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ab/>
        <w:t xml:space="preserve"> </w:t>
        <w:tab/>
        <w:t xml:space="preserve"> </w:t>
        <w:tab/>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 </w:t>
        <w:tab/>
      </w:r>
    </w:p>
    <w:p w:rsidR="00000000" w:rsidDel="00000000" w:rsidP="00000000" w:rsidRDefault="00000000" w:rsidRPr="00000000" w14:paraId="00000004">
      <w:pPr>
        <w:pageBreakBefore w:val="0"/>
        <w:spacing w:line="240" w:lineRule="auto"/>
        <w:rPr/>
      </w:pPr>
      <w:r w:rsidDel="00000000" w:rsidR="00000000" w:rsidRPr="00000000">
        <w:rPr>
          <w:rtl w:val="0"/>
        </w:rPr>
        <w:t xml:space="preserve">ssh -p 10113 junge82@nipg11.inf.elte.hu</w:t>
      </w:r>
    </w:p>
    <w:p w:rsidR="00000000" w:rsidDel="00000000" w:rsidP="00000000" w:rsidRDefault="00000000" w:rsidRPr="00000000" w14:paraId="00000005">
      <w:pPr>
        <w:pageBreakBefore w:val="0"/>
        <w:spacing w:line="240" w:lineRule="auto"/>
        <w:rPr/>
      </w:pPr>
      <w:r w:rsidDel="00000000" w:rsidR="00000000" w:rsidRPr="00000000">
        <w:rPr>
          <w:rtl w:val="0"/>
        </w:rPr>
        <w:t xml:space="preserve">passwd</w:t>
      </w:r>
    </w:p>
    <w:p w:rsidR="00000000" w:rsidDel="00000000" w:rsidP="00000000" w:rsidRDefault="00000000" w:rsidRPr="00000000" w14:paraId="00000006">
      <w:pPr>
        <w:pageBreakBefore w:val="0"/>
        <w:spacing w:line="240" w:lineRule="auto"/>
        <w:rPr/>
      </w:pPr>
      <w:r w:rsidDel="00000000" w:rsidR="00000000" w:rsidRPr="00000000">
        <w:rPr>
          <w:rtl w:val="0"/>
        </w:rPr>
      </w:r>
    </w:p>
    <w:p w:rsidR="00000000" w:rsidDel="00000000" w:rsidP="00000000" w:rsidRDefault="00000000" w:rsidRPr="00000000" w14:paraId="00000007">
      <w:pPr>
        <w:pageBreakBefore w:val="0"/>
        <w:spacing w:line="240" w:lineRule="auto"/>
        <w:rPr/>
      </w:pPr>
      <w:r w:rsidDel="00000000" w:rsidR="00000000" w:rsidRPr="00000000">
        <w:rPr>
          <w:rtl w:val="0"/>
        </w:rPr>
        <w:t xml:space="preserve">sftp://nipg11.inf.elte.hu:10113/</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spacing w:line="240" w:lineRule="auto"/>
        <w:rPr/>
      </w:pPr>
      <w:r w:rsidDel="00000000" w:rsidR="00000000" w:rsidRPr="00000000">
        <w:rPr>
          <w:rtl w:val="0"/>
        </w:rPr>
        <w:t xml:space="preserve">ssh nipg11</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Autoencoder 1000 inputs to image (zip)</w:t>
      </w:r>
    </w:p>
    <w:p w:rsidR="00000000" w:rsidDel="00000000" w:rsidP="00000000" w:rsidRDefault="00000000" w:rsidRPr="00000000" w14:paraId="0000000D">
      <w:pPr>
        <w:pageBreakBefore w:val="0"/>
        <w:rPr/>
      </w:pPr>
      <w:r w:rsidDel="00000000" w:rsidR="00000000" w:rsidRPr="00000000">
        <w:rPr>
          <w:rtl w:val="0"/>
        </w:rPr>
        <w:t xml:space="preserve">Gan Hálók  aliasing </w:t>
      </w:r>
    </w:p>
    <w:p w:rsidR="00000000" w:rsidDel="00000000" w:rsidP="00000000" w:rsidRDefault="00000000" w:rsidRPr="00000000" w14:paraId="0000000E">
      <w:pPr>
        <w:pageBreakBefore w:val="0"/>
        <w:rPr/>
      </w:pPr>
      <w:r w:rsidDel="00000000" w:rsidR="00000000" w:rsidRPr="00000000">
        <w:rPr>
          <w:rtl w:val="0"/>
        </w:rPr>
        <w:t xml:space="preserve">Compresses sensing</w:t>
      </w:r>
    </w:p>
    <w:p w:rsidR="00000000" w:rsidDel="00000000" w:rsidP="00000000" w:rsidRDefault="00000000" w:rsidRPr="00000000" w14:paraId="0000000F">
      <w:pPr>
        <w:pageBreakBefore w:val="0"/>
        <w:rPr/>
      </w:pPr>
      <w:r w:rsidDel="00000000" w:rsidR="00000000" w:rsidRPr="00000000">
        <w:rPr>
          <w:rtl w:val="0"/>
        </w:rPr>
        <w:t xml:space="preserve">Sw? Ganra</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Net_autoencoder</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p>
    <w:p w:rsidR="00000000" w:rsidDel="00000000" w:rsidP="00000000" w:rsidRDefault="00000000" w:rsidRPr="00000000" w14:paraId="00000014">
      <w:pPr>
        <w:pageBreakBefore w:val="0"/>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9cdcfe"/>
          <w:sz w:val="21"/>
          <w:szCs w:val="21"/>
          <w:rtl w:val="0"/>
        </w:rPr>
        <w:t xml:space="preserve">"name"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ce9178"/>
          <w:sz w:val="21"/>
          <w:szCs w:val="21"/>
          <w:rtl w:val="0"/>
        </w:rPr>
        <w:t xml:space="preserve">"Regression inference"</w:t>
      </w:r>
      <w:r w:rsidDel="00000000" w:rsidR="00000000" w:rsidRPr="00000000">
        <w:rPr>
          <w:rFonts w:ascii="Verdana" w:cs="Verdana" w:eastAsia="Verdana" w:hAnsi="Verdana"/>
          <w:color w:val="d4d4d4"/>
          <w:sz w:val="21"/>
          <w:szCs w:val="21"/>
          <w:rtl w:val="0"/>
        </w:rPr>
        <w:t xml:space="preserve">,</w:t>
      </w:r>
    </w:p>
    <w:p w:rsidR="00000000" w:rsidDel="00000000" w:rsidP="00000000" w:rsidRDefault="00000000" w:rsidRPr="00000000" w14:paraId="00000015">
      <w:pPr>
        <w:pageBreakBefore w:val="0"/>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9cdcfe"/>
          <w:sz w:val="21"/>
          <w:szCs w:val="21"/>
          <w:rtl w:val="0"/>
        </w:rPr>
        <w:t xml:space="preserve">"type"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ce9178"/>
          <w:sz w:val="21"/>
          <w:szCs w:val="21"/>
          <w:rtl w:val="0"/>
        </w:rPr>
        <w:t xml:space="preserve">"python"</w:t>
      </w:r>
      <w:r w:rsidDel="00000000" w:rsidR="00000000" w:rsidRPr="00000000">
        <w:rPr>
          <w:rFonts w:ascii="Verdana" w:cs="Verdana" w:eastAsia="Verdana" w:hAnsi="Verdana"/>
          <w:color w:val="d4d4d4"/>
          <w:sz w:val="21"/>
          <w:szCs w:val="21"/>
          <w:rtl w:val="0"/>
        </w:rPr>
        <w:t xml:space="preserve">,</w:t>
      </w:r>
    </w:p>
    <w:p w:rsidR="00000000" w:rsidDel="00000000" w:rsidP="00000000" w:rsidRDefault="00000000" w:rsidRPr="00000000" w14:paraId="00000016">
      <w:pPr>
        <w:pageBreakBefore w:val="0"/>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9cdcfe"/>
          <w:sz w:val="21"/>
          <w:szCs w:val="21"/>
          <w:rtl w:val="0"/>
        </w:rPr>
        <w:t xml:space="preserve">"request"</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ce9178"/>
          <w:sz w:val="21"/>
          <w:szCs w:val="21"/>
          <w:rtl w:val="0"/>
        </w:rPr>
        <w:t xml:space="preserve">"launch"</w:t>
      </w:r>
      <w:r w:rsidDel="00000000" w:rsidR="00000000" w:rsidRPr="00000000">
        <w:rPr>
          <w:rFonts w:ascii="Verdana" w:cs="Verdana" w:eastAsia="Verdana" w:hAnsi="Verdana"/>
          <w:color w:val="d4d4d4"/>
          <w:sz w:val="21"/>
          <w:szCs w:val="21"/>
          <w:rtl w:val="0"/>
        </w:rPr>
        <w:t xml:space="preserve">,</w:t>
      </w:r>
    </w:p>
    <w:p w:rsidR="00000000" w:rsidDel="00000000" w:rsidP="00000000" w:rsidRDefault="00000000" w:rsidRPr="00000000" w14:paraId="00000017">
      <w:pPr>
        <w:pageBreakBefore w:val="0"/>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9cdcfe"/>
          <w:sz w:val="21"/>
          <w:szCs w:val="21"/>
          <w:rtl w:val="0"/>
        </w:rPr>
        <w:t xml:space="preserve">"program"</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ce9178"/>
          <w:sz w:val="21"/>
          <w:szCs w:val="21"/>
          <w:rtl w:val="0"/>
        </w:rPr>
        <w:t xml:space="preserve">"/home/junge82/NiftyNet/niftynet/application/regression_application.py"</w:t>
      </w:r>
      <w:r w:rsidDel="00000000" w:rsidR="00000000" w:rsidRPr="00000000">
        <w:rPr>
          <w:rFonts w:ascii="Verdana" w:cs="Verdana" w:eastAsia="Verdana" w:hAnsi="Verdana"/>
          <w:color w:val="d4d4d4"/>
          <w:sz w:val="21"/>
          <w:szCs w:val="21"/>
          <w:rtl w:val="0"/>
        </w:rPr>
        <w:t xml:space="preserve">,</w:t>
      </w:r>
    </w:p>
    <w:p w:rsidR="00000000" w:rsidDel="00000000" w:rsidP="00000000" w:rsidRDefault="00000000" w:rsidRPr="00000000" w14:paraId="00000018">
      <w:pPr>
        <w:pageBreakBefore w:val="0"/>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9cdcfe"/>
          <w:sz w:val="21"/>
          <w:szCs w:val="21"/>
          <w:rtl w:val="0"/>
        </w:rPr>
        <w:t xml:space="preserve">"args"</w:t>
      </w:r>
      <w:r w:rsidDel="00000000" w:rsidR="00000000" w:rsidRPr="00000000">
        <w:rPr>
          <w:rFonts w:ascii="Verdana" w:cs="Verdana" w:eastAsia="Verdana" w:hAnsi="Verdana"/>
          <w:color w:val="d4d4d4"/>
          <w:sz w:val="21"/>
          <w:szCs w:val="21"/>
          <w:rtl w:val="0"/>
        </w:rPr>
        <w:t xml:space="preserve">: [</w:t>
      </w:r>
    </w:p>
    <w:p w:rsidR="00000000" w:rsidDel="00000000" w:rsidP="00000000" w:rsidRDefault="00000000" w:rsidRPr="00000000" w14:paraId="00000019">
      <w:pPr>
        <w:pageBreakBefore w:val="0"/>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ce9178"/>
          <w:sz w:val="21"/>
          <w:szCs w:val="21"/>
          <w:rtl w:val="0"/>
        </w:rPr>
        <w:t xml:space="preserve">"inference"</w:t>
      </w:r>
      <w:r w:rsidDel="00000000" w:rsidR="00000000" w:rsidRPr="00000000">
        <w:rPr>
          <w:rFonts w:ascii="Verdana" w:cs="Verdana" w:eastAsia="Verdana" w:hAnsi="Verdana"/>
          <w:color w:val="d4d4d4"/>
          <w:sz w:val="21"/>
          <w:szCs w:val="21"/>
          <w:rtl w:val="0"/>
        </w:rPr>
        <w:t xml:space="preserve">,</w:t>
      </w:r>
      <w:r w:rsidDel="00000000" w:rsidR="00000000" w:rsidRPr="00000000">
        <w:rPr>
          <w:rFonts w:ascii="Verdana" w:cs="Verdana" w:eastAsia="Verdana" w:hAnsi="Verdana"/>
          <w:color w:val="ce9178"/>
          <w:sz w:val="21"/>
          <w:szCs w:val="21"/>
          <w:rtl w:val="0"/>
        </w:rPr>
        <w:t xml:space="preserve">"-c"</w:t>
      </w:r>
      <w:r w:rsidDel="00000000" w:rsidR="00000000" w:rsidRPr="00000000">
        <w:rPr>
          <w:rFonts w:ascii="Verdana" w:cs="Verdana" w:eastAsia="Verdana" w:hAnsi="Verdana"/>
          <w:color w:val="d4d4d4"/>
          <w:sz w:val="21"/>
          <w:szCs w:val="21"/>
          <w:rtl w:val="0"/>
        </w:rPr>
        <w:t xml:space="preserve">,</w:t>
      </w:r>
    </w:p>
    <w:p w:rsidR="00000000" w:rsidDel="00000000" w:rsidP="00000000" w:rsidRDefault="00000000" w:rsidRPr="00000000" w14:paraId="0000001A">
      <w:pPr>
        <w:pageBreakBefore w:val="0"/>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ce9178"/>
          <w:sz w:val="21"/>
          <w:szCs w:val="21"/>
          <w:rtl w:val="0"/>
        </w:rPr>
        <w:t xml:space="preserve">"~/niftynet/extensions/autocontext_mr_ct/net_autocontext.ini"</w:t>
      </w:r>
      <w:r w:rsidDel="00000000" w:rsidR="00000000" w:rsidRPr="00000000">
        <w:rPr>
          <w:rFonts w:ascii="Verdana" w:cs="Verdana" w:eastAsia="Verdana" w:hAnsi="Verdana"/>
          <w:color w:val="d4d4d4"/>
          <w:sz w:val="21"/>
          <w:szCs w:val="21"/>
          <w:rtl w:val="0"/>
        </w:rPr>
        <w:t xml:space="preserve">,</w:t>
      </w:r>
    </w:p>
    <w:p w:rsidR="00000000" w:rsidDel="00000000" w:rsidP="00000000" w:rsidRDefault="00000000" w:rsidRPr="00000000" w14:paraId="0000001B">
      <w:pPr>
        <w:pageBreakBefore w:val="0"/>
        <w:spacing w:line="325.71428571428567" w:lineRule="auto"/>
        <w:rPr>
          <w:rFonts w:ascii="Verdana" w:cs="Verdana" w:eastAsia="Verdana" w:hAnsi="Verdana"/>
          <w:color w:val="ce9178"/>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ce9178"/>
          <w:sz w:val="21"/>
          <w:szCs w:val="21"/>
          <w:rtl w:val="0"/>
        </w:rPr>
        <w:t xml:space="preserve">"--starting_iter 0 --max_iter 500"</w:t>
      </w:r>
    </w:p>
    <w:p w:rsidR="00000000" w:rsidDel="00000000" w:rsidP="00000000" w:rsidRDefault="00000000" w:rsidRPr="00000000" w14:paraId="0000001C">
      <w:pPr>
        <w:pageBreakBefore w:val="0"/>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p>
    <w:p w:rsidR="00000000" w:rsidDel="00000000" w:rsidP="00000000" w:rsidRDefault="00000000" w:rsidRPr="00000000" w14:paraId="0000001D">
      <w:pPr>
        <w:pageBreakBefore w:val="0"/>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9cdcfe"/>
          <w:sz w:val="21"/>
          <w:szCs w:val="21"/>
          <w:rtl w:val="0"/>
        </w:rPr>
        <w:t xml:space="preserve">"console"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ce9178"/>
          <w:sz w:val="21"/>
          <w:szCs w:val="21"/>
          <w:rtl w:val="0"/>
        </w:rPr>
        <w:t xml:space="preserve">"integratedTerminal"</w:t>
      </w:r>
      <w:r w:rsidDel="00000000" w:rsidR="00000000" w:rsidRPr="00000000">
        <w:rPr>
          <w:rFonts w:ascii="Verdana" w:cs="Verdana" w:eastAsia="Verdana" w:hAnsi="Verdana"/>
          <w:color w:val="d4d4d4"/>
          <w:sz w:val="21"/>
          <w:szCs w:val="21"/>
          <w:rtl w:val="0"/>
        </w:rPr>
        <w:t xml:space="preserve">,</w:t>
      </w:r>
    </w:p>
    <w:p w:rsidR="00000000" w:rsidDel="00000000" w:rsidP="00000000" w:rsidRDefault="00000000" w:rsidRPr="00000000" w14:paraId="0000001E">
      <w:pPr>
        <w:pageBreakBefore w:val="0"/>
        <w:spacing w:line="325.71428571428567" w:lineRule="auto"/>
        <w:rPr>
          <w:rFonts w:ascii="Verdana" w:cs="Verdana" w:eastAsia="Verdana" w:hAnsi="Verdana"/>
          <w:color w:val="569cd6"/>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9cdcfe"/>
          <w:sz w:val="21"/>
          <w:szCs w:val="21"/>
          <w:rtl w:val="0"/>
        </w:rPr>
        <w:t xml:space="preserve">"stopOnEntry"</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569cd6"/>
          <w:sz w:val="21"/>
          <w:szCs w:val="21"/>
          <w:rtl w:val="0"/>
        </w:rPr>
        <w:t xml:space="preserve">true</w:t>
      </w:r>
    </w:p>
    <w:p w:rsidR="00000000" w:rsidDel="00000000" w:rsidP="00000000" w:rsidRDefault="00000000" w:rsidRPr="00000000" w14:paraId="0000001F">
      <w:pPr>
        <w:pageBreakBefore w:val="0"/>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python3 net_autoencoder.py inference -c ~/niftynet/extensions/autoencoder_demo/vae_config.ini --inference_type encode --save_seg_dir ~/niftynet/output/vae_demo_features --inference_iter -1</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net_download dense_vnet_abdominal_ct_model_zoo</w:t>
        <w:br w:type="textWrapping"/>
        <w:t xml:space="preserve">net_segment inference -c ~/niftynet/extensions/dense_vnet_abdominal_ct/config.ini</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net_download mr_ct_regression_model_zoo</w:t>
      </w:r>
    </w:p>
    <w:p w:rsidR="00000000" w:rsidDel="00000000" w:rsidP="00000000" w:rsidRDefault="00000000" w:rsidRPr="00000000" w14:paraId="0000002B">
      <w:pPr>
        <w:pageBreakBefore w:val="0"/>
        <w:rPr/>
      </w:pPr>
      <w:r w:rsidDel="00000000" w:rsidR="00000000" w:rsidRPr="00000000">
        <w:rPr>
          <w:rtl w:val="0"/>
        </w:rPr>
        <w:t xml:space="preserve">net_regress -c ~/niftynet/mr_ct_regression_model_zoo/config.ini</w:t>
      </w:r>
    </w:p>
    <w:p w:rsidR="00000000" w:rsidDel="00000000" w:rsidP="00000000" w:rsidRDefault="00000000" w:rsidRPr="00000000" w14:paraId="0000002C">
      <w:pPr>
        <w:pageBreakBefore w:val="0"/>
        <w:rPr/>
      </w:pPr>
      <w:r w:rsidDel="00000000" w:rsidR="00000000" w:rsidRPr="00000000">
        <w:rPr>
          <w:rtl w:val="0"/>
        </w:rPr>
        <w:t xml:space="preserve">python3 net_regress.py train -c ~/niftynet/extensions/mr_ct_regression/net_isampler.ini</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python3 net_regress.py train  -c ~/niftynet/extensions/autocontext_mr_ct/net_autocontext.ini --starting_iter 0 --max_iter 500</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Tensorboard logging</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OpenCV - Open Source Computer Vision Library</w:t>
      </w:r>
    </w:p>
    <w:p w:rsidR="00000000" w:rsidDel="00000000" w:rsidP="00000000" w:rsidRDefault="00000000" w:rsidRPr="00000000" w14:paraId="00000035">
      <w:pPr>
        <w:pageBreakBefore w:val="0"/>
        <w:rPr/>
      </w:pPr>
      <w:r w:rsidDel="00000000" w:rsidR="00000000" w:rsidRPr="00000000">
        <w:rPr>
          <w:rtl w:val="0"/>
        </w:rPr>
        <w:t xml:space="preserve">Simple ITK - National Library of Medicine </w:t>
      </w:r>
      <w:r w:rsidDel="00000000" w:rsidR="00000000" w:rsidRPr="00000000">
        <w:rPr>
          <w:b w:val="1"/>
          <w:rtl w:val="0"/>
        </w:rPr>
        <w:t xml:space="preserve">Insight Segmentation and Registration Toolkit (ITK)</w:t>
      </w:r>
      <w:r w:rsidDel="00000000" w:rsidR="00000000" w:rsidRPr="00000000">
        <w:rPr>
          <w:rtl w:val="0"/>
        </w:rPr>
        <w:t xml:space="preserve">.</w:t>
      </w:r>
    </w:p>
    <w:p w:rsidR="00000000" w:rsidDel="00000000" w:rsidP="00000000" w:rsidRDefault="00000000" w:rsidRPr="00000000" w14:paraId="00000036">
      <w:pPr>
        <w:pageBreakBefore w:val="0"/>
        <w:rPr/>
      </w:pPr>
      <w:r w:rsidDel="00000000" w:rsidR="00000000" w:rsidRPr="00000000">
        <w:rPr>
          <w:rtl w:val="0"/>
        </w:rPr>
        <w:t xml:space="preserve">NiBabel -- NiBabel Access a cacophony of neuro-imaging file formats. Read / write access to some common neuroimaging file formats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skimage .io scikit-image -- </w:t>
      </w:r>
      <w:r w:rsidDel="00000000" w:rsidR="00000000" w:rsidRPr="00000000">
        <w:rPr>
          <w:i w:val="1"/>
          <w:rtl w:val="0"/>
        </w:rPr>
        <w:t xml:space="preserve">scikit-image</w:t>
      </w:r>
      <w:r w:rsidDel="00000000" w:rsidR="00000000" w:rsidRPr="00000000">
        <w:rPr>
          <w:rtl w:val="0"/>
        </w:rPr>
        <w:t xml:space="preserve"> is a collection of algorithms for image processing</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tensorflow==1.7 is supported by NiftyNet</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b w:val="1"/>
          <w:rtl w:val="0"/>
        </w:rPr>
        <w:t xml:space="preserve">YAML</w:t>
      </w:r>
      <w:r w:rsidDel="00000000" w:rsidR="00000000" w:rsidRPr="00000000">
        <w:rPr>
          <w:rtl w:val="0"/>
        </w:rPr>
        <w:t xml:space="preserve"> (</w:t>
      </w:r>
      <w:r w:rsidDel="00000000" w:rsidR="00000000" w:rsidRPr="00000000">
        <w:rPr>
          <w:i w:val="1"/>
          <w:rtl w:val="0"/>
        </w:rPr>
        <w:t xml:space="preserve">YAML Ain't Markup Language</w:t>
      </w:r>
      <w:r w:rsidDel="00000000" w:rsidR="00000000" w:rsidRPr="00000000">
        <w:rPr>
          <w:rtl w:val="0"/>
        </w:rPr>
        <w:t xml:space="preserve">) is a</w:t>
      </w:r>
      <w:hyperlink r:id="rId6">
        <w:r w:rsidDel="00000000" w:rsidR="00000000" w:rsidRPr="00000000">
          <w:rPr>
            <w:rtl w:val="0"/>
          </w:rPr>
          <w:t xml:space="preserve"> </w:t>
        </w:r>
      </w:hyperlink>
      <w:hyperlink r:id="rId7">
        <w:r w:rsidDel="00000000" w:rsidR="00000000" w:rsidRPr="00000000">
          <w:rPr>
            <w:color w:val="1155cc"/>
            <w:u w:val="single"/>
            <w:rtl w:val="0"/>
          </w:rPr>
          <w:t xml:space="preserve">human-readable</w:t>
        </w:r>
      </w:hyperlink>
      <w:hyperlink r:id="rId8">
        <w:r w:rsidDel="00000000" w:rsidR="00000000" w:rsidRPr="00000000">
          <w:rPr>
            <w:rtl w:val="0"/>
          </w:rPr>
          <w:t xml:space="preserve"> </w:t>
        </w:r>
      </w:hyperlink>
      <w:hyperlink r:id="rId9">
        <w:r w:rsidDel="00000000" w:rsidR="00000000" w:rsidRPr="00000000">
          <w:rPr>
            <w:color w:val="1155cc"/>
            <w:u w:val="single"/>
            <w:rtl w:val="0"/>
          </w:rPr>
          <w:t xml:space="preserve">data serialization language</w:t>
        </w:r>
      </w:hyperlink>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Yes, the net_regress.py application with the default_monomodal_regression.ini configuration file provided under /config will do 3D MR-&gt;CT semantic regression by sampling patches of size [64,64,64] </w:t>
      </w:r>
    </w:p>
    <w:p w:rsidR="00000000" w:rsidDel="00000000" w:rsidP="00000000" w:rsidRDefault="00000000" w:rsidRPr="00000000" w14:paraId="00000041">
      <w:pPr>
        <w:pageBreakBefore w:val="0"/>
        <w:rPr/>
      </w:pPr>
      <w:r w:rsidDel="00000000" w:rsidR="00000000" w:rsidRPr="00000000">
        <w:rPr>
          <w:rtl w:val="0"/>
        </w:rPr>
        <w:t xml:space="preserve">/home/gergely/NiftyNet/config/default_monomodal_regression.ini</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2018-08-23 17:14:14.912490: I tensorflow/core/platform/cpu_feature_guard.cc:140] Your CPU supports instructions that this TensorFlow binary was not compiled to use: AVX2 FMA</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Style w:val="Heading2"/>
        <w:keepNext w:val="0"/>
        <w:keepLines w:val="0"/>
        <w:pageBreakBefore w:val="0"/>
        <w:spacing w:after="80" w:lineRule="auto"/>
        <w:rPr>
          <w:b w:val="1"/>
          <w:sz w:val="34"/>
          <w:szCs w:val="34"/>
        </w:rPr>
      </w:pPr>
      <w:bookmarkStart w:colFirst="0" w:colLast="0" w:name="_j4d49mnh9g7k" w:id="0"/>
      <w:bookmarkEnd w:id="0"/>
      <w:r w:rsidDel="00000000" w:rsidR="00000000" w:rsidRPr="00000000">
        <w:rPr>
          <w:b w:val="1"/>
          <w:sz w:val="34"/>
          <w:szCs w:val="34"/>
          <w:rtl w:val="0"/>
        </w:rPr>
        <w:t xml:space="preserve">What is this warning about?</w:t>
      </w:r>
    </w:p>
    <w:p w:rsidR="00000000" w:rsidDel="00000000" w:rsidP="00000000" w:rsidRDefault="00000000" w:rsidRPr="00000000" w14:paraId="00000047">
      <w:pPr>
        <w:pageBreakBefore w:val="0"/>
        <w:rPr/>
      </w:pPr>
      <w:r w:rsidDel="00000000" w:rsidR="00000000" w:rsidRPr="00000000">
        <w:rPr>
          <w:rtl w:val="0"/>
        </w:rPr>
        <w:t xml:space="preserve">Modern CPUs provide a lot of low-level instructions, besides the usual arithmetic and logic, known as extensions, e.g. SSE2, SSE4, AVX, etc. From the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Wikipedia</w:t>
        </w:r>
      </w:hyperlink>
      <w:r w:rsidDel="00000000" w:rsidR="00000000" w:rsidRPr="00000000">
        <w:rPr>
          <w:rtl w:val="0"/>
        </w:rPr>
        <w:t xml:space="preserve">:</w:t>
      </w:r>
    </w:p>
    <w:p w:rsidR="00000000" w:rsidDel="00000000" w:rsidP="00000000" w:rsidRDefault="00000000" w:rsidRPr="00000000" w14:paraId="00000048">
      <w:pPr>
        <w:pageBreakBefore w:val="0"/>
        <w:rPr/>
      </w:pPr>
      <w:r w:rsidDel="00000000" w:rsidR="00000000" w:rsidRPr="00000000">
        <w:rPr>
          <w:b w:val="1"/>
          <w:rtl w:val="0"/>
        </w:rPr>
        <w:t xml:space="preserve">Advanced Vector Extensions</w:t>
      </w:r>
      <w:r w:rsidDel="00000000" w:rsidR="00000000" w:rsidRPr="00000000">
        <w:rPr>
          <w:rtl w:val="0"/>
        </w:rPr>
        <w:t xml:space="preserve"> (</w:t>
      </w:r>
      <w:r w:rsidDel="00000000" w:rsidR="00000000" w:rsidRPr="00000000">
        <w:rPr>
          <w:b w:val="1"/>
          <w:rtl w:val="0"/>
        </w:rPr>
        <w:t xml:space="preserve">AVX</w:t>
      </w:r>
      <w:r w:rsidDel="00000000" w:rsidR="00000000" w:rsidRPr="00000000">
        <w:rPr>
          <w:rtl w:val="0"/>
        </w:rPr>
        <w:t xml:space="preserve">) are extensions to the x86 instruction set architecture for microprocessors from Intel and AMD proposed by Intel in March 2008 and first supported by Intel with the Sandy Bridge processor shipping in Q1 2011 and later on by AMD with the Bulldozer processor shipping in Q3 2011. AVX provides new features, new instructions and a new coding scheme.</w:t>
      </w:r>
    </w:p>
    <w:p w:rsidR="00000000" w:rsidDel="00000000" w:rsidP="00000000" w:rsidRDefault="00000000" w:rsidRPr="00000000" w14:paraId="00000049">
      <w:pPr>
        <w:pageBreakBefore w:val="0"/>
        <w:rPr/>
      </w:pPr>
      <w:r w:rsidDel="00000000" w:rsidR="00000000" w:rsidRPr="00000000">
        <w:rPr>
          <w:rtl w:val="0"/>
        </w:rPr>
        <w:t xml:space="preserve">In particular, AVX introduces</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fused multiply-accumulate</w:t>
        </w:r>
      </w:hyperlink>
      <w:r w:rsidDel="00000000" w:rsidR="00000000" w:rsidRPr="00000000">
        <w:rPr>
          <w:rtl w:val="0"/>
        </w:rPr>
        <w:t xml:space="preserve"> (FMA) operations, which speed up linear algebra computation, namely dot-product, matrix multiply, convolution, etc. Almost every machine-learning training involves a great deal of these operations, hence will be faster on a CPU that supports AVX and FMA (up to 300%). The warning states that your CPU does support AVX (hooray!).</w:t>
      </w:r>
    </w:p>
    <w:p w:rsidR="00000000" w:rsidDel="00000000" w:rsidP="00000000" w:rsidRDefault="00000000" w:rsidRPr="00000000" w14:paraId="0000004A">
      <w:pPr>
        <w:pageBreakBefore w:val="0"/>
        <w:rPr/>
      </w:pPr>
      <w:r w:rsidDel="00000000" w:rsidR="00000000" w:rsidRPr="00000000">
        <w:rPr>
          <w:rtl w:val="0"/>
        </w:rPr>
        <w:t xml:space="preserve">I'd like to stress here: it's all about </w:t>
      </w:r>
      <w:r w:rsidDel="00000000" w:rsidR="00000000" w:rsidRPr="00000000">
        <w:rPr>
          <w:b w:val="1"/>
          <w:rtl w:val="0"/>
        </w:rPr>
        <w:t xml:space="preserve">CPU only</w:t>
      </w:r>
      <w:r w:rsidDel="00000000" w:rsidR="00000000" w:rsidRPr="00000000">
        <w:rPr>
          <w:rtl w:val="0"/>
        </w:rPr>
        <w:t xml:space="preserve">.</w:t>
      </w:r>
    </w:p>
    <w:p w:rsidR="00000000" w:rsidDel="00000000" w:rsidP="00000000" w:rsidRDefault="00000000" w:rsidRPr="00000000" w14:paraId="0000004B">
      <w:pPr>
        <w:pStyle w:val="Heading2"/>
        <w:keepNext w:val="0"/>
        <w:keepLines w:val="0"/>
        <w:pageBreakBefore w:val="0"/>
        <w:spacing w:after="80" w:lineRule="auto"/>
        <w:rPr>
          <w:b w:val="1"/>
          <w:sz w:val="34"/>
          <w:szCs w:val="34"/>
        </w:rPr>
      </w:pPr>
      <w:bookmarkStart w:colFirst="0" w:colLast="0" w:name="_nhznwrhb6jkc" w:id="1"/>
      <w:bookmarkEnd w:id="1"/>
      <w:r w:rsidDel="00000000" w:rsidR="00000000" w:rsidRPr="00000000">
        <w:rPr>
          <w:b w:val="1"/>
          <w:sz w:val="34"/>
          <w:szCs w:val="34"/>
          <w:rtl w:val="0"/>
        </w:rPr>
        <w:t xml:space="preserve">Why isn't it used then?</w:t>
      </w:r>
    </w:p>
    <w:p w:rsidR="00000000" w:rsidDel="00000000" w:rsidP="00000000" w:rsidRDefault="00000000" w:rsidRPr="00000000" w14:paraId="0000004C">
      <w:pPr>
        <w:pageBreakBefore w:val="0"/>
        <w:rPr/>
      </w:pPr>
      <w:r w:rsidDel="00000000" w:rsidR="00000000" w:rsidRPr="00000000">
        <w:rPr>
          <w:rtl w:val="0"/>
        </w:rPr>
        <w:t xml:space="preserve">Because tensorflow default distribution is built</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without CPU extensions</w:t>
        </w:r>
      </w:hyperlink>
      <w:r w:rsidDel="00000000" w:rsidR="00000000" w:rsidRPr="00000000">
        <w:rPr>
          <w:rtl w:val="0"/>
        </w:rPr>
        <w:t xml:space="preserve">, such as SSE4.1, SSE4.2, AVX, AVX2, FMA, etc. The default builds (ones from pip install tensorflow) are intended to be compatible with as many CPUs as possible. Another argument is that even with these extensions CPU is a lot slower than a GPU, and it's expected for medium- and large-scale machine-learning training to be performed on a GPU.</w:t>
      </w:r>
    </w:p>
    <w:p w:rsidR="00000000" w:rsidDel="00000000" w:rsidP="00000000" w:rsidRDefault="00000000" w:rsidRPr="00000000" w14:paraId="0000004D">
      <w:pPr>
        <w:pStyle w:val="Heading2"/>
        <w:keepNext w:val="0"/>
        <w:keepLines w:val="0"/>
        <w:pageBreakBefore w:val="0"/>
        <w:spacing w:after="80" w:lineRule="auto"/>
        <w:rPr>
          <w:b w:val="1"/>
          <w:sz w:val="34"/>
          <w:szCs w:val="34"/>
        </w:rPr>
      </w:pPr>
      <w:bookmarkStart w:colFirst="0" w:colLast="0" w:name="_11tbmhzah0qh" w:id="2"/>
      <w:bookmarkEnd w:id="2"/>
      <w:r w:rsidDel="00000000" w:rsidR="00000000" w:rsidRPr="00000000">
        <w:rPr>
          <w:b w:val="1"/>
          <w:sz w:val="34"/>
          <w:szCs w:val="34"/>
          <w:rtl w:val="0"/>
        </w:rPr>
        <w:t xml:space="preserve">What should you do?</w:t>
      </w:r>
    </w:p>
    <w:p w:rsidR="00000000" w:rsidDel="00000000" w:rsidP="00000000" w:rsidRDefault="00000000" w:rsidRPr="00000000" w14:paraId="0000004E">
      <w:pPr>
        <w:pageBreakBefore w:val="0"/>
        <w:rPr/>
      </w:pPr>
      <w:r w:rsidDel="00000000" w:rsidR="00000000" w:rsidRPr="00000000">
        <w:rPr>
          <w:b w:val="1"/>
          <w:rtl w:val="0"/>
        </w:rPr>
        <w:t xml:space="preserve">If you have a GPU</w:t>
      </w:r>
      <w:r w:rsidDel="00000000" w:rsidR="00000000" w:rsidRPr="00000000">
        <w:rPr>
          <w:rtl w:val="0"/>
        </w:rPr>
        <w:t xml:space="preserve">, you shouldn't care about AVX support, because most expensive ops will be dispatched on a GPU device (unless explicitly set not to). In this case, you can simply ignore this warning by</w:t>
      </w:r>
    </w:p>
    <w:p w:rsidR="00000000" w:rsidDel="00000000" w:rsidP="00000000" w:rsidRDefault="00000000" w:rsidRPr="00000000" w14:paraId="0000004F">
      <w:pPr>
        <w:pageBreakBefore w:val="0"/>
        <w:rPr/>
      </w:pPr>
      <w:r w:rsidDel="00000000" w:rsidR="00000000" w:rsidRPr="00000000">
        <w:rPr>
          <w:rtl w:val="0"/>
        </w:rPr>
        <w:t xml:space="preserve"># Just disables the warning, doesn't enable AVX/FMA</w:t>
        <w:br w:type="textWrapping"/>
        <w:t xml:space="preserve">import os</w:t>
        <w:br w:type="textWrapping"/>
        <w:t xml:space="preserve">os.environ['TF_CPP_MIN_LOG_LEVEL'] = '2'</w:t>
        <w:br w:type="textWrapping"/>
      </w:r>
    </w:p>
    <w:p w:rsidR="00000000" w:rsidDel="00000000" w:rsidP="00000000" w:rsidRDefault="00000000" w:rsidRPr="00000000" w14:paraId="00000050">
      <w:pPr>
        <w:pageBreakBefore w:val="0"/>
        <w:rPr/>
      </w:pPr>
      <w:r w:rsidDel="00000000" w:rsidR="00000000" w:rsidRPr="00000000">
        <w:rPr>
          <w:rtl w:val="0"/>
        </w:rPr>
        <w:t xml:space="preserve">... or by setting export TF_CPP_MIN_LOG_LEVEL=2 if you're on Unix. Tensorflow is working fine anyway, but you won't see these annoying warnings.</w:t>
      </w:r>
    </w:p>
    <w:p w:rsidR="00000000" w:rsidDel="00000000" w:rsidP="00000000" w:rsidRDefault="00000000" w:rsidRPr="00000000" w14:paraId="0000005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b w:val="1"/>
          <w:rtl w:val="0"/>
        </w:rPr>
        <w:t xml:space="preserve">If you don't have a GPU</w:t>
      </w:r>
      <w:r w:rsidDel="00000000" w:rsidR="00000000" w:rsidRPr="00000000">
        <w:rPr>
          <w:rtl w:val="0"/>
        </w:rPr>
        <w:t xml:space="preserve"> and want to utilize CPU as much as possible, </w:t>
      </w:r>
      <w:r w:rsidDel="00000000" w:rsidR="00000000" w:rsidRPr="00000000">
        <w:rPr>
          <w:b w:val="1"/>
          <w:rtl w:val="0"/>
        </w:rPr>
        <w:t xml:space="preserve">you should build tensorflow from the source optimized for </w:t>
      </w:r>
      <w:r w:rsidDel="00000000" w:rsidR="00000000" w:rsidRPr="00000000">
        <w:rPr>
          <w:b w:val="1"/>
          <w:i w:val="1"/>
          <w:rtl w:val="0"/>
        </w:rPr>
        <w:t xml:space="preserve">your</w:t>
      </w:r>
      <w:r w:rsidDel="00000000" w:rsidR="00000000" w:rsidRPr="00000000">
        <w:rPr>
          <w:b w:val="1"/>
          <w:rtl w:val="0"/>
        </w:rPr>
        <w:t xml:space="preserve"> CPU</w:t>
      </w:r>
      <w:r w:rsidDel="00000000" w:rsidR="00000000" w:rsidRPr="00000000">
        <w:rPr>
          <w:rtl w:val="0"/>
        </w:rPr>
        <w:t xml:space="preserve"> with AVX, AVX2, and FMA enabled if your CPU supports them. It's been discussed in</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this question</w:t>
        </w:r>
      </w:hyperlink>
      <w:r w:rsidDel="00000000" w:rsidR="00000000" w:rsidRPr="00000000">
        <w:rPr>
          <w:rtl w:val="0"/>
        </w:rPr>
        <w:t xml:space="preserve"> and also</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this GitHub issue</w:t>
        </w:r>
      </w:hyperlink>
      <w:r w:rsidDel="00000000" w:rsidR="00000000" w:rsidRPr="00000000">
        <w:rPr>
          <w:rtl w:val="0"/>
        </w:rPr>
        <w:t xml:space="preserve">. Tensorflow uses an ad-hoc build system called</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bazel</w:t>
        </w:r>
      </w:hyperlink>
      <w:r w:rsidDel="00000000" w:rsidR="00000000" w:rsidRPr="00000000">
        <w:rPr>
          <w:rtl w:val="0"/>
        </w:rPr>
        <w:t xml:space="preserve"> and building it is not that trivial, but is certainly doable. After this, not only will the warning disappear, tensorflow performance should also improve.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azel.build/" TargetMode="External"/><Relationship Id="rId11" Type="http://schemas.openxmlformats.org/officeDocument/2006/relationships/hyperlink" Target="https://en.wikipedia.org/wiki/Advanced_Vector_Extensions" TargetMode="External"/><Relationship Id="rId10" Type="http://schemas.openxmlformats.org/officeDocument/2006/relationships/hyperlink" Target="https://en.wikipedia.org/wiki/Advanced_Vector_Extensions" TargetMode="External"/><Relationship Id="rId21" Type="http://schemas.openxmlformats.org/officeDocument/2006/relationships/hyperlink" Target="https://bazel.build/" TargetMode="External"/><Relationship Id="rId13" Type="http://schemas.openxmlformats.org/officeDocument/2006/relationships/hyperlink" Target="https://en.wikipedia.org/wiki/Multiply%E2%80%93accumulate_operation#Fused_multiply.E2.80.93add" TargetMode="External"/><Relationship Id="rId12" Type="http://schemas.openxmlformats.org/officeDocument/2006/relationships/hyperlink" Target="https://en.wikipedia.org/wiki/Multiply%E2%80%93accumulate_operation#Fused_multiply.E2.80.93ad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ata_serialization_language" TargetMode="External"/><Relationship Id="rId15" Type="http://schemas.openxmlformats.org/officeDocument/2006/relationships/hyperlink" Target="https://github.com/tensorflow/tensorflow/issues/7778" TargetMode="External"/><Relationship Id="rId14" Type="http://schemas.openxmlformats.org/officeDocument/2006/relationships/hyperlink" Target="https://github.com/tensorflow/tensorflow/issues/7778" TargetMode="External"/><Relationship Id="rId17" Type="http://schemas.openxmlformats.org/officeDocument/2006/relationships/hyperlink" Target="https://stackoverflow.com/q/41293077/712995" TargetMode="External"/><Relationship Id="rId16" Type="http://schemas.openxmlformats.org/officeDocument/2006/relationships/hyperlink" Target="https://stackoverflow.com/q/41293077/712995" TargetMode="External"/><Relationship Id="rId5" Type="http://schemas.openxmlformats.org/officeDocument/2006/relationships/styles" Target="styles.xml"/><Relationship Id="rId19" Type="http://schemas.openxmlformats.org/officeDocument/2006/relationships/hyperlink" Target="https://github.com/tensorflow/tensorflow/issues/8037" TargetMode="External"/><Relationship Id="rId6" Type="http://schemas.openxmlformats.org/officeDocument/2006/relationships/hyperlink" Target="https://en.wikipedia.org/wiki/Human-readable" TargetMode="External"/><Relationship Id="rId18" Type="http://schemas.openxmlformats.org/officeDocument/2006/relationships/hyperlink" Target="https://github.com/tensorflow/tensorflow/issues/8037" TargetMode="External"/><Relationship Id="rId7" Type="http://schemas.openxmlformats.org/officeDocument/2006/relationships/hyperlink" Target="https://en.wikipedia.org/wiki/Human-readable" TargetMode="External"/><Relationship Id="rId8" Type="http://schemas.openxmlformats.org/officeDocument/2006/relationships/hyperlink" Target="https://en.wikipedia.org/wiki/Data_serialization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