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323A28">
        <w:rPr>
          <w:sz w:val="48"/>
          <w:szCs w:val="48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Monthly Report</w: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54.65pt;margin-top:9pt;width:428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" strokecolor="#c0504d [3205]" strokeweight="2pt"/>
        </w:pict>
      </w:r>
    </w:p>
    <w:p w:rsidR="00945EEC" w:rsidRPr="00675A6C" w:rsidRDefault="00323A28" w:rsidP="00945EEC">
      <w:pPr>
        <w:spacing w:after="0" w:line="240" w:lineRule="auto"/>
        <w:contextualSpacing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/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C33D83" w:rsidRDefault="00323A28" w:rsidP="00323A28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2022.6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323A28" w:rsidRDefault="00323A28" w:rsidP="00945EEC">
      <w:pPr>
        <w:spacing w:after="0" w:line="240" w:lineRule="auto"/>
        <w:contextualSpacing/>
        <w:jc w:val="center"/>
      </w:pPr>
    </w:p>
    <w:p w:rsidR="00945EEC" w:rsidRDefault="00323A28" w:rsidP="00945EEC">
      <w:pPr>
        <w:spacing w:after="0" w:line="240" w:lineRule="auto"/>
        <w:contextualSpacing/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정인환/클라우드운영센터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  <w:bookmarkStart w:id="0" w:name="_GoBack"/>
      <w:bookmarkEnd w:id="0"/>
    </w:p>
    <w:p>
      <w:r>
        <w:br w:type="page"/>
      </w:r>
    </w:p>
    <w:sectPr w:rsidR="00945EEC" w:rsidSect="00286C4D">
      <w:pgSz w:w="12240" w:h="15840" w:code="1"/>
      <w:pgMar w:top="720" w:right="720" w:bottom="720" w:left="720" w:header="720" w:footer="720" w:gutter="0"/>
      <w:cols w:space="720"/>
      <w:docGrid w:linePitch="360"/>
    </w:sectPr>
    <w:p>
      <w:r>
        <w:t>요약</w:t>
      </w:r>
    </w:p>
    <w:p>
      <w:pPr>
        <w:pStyle w:val="ListBullet"/>
      </w:pPr>
      <w:r>
        <w:t>완료: 1 건 / 이슈: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완료 (06/23 23시)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완료: 1 건 / 진행: 0 건</w:t>
      </w:r>
    </w:p>
    <w:p>
      <w:pPr>
        <w:pStyle w:val="ListBullet"/>
      </w:pPr>
      <w:r>
        <w:t>일별 장애전파 소요시간(분) 현황</w:t>
      </w:r>
    </w:p>
    <w:p>
      <w:r>
        <w:drawing>
          <wp:inline xmlns:a="http://schemas.openxmlformats.org/drawingml/2006/main" xmlns:pic="http://schemas.openxmlformats.org/drawingml/2006/picture">
            <wp:extent cx="5638800" cy="307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RU_2022_7_29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장애전파SLA(15분) 초과: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장애이벤트</w:t>
            </w:r>
          </w:p>
        </w:tc>
        <w:tc>
          <w:tcPr>
            <w:tcW w:type="dxa" w:w="1872"/>
          </w:tcPr>
          <w:p>
            <w:r>
              <w:t>조치내용</w:t>
            </w:r>
          </w:p>
        </w:tc>
        <w:tc>
          <w:tcPr>
            <w:tcW w:type="dxa" w:w="1872"/>
          </w:tcPr>
          <w:p>
            <w:r>
              <w:t>장애전파소요시간(분)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RU_2022_7_29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완료: 1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RU_2022_7_29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완료: 0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5499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RU_2022_7_29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완료: 9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Method 변경 및 Rancher api pod 재기동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컨트롤러 노드 Reboot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Disk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회수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U_2022_7_29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완료: 총 84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36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U_2022_7_29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총 243.0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30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RU_2022_7_29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총 57.0 건</w:t>
      </w:r>
    </w:p>
    <w:p>
      <w:r>
        <w:drawing>
          <wp:inline xmlns:a="http://schemas.openxmlformats.org/drawingml/2006/main" xmlns:pic="http://schemas.openxmlformats.org/drawingml/2006/picture">
            <wp:extent cx="4914900" cy="523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RU_2022_7_29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263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RU_2022_7_29_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총 7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리전</w:t>
            </w:r>
          </w:p>
        </w:tc>
        <w:tc>
          <w:tcPr>
            <w:tcW w:type="dxa" w:w="1560"/>
          </w:tcPr>
          <w:p>
            <w:r>
              <w:t>클러스터명</w:t>
            </w:r>
          </w:p>
        </w:tc>
        <w:tc>
          <w:tcPr>
            <w:tcW w:type="dxa" w:w="1560"/>
          </w:tcPr>
          <w:p>
            <w:r>
              <w:t>노드수</w:t>
            </w:r>
          </w:p>
        </w:tc>
        <w:tc>
          <w:tcPr>
            <w:tcW w:type="dxa" w:w="1560"/>
          </w:tcPr>
          <w:p>
            <w:r>
              <w:t>CPU사용율</w:t>
            </w:r>
          </w:p>
        </w:tc>
        <w:tc>
          <w:tcPr>
            <w:tcW w:type="dxa" w:w="1560"/>
          </w:tcPr>
          <w:p>
            <w:r>
              <w:t>RAM사용율</w:t>
            </w:r>
          </w:p>
        </w:tc>
        <w:tc>
          <w:tcPr>
            <w:tcW w:type="dxa" w:w="1560"/>
          </w:tcPr>
          <w:p>
            <w:r>
              <w:t>모니터링설치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hclouddemo-prd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ccsau-svchubcore-prd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au8vdmztst1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au2vintaztst11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RU_2022_7_29_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 관리</w:t>
      </w:r>
    </w:p>
    <w:p>
      <w:pPr>
        <w:pStyle w:val="ListBullet"/>
      </w:pPr>
      <w:r>
        <w:t>완료: 0 건 / 이슈: 0 건</w:t>
      </w:r>
    </w:p>
    <w:p>
      <w:pPr>
        <w:pStyle w:val="ListBullet"/>
      </w:pPr>
      <w:r>
        <w:t>자원 이슈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RU_2022_7_29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백업 관리</w:t>
      </w:r>
    </w:p>
    <w:p>
      <w:pPr>
        <w:pStyle w:val="ListBullet"/>
      </w:pPr>
      <w:r>
        <w:t>완료: 24 건 / 이슈: 33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26100" cy="3200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RU_2022_7_29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완료: 1 건 / 진행: 1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RU_2022_7_29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완료: 1 건 / 예정: 1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RU_2022_7_29_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