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요약</w:t>
      </w:r>
    </w:p>
    <w:p>
      <w:pPr>
        <w:pStyle w:val="ListBullet"/>
      </w:pPr>
      <w:r>
        <w:t>완료: 1 건 / 이슈: 0 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내용 상세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 펌웨어 업그레이드</w:t>
              <w:br/>
              <w:t>F5 BIG-IP 제품군에 대한 iControl REST 취약점(CVE-2022-1388)에 의해 펌웨어 업그레이드 필요</w:t>
              <w:br/>
              <w:t>대상장비(총 7대)</w:t>
              <w:br/>
              <w:t>==&gt; (내수 운영계) KRCloud-PRD-L7-01, KRCloud-PRD-L7-02  / 2대</w:t>
              <w:br/>
              <w:t>==&gt; (내수 검증계) KRCloud-PRD-L7-01, KRCloud-PRD-L7-02 / 2대</w:t>
              <w:br/>
              <w:t>==&gt; (SG) SG-LB01.nw.h53.io, SG-LB02.nw.h53.io / 2대</w:t>
              <w:br/>
              <w:t>==&gt; (EU) WAF(host-10-115-186-40)</w:t>
              <w:br/>
              <w:t>(내수 운영계) KRCloud-PRD-L7-01, KRCloud-PRD-L7-02 펌웨어 업그레이드 예정 (6/9목 00시)</w:t>
              <w:br/>
              <w:t>- 작업영향도</w:t>
              <w:br/>
              <w:t xml:space="preserve">   ==&gt; 장비 Active-Active 이중화 구성</w:t>
              <w:br/>
              <w:t xml:space="preserve">   ==&gt; 각 장비 1회씩 재기동 필요</w:t>
              <w:br/>
              <w:t xml:space="preserve">   ==&gt; 재기동 시 세션 끊긴 발생(수초이내 순단 발생)</w:t>
              <w:br/>
              <w:t>조치경과</w:t>
              <w:br/>
              <w:t xml:space="preserve">   ==&gt; (완료) 검증계 KRCloud-STG-L7-01, KRCloud-STG-L7-02 펌웨어 업그레이드 완료 - 5/31화</w:t>
              <w:br/>
              <w:t xml:space="preserve">   ==&gt; (완료) 내수 운영계 CM 승인 - 06/03금</w:t>
              <w:br/>
              <w:t xml:space="preserve">   ==&gt; (완료) KR 펌웨어 업그레이드 작업(엔지니어 방문) - 06/09목 00시</w:t>
              <w:br/>
              <w:t xml:space="preserve">   ==&gt; (완료) (SG) SG-LB01.nw.h53.io, SG-LB02.nw.h53.io / 2대 펌웨어 업그레이드 완료 (06/23 23시)</w:t>
            </w:r>
          </w:p>
        </w:tc>
      </w:tr>
    </w:tbl>
    <w:p>
      <w:r>
        <w:br w:type="page"/>
      </w:r>
    </w:p>
    <w:p>
      <w:pPr>
        <w:pStyle w:val="ListNumber"/>
      </w:pPr>
      <w:r>
        <w:t>모니터링(인시던트핸들링)</w:t>
      </w:r>
    </w:p>
    <w:p>
      <w:pPr>
        <w:pStyle w:val="ListBullet"/>
      </w:pPr>
      <w:r>
        <w:t>완료: 1 건 / 진행: 0 건</w:t>
      </w:r>
    </w:p>
    <w:p>
      <w:pPr>
        <w:pStyle w:val="ListBullet"/>
      </w:pPr>
      <w:r>
        <w:t>일별 장애전파 소요시간(분) 현황</w:t>
      </w:r>
    </w:p>
    <w:p>
      <w:r>
        <w:drawing>
          <wp:inline xmlns:a="http://schemas.openxmlformats.org/drawingml/2006/main" xmlns:pic="http://schemas.openxmlformats.org/drawingml/2006/picture">
            <wp:extent cx="5638800" cy="307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_RU_2022_7_29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7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장애전파SLA(15분) 초과: 0 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날짜</w:t>
            </w:r>
          </w:p>
        </w:tc>
        <w:tc>
          <w:tcPr>
            <w:tcW w:type="dxa" w:w="1872"/>
          </w:tcPr>
          <w:p>
            <w:r>
              <w:t>진행상태</w:t>
            </w:r>
          </w:p>
        </w:tc>
        <w:tc>
          <w:tcPr>
            <w:tcW w:type="dxa" w:w="1872"/>
          </w:tcPr>
          <w:p>
            <w:r>
              <w:t>장애이벤트</w:t>
            </w:r>
          </w:p>
        </w:tc>
        <w:tc>
          <w:tcPr>
            <w:tcW w:type="dxa" w:w="1872"/>
          </w:tcPr>
          <w:p>
            <w:r>
              <w:t>조치내용</w:t>
            </w:r>
          </w:p>
        </w:tc>
        <w:tc>
          <w:tcPr>
            <w:tcW w:type="dxa" w:w="1872"/>
          </w:tcPr>
          <w:p>
            <w:r>
              <w:t>장애전파소요시간(분)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40400" cy="3390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_RU_2022_7_29_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이슈 관리</w:t>
      </w:r>
    </w:p>
    <w:p>
      <w:pPr>
        <w:pStyle w:val="ListBullet"/>
      </w:pPr>
      <w:r>
        <w:t>완료: 1 건 / 진행: 0 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리전</w:t>
            </w:r>
          </w:p>
        </w:tc>
        <w:tc>
          <w:tcPr>
            <w:tcW w:type="dxa" w:w="2340"/>
          </w:tcPr>
          <w:p>
            <w:r>
              <w:t>진행상태</w:t>
            </w:r>
          </w:p>
        </w:tc>
        <w:tc>
          <w:tcPr>
            <w:tcW w:type="dxa" w:w="2340"/>
          </w:tcPr>
          <w:p>
            <w:r>
              <w:t>제목</w:t>
            </w:r>
          </w:p>
        </w:tc>
        <w:tc>
          <w:tcPr>
            <w:tcW w:type="dxa" w:w="2340"/>
          </w:tcPr>
          <w:p>
            <w:r>
              <w:t>작업내용</w:t>
            </w:r>
          </w:p>
        </w:tc>
      </w:tr>
      <w:tr>
        <w:tc>
          <w:tcPr>
            <w:tcW w:type="dxa" w:w="2340"/>
          </w:tcPr>
          <w:p>
            <w:r>
              <w:t>SG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쿠버네티스 플랫폼 모니터링 구성</w:t>
            </w:r>
          </w:p>
        </w:tc>
        <w:tc>
          <w:tcPr>
            <w:tcW w:type="dxa" w:w="2340"/>
          </w:tcPr>
          <w:p>
            <w:r>
              <w:t>쿠버네티스 플랫폼 모니터링, 알람수신 체계 구성</w:t>
              <w:br/>
              <w:t>=&gt; 운영/검증계 쿠버네티스 장애 인지하기 위함</w:t>
              <w:br/>
              <w:t>제2센터 : 허블그라파나에 연동, 그 외 허블 그라파나가 없는 리전의 경우 Rancher Local 클러스터에 그라파나 구성 후 연동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40400" cy="3390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_RU_2022_7_29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장애(RCA) 관리</w:t>
      </w:r>
    </w:p>
    <w:p>
      <w:pPr>
        <w:pStyle w:val="ListBullet"/>
      </w:pPr>
      <w:r>
        <w:t>완료: 0 건 / 진행: 0 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리전</w:t>
            </w:r>
          </w:p>
        </w:tc>
        <w:tc>
          <w:tcPr>
            <w:tcW w:type="dxa" w:w="2340"/>
          </w:tcPr>
          <w:p>
            <w:r>
              <w:t>진행상태</w:t>
            </w:r>
          </w:p>
        </w:tc>
        <w:tc>
          <w:tcPr>
            <w:tcW w:type="dxa" w:w="2340"/>
          </w:tcPr>
          <w:p>
            <w:r>
              <w:t>제목</w:t>
            </w:r>
          </w:p>
        </w:tc>
        <w:tc>
          <w:tcPr>
            <w:tcW w:type="dxa" w:w="2340"/>
          </w:tcPr>
          <w:p>
            <w:r>
              <w:t>작업내용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549900" cy="2857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_RU_2022_7_29_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변경 관리</w:t>
      </w:r>
    </w:p>
    <w:p>
      <w:pPr>
        <w:pStyle w:val="ListBullet"/>
      </w:pPr>
      <w:r>
        <w:t>완료: 9 건 / 진행: 0 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제목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LB Method 변경 및 Rancher api pod 재기동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컨트롤러 노드 Reboot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신규 LB 생성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 취약점 대응에 의한 펌웨어 업데이트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VM Disk 증설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SSL 인증서 프로토콜 보안 적용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SSL 인증서 프로토콜 보안 적용 요청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Rancher-webhook-tls 인증서갱신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VM 회수 요청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638800" cy="3390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RU_2022_7_29_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요청 관리</w:t>
      </w:r>
    </w:p>
    <w:p>
      <w:pPr>
        <w:pStyle w:val="ListBullet"/>
      </w:pPr>
      <w:r>
        <w:t>완료: 총 84 건</w:t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65800" cy="3136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RU_2022_7_29_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13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관리(vm)</w:t>
      </w:r>
    </w:p>
    <w:p>
      <w:pPr>
        <w:pStyle w:val="ListBullet"/>
      </w:pPr>
      <w:r>
        <w:t>총 243.0 건</w:t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168900" cy="3302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m_RU_2022_7_29_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30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관리(db)</w:t>
      </w:r>
    </w:p>
    <w:p>
      <w:pPr>
        <w:pStyle w:val="ListBullet"/>
      </w:pPr>
      <w:r>
        <w:t>총 57.0 건</w:t>
      </w:r>
    </w:p>
    <w:p>
      <w:r>
        <w:drawing>
          <wp:inline xmlns:a="http://schemas.openxmlformats.org/drawingml/2006/main" xmlns:pic="http://schemas.openxmlformats.org/drawingml/2006/picture">
            <wp:extent cx="4914900" cy="5232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RU_2022_7_29_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23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105400" cy="32639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RU_2022_7_29_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6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관리(k8s)</w:t>
      </w:r>
    </w:p>
    <w:p>
      <w:pPr>
        <w:pStyle w:val="ListBullet"/>
      </w:pPr>
      <w:r>
        <w:t>총 7 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t>리전</w:t>
            </w:r>
          </w:p>
        </w:tc>
        <w:tc>
          <w:tcPr>
            <w:tcW w:type="dxa" w:w="1560"/>
          </w:tcPr>
          <w:p>
            <w:r>
              <w:t>클러스터명</w:t>
            </w:r>
          </w:p>
        </w:tc>
        <w:tc>
          <w:tcPr>
            <w:tcW w:type="dxa" w:w="1560"/>
          </w:tcPr>
          <w:p>
            <w:r>
              <w:t>노드수</w:t>
            </w:r>
          </w:p>
        </w:tc>
        <w:tc>
          <w:tcPr>
            <w:tcW w:type="dxa" w:w="1560"/>
          </w:tcPr>
          <w:p>
            <w:r>
              <w:t>CPU사용율</w:t>
            </w:r>
          </w:p>
        </w:tc>
        <w:tc>
          <w:tcPr>
            <w:tcW w:type="dxa" w:w="1560"/>
          </w:tcPr>
          <w:p>
            <w:r>
              <w:t>RAM사용율</w:t>
            </w:r>
          </w:p>
        </w:tc>
        <w:tc>
          <w:tcPr>
            <w:tcW w:type="dxa" w:w="1560"/>
          </w:tcPr>
          <w:p>
            <w:r>
              <w:t>모니터링설치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local</w:t>
            </w:r>
          </w:p>
        </w:tc>
        <w:tc>
          <w:tcPr>
            <w:tcW w:type="dxa" w:w="1560"/>
          </w:tcPr>
          <w:p>
            <w:r>
              <w:t>3.0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hubble-prd</w:t>
            </w:r>
          </w:p>
        </w:tc>
        <w:tc>
          <w:tcPr>
            <w:tcW w:type="dxa" w:w="1560"/>
          </w:tcPr>
          <w:p>
            <w:r>
              <w:t>7.0</w:t>
            </w:r>
          </w:p>
        </w:tc>
        <w:tc>
          <w:tcPr>
            <w:tcW w:type="dxa" w:w="1560"/>
          </w:tcPr>
          <w:p>
            <w:r>
              <w:t>0.5</w:t>
            </w:r>
          </w:p>
        </w:tc>
        <w:tc>
          <w:tcPr>
            <w:tcW w:type="dxa" w:w="1560"/>
          </w:tcPr>
          <w:p>
            <w:r>
              <w:t>0.3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hclouddemo-prd</w:t>
            </w:r>
          </w:p>
        </w:tc>
        <w:tc>
          <w:tcPr>
            <w:tcW w:type="dxa" w:w="1560"/>
          </w:tcPr>
          <w:p>
            <w:r>
              <w:t>4.0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ccsau-svchubcore-prd</w:t>
            </w:r>
          </w:p>
        </w:tc>
        <w:tc>
          <w:tcPr>
            <w:tcW w:type="dxa" w:w="1560"/>
          </w:tcPr>
          <w:p>
            <w:r>
              <w:t>14.0</w:t>
            </w:r>
          </w:p>
        </w:tc>
        <w:tc>
          <w:tcPr>
            <w:tcW w:type="dxa" w:w="1560"/>
          </w:tcPr>
          <w:p>
            <w:r>
              <w:t>0.9</w:t>
            </w:r>
          </w:p>
        </w:tc>
        <w:tc>
          <w:tcPr>
            <w:tcW w:type="dxa" w:w="1560"/>
          </w:tcPr>
          <w:p>
            <w:r>
              <w:t>0.5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ccsau-svchub-prd</w:t>
            </w:r>
          </w:p>
        </w:tc>
        <w:tc>
          <w:tcPr>
            <w:tcW w:type="dxa" w:w="1560"/>
          </w:tcPr>
          <w:p>
            <w:r>
              <w:t>14.0</w:t>
            </w:r>
          </w:p>
        </w:tc>
        <w:tc>
          <w:tcPr>
            <w:tcW w:type="dxa" w:w="1560"/>
          </w:tcPr>
          <w:p>
            <w:r>
              <w:t>0.9</w:t>
            </w:r>
          </w:p>
        </w:tc>
        <w:tc>
          <w:tcPr>
            <w:tcW w:type="dxa" w:w="1560"/>
          </w:tcPr>
          <w:p>
            <w:r>
              <w:t>0.6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au8vdmztst1</w:t>
            </w:r>
          </w:p>
        </w:tc>
        <w:tc>
          <w:tcPr>
            <w:tcW w:type="dxa" w:w="1560"/>
          </w:tcPr>
          <w:p>
            <w:r>
              <w:t>1.0</w:t>
            </w:r>
          </w:p>
        </w:tc>
        <w:tc>
          <w:tcPr>
            <w:tcW w:type="dxa" w:w="1560"/>
          </w:tcPr>
          <w:p>
            <w:r>
              <w:t>0.1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  <w:tr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au2vintaztst11</w:t>
            </w:r>
          </w:p>
        </w:tc>
        <w:tc>
          <w:tcPr>
            <w:tcW w:type="dxa" w:w="1560"/>
          </w:tcPr>
          <w:p>
            <w:r>
              <w:t>1.0</w:t>
            </w:r>
          </w:p>
        </w:tc>
        <w:tc>
          <w:tcPr>
            <w:tcW w:type="dxa" w:w="1560"/>
          </w:tcPr>
          <w:p>
            <w:r>
              <w:t>0.2</w:t>
            </w:r>
          </w:p>
        </w:tc>
        <w:tc>
          <w:tcPr>
            <w:tcW w:type="dxa" w:w="1560"/>
          </w:tcPr>
          <w:p>
            <w:r>
              <w:t>0.0</w:t>
            </w:r>
          </w:p>
        </w:tc>
        <w:tc>
          <w:tcPr>
            <w:tcW w:type="dxa" w:w="1560"/>
          </w:tcPr>
          <w:p>
            <w:r>
              <w:t>X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638800" cy="33909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8s_RU_2022_7_29_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용량 관리</w:t>
      </w:r>
    </w:p>
    <w:p>
      <w:pPr>
        <w:pStyle w:val="ListBullet"/>
      </w:pPr>
      <w:r>
        <w:t>완료: 0 건 / 이슈: 0 건</w:t>
      </w:r>
    </w:p>
    <w:p>
      <w:pPr>
        <w:pStyle w:val="ListBullet"/>
      </w:pPr>
      <w:r>
        <w:t>자원 이슈 현황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제목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40400" cy="33909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m_RU_2022_7_29_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백업 관리</w:t>
      </w:r>
    </w:p>
    <w:p>
      <w:pPr>
        <w:pStyle w:val="ListBullet"/>
      </w:pPr>
      <w:r>
        <w:t>완료: 24 건 / 이슈: 33 건</w:t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626100" cy="3200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m_RU_2022_7_29_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보안 관리</w:t>
      </w:r>
    </w:p>
    <w:p>
      <w:pPr>
        <w:pStyle w:val="ListBullet"/>
      </w:pPr>
      <w:r>
        <w:t>완료: 1 건 / 진행: 1 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제목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 xml:space="preserve"> AU SSL 인증서 프로토콜 보안적용 요청 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 xml:space="preserve"> AU SSL 인증서 프로토콜 보안적용 요청 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638800" cy="33909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_RU_2022_7_29_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정기점검</w:t>
      </w:r>
    </w:p>
    <w:p>
      <w:pPr>
        <w:pStyle w:val="ListBullet"/>
      </w:pPr>
      <w:r>
        <w:t>완료: 1 건 / 예정: 1 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제목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진행</w:t>
            </w:r>
          </w:p>
        </w:tc>
        <w:tc>
          <w:tcPr>
            <w:tcW w:type="dxa" w:w="3120"/>
          </w:tcPr>
          <w:p>
            <w:r>
              <w:t>Paloalto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740400" cy="33909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c_RU_2022_7_29_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72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고딕" w:hAnsi="맑은고딕" w:eastAsia="맑은고딕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