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63" w:rsidRDefault="00A73712">
      <w:r>
        <w:t>TP-8</w:t>
      </w:r>
    </w:p>
    <w:p w:rsidR="00A73712" w:rsidRDefault="00A73712">
      <w:r>
        <w:t>Actividad Nº2:</w:t>
      </w:r>
    </w:p>
    <w:p w:rsidR="00A73712" w:rsidRPr="00A73712" w:rsidRDefault="00A73712" w:rsidP="00A73712">
      <w:pPr>
        <w:pStyle w:val="Prrafodelista"/>
        <w:numPr>
          <w:ilvl w:val="0"/>
          <w:numId w:val="1"/>
        </w:numPr>
      </w:pPr>
      <w:r>
        <w:t xml:space="preserve">Las medias condicionales, en este caso, se emplean para encontrar la diferencia de la variable explicada, dadas las variables </w:t>
      </w:r>
      <w:proofErr w:type="spellStart"/>
      <w:r>
        <w:t>dummies</w:t>
      </w:r>
      <w:proofErr w:type="spellEnd"/>
      <w:r>
        <w:t>, para el resto de variables fijas. Teniendo en cuenta el supuesto de Gauss-</w:t>
      </w:r>
      <w:proofErr w:type="spellStart"/>
      <w:r>
        <w:t>Markov</w:t>
      </w:r>
      <w:proofErr w:type="spellEnd"/>
      <w:r>
        <w:t xml:space="preserve">, de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, el coeficiente que incorpora las variables </w:t>
      </w:r>
      <w:r w:rsidR="00035D55">
        <w:rPr>
          <w:rFonts w:eastAsiaTheme="minorEastAsia"/>
        </w:rPr>
        <w:t>ficticias</w:t>
      </w:r>
      <w:r>
        <w:rPr>
          <w:rFonts w:eastAsiaTheme="minorEastAsia"/>
        </w:rPr>
        <w:t xml:space="preserve"> y representa la diferencia de la variable Y se puede representar de la siguiente manera:</w:t>
      </w:r>
    </w:p>
    <w:p w:rsidR="00A73712" w:rsidRPr="00A73712" w:rsidRDefault="00A73712" w:rsidP="00A73712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dummy=1,xi</m:t>
              </m:r>
            </m:e>
          </m:d>
          <m:r>
            <w:rPr>
              <w:rFonts w:ascii="Cambria Math" w:hAnsi="Cambria Math"/>
            </w:rPr>
            <m:t>-E(Y|dummy=0,xi)</m:t>
          </m:r>
        </m:oMath>
      </m:oMathPara>
    </w:p>
    <w:p w:rsidR="00A73712" w:rsidRDefault="00A73712" w:rsidP="00A73712">
      <w:pPr>
        <w:ind w:left="705"/>
        <w:rPr>
          <w:rFonts w:eastAsiaTheme="minorEastAsia"/>
        </w:rPr>
      </w:pPr>
      <w:r>
        <w:t xml:space="preserve">Así, queda expresada la diferencia entre el valor que toma Y cuando </w:t>
      </w:r>
      <w:proofErr w:type="spellStart"/>
      <w:r>
        <w:t>dummy</w:t>
      </w:r>
      <w:proofErr w:type="spellEnd"/>
      <w:r>
        <w:t xml:space="preserve"> es  igual a uno y el valor de Y cuando </w:t>
      </w:r>
      <w:proofErr w:type="spellStart"/>
      <w:r>
        <w:t>dummy</w:t>
      </w:r>
      <w:proofErr w:type="spellEnd"/>
      <w:r>
        <w:t xml:space="preserve"> es igual a cero, para el resto de variables constantes, es decir, el mismo nivel </w:t>
      </w:r>
      <m:oMath>
        <m:r>
          <w:rPr>
            <w:rFonts w:ascii="Cambria Math" w:hAnsi="Cambria Math"/>
          </w:rPr>
          <m:t>xi</m:t>
        </m:r>
      </m:oMath>
      <w:r>
        <w:rPr>
          <w:rFonts w:eastAsiaTheme="minorEastAsia"/>
        </w:rPr>
        <w:t xml:space="preserve"> en ambas.</w:t>
      </w:r>
    </w:p>
    <w:p w:rsidR="00A73712" w:rsidRDefault="00A73712" w:rsidP="00A73712">
      <w:pPr>
        <w:ind w:left="705"/>
        <w:rPr>
          <w:rFonts w:eastAsiaTheme="minorEastAsia"/>
        </w:rPr>
      </w:pPr>
    </w:p>
    <w:p w:rsidR="00A73712" w:rsidRDefault="00035D55" w:rsidP="00A73712">
      <w:pPr>
        <w:pStyle w:val="Prrafodelista"/>
        <w:numPr>
          <w:ilvl w:val="0"/>
          <w:numId w:val="1"/>
        </w:numPr>
      </w:pPr>
      <w:r>
        <w:t xml:space="preserve">La categoría base o grupo de referencia es aquel significado/valor cualitativo que toma la variable ficticia cuando esta es igual a cero y se la contrasta con el resto de variables. </w:t>
      </w:r>
      <w:r>
        <w:br/>
        <w:t xml:space="preserve">Esta comparación o </w:t>
      </w:r>
      <w:proofErr w:type="spellStart"/>
      <w:r>
        <w:t>benchmark</w:t>
      </w:r>
      <w:proofErr w:type="spellEnd"/>
      <w:r>
        <w:t xml:space="preserve"> es para diferenciar qué valor tomaría la variable </w:t>
      </w:r>
      <w:proofErr w:type="spellStart"/>
      <w:r>
        <w:t>dummy</w:t>
      </w:r>
      <w:proofErr w:type="spellEnd"/>
      <w:r>
        <w:t xml:space="preserve"> en </w:t>
      </w:r>
      <w:bookmarkStart w:id="0" w:name="_GoBack"/>
      <w:bookmarkEnd w:id="0"/>
      <w:r>
        <w:t>el caso de que no sea su valor por defecto base. Resulta de suma importancia no olvidar qué variable es aquella de referencia, porque cambian los resultados que toman los coeficientes.</w:t>
      </w:r>
    </w:p>
    <w:p w:rsidR="00035D55" w:rsidRDefault="00035D55" w:rsidP="00035D55">
      <w:pPr>
        <w:ind w:left="360"/>
      </w:pPr>
    </w:p>
    <w:sectPr w:rsidR="0003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ED5"/>
    <w:multiLevelType w:val="hybridMultilevel"/>
    <w:tmpl w:val="7AF0B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12"/>
    <w:rsid w:val="00035D55"/>
    <w:rsid w:val="00175C63"/>
    <w:rsid w:val="00A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514"/>
  <w15:chartTrackingRefBased/>
  <w15:docId w15:val="{D5749D93-42A5-47DB-A5AD-C3DB9D20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7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7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2020-05-25T15:38:00Z</dcterms:created>
  <dcterms:modified xsi:type="dcterms:W3CDTF">2020-05-25T16:01:00Z</dcterms:modified>
</cp:coreProperties>
</file>