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para preferir el mas conjunto, I. 3. §. fi tamen, ff. de libe-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r o homine exhib. ibi: Er ex coniunctione, I. 2. §. si mulier,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ff. de colls. detegen. ibi: Cuius magis interest.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Por estas razones y otras lo assientan por indubita-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ble, post Bart. &amp; Bald. Nicol. Boer. decis. 233. a num. 2.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&amp; 3. ibi: Primo scilicet uxor, secundo pater, tertio liberi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siqui sunt, crudite Villalpan. adl. 22. tit. I. p. 7. patt. 2.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§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. 40. n. 12. &amp; sequentibus, Ant. Gom. de delictis, 3. to.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cap. I. num. 32. &amp; clarius dominus Praeses Antonio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Padilla inI. transigere, nu. 57. C. de transact. his verbis: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In quo illud in praxi notabis, quod uxor hominis occisi ce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setur propinquior persona ad accusandu, &amp; transigendu;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quoniam in illa concurrunt maior coniunctio &amp; affectio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quam in cateris, sunt enim duo illi in carne una, c. gaude-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mus de divortys, &amp; quoniam ea persona est potius admis-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tenda ad accusandum, quam maiori dolore executara esse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credimus, L. 2. 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§</w:t>
      </w: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. fin. ff. ad leg. IuI. de adult. haec Padilla, Sua-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rez de Paz in praxi, tom. I. p. 5. c. 3. nu. 14. Zauall, in suis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communib. q. 77. num. 6. in vers. Si vero defunctus uxo-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rem relinquat illa est omnibus consanguineis. ? heredi-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bus preferenda, &amp; late disputans Flores de Mena, lib. I.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q. 7. a num. 7. Y es la cosa mas recebida que ay en los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Tribunales deste Reyno, y se prueva ab ordine literae in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I. 14. tit. 8. p. 7. dicens: Facer puede la muger acusacion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muerte de su marido, e el marido de la muerte de su mu-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ger, e el padre del fijo, e el fyo del padre, donde se puso 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primer lugar la muger, que los hijos, ni los padres del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muerto: y es conclusion assentada y recebida en pratica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sin contradicion.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Y si algun autor, o consulente est rangero de los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alego el Abogado contrario puso el punto en contro-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versia, fue, hablando en estatutos particulares de otros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Reynos, o tocando el punto depuso sin disputallo, vel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quando mater esset vilis persona, uel suspecta de collu-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sione, pero en este Reyno nullus (quem ego viderim)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admitio concurso de acosadores de la muerte con la viu-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da del muerto, eo magis fiendo persona calificada, y tal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lexos de colusion, como lo muestra la diligencia, y per-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severancia con que ha seguido, y sigue este pleyto: y 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colusion esta en la hija casada oy con el matador de su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padre, cuyo perdon (quando lo huviera) no se admite,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como luego se dira: y teniendo como tiene la viuda el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primer lugar en acusar, le tiene priuative en perdonar,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vt cum Angel. &amp; alijs per text. ibi. in I. si. plures, ff. de ac-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cusationibus, resoluit Flores de Mena d. lib. I. q. 7. nu. 5.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Pero es tiempo perdido el que gasta la otra parte en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dezir, que por ser dos los hijos de Marco Antonio, y el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varon ausente no aver acusado, y la hija no perdir a su ma-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rido hazen mayor numero en concurso con la madre,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y han de prevalecer. Lo primero, porque la pretension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de concurso de los hijos con la viuda, no es admissible,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como queda fundado, nu. 4. Lo segundo, porque el hijo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ausente en servicio del Rey, y de la Republica, quando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tuviera algun derecho de acusar esta ileso y entero,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no remitido, I. t. &amp; L. item his, ff. ex quibus caus. maior.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Y lo cierto es, que si sabe la muerte de su padre recono-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ce el primer lugar que tiene su madre para acusar, y las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veras con que lo haze, y lo fia todo de su deligencia: y el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hijo esta tan lexos de remitir, que es una de las causas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que mas obliga a su madre a insistir en el castigo por 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mano de la justicia, el temor no se le pierda este hijo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varon, unico sucessor en el mayorazdo de su padre, mo-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ço alentado, y con tantos agravios a los ojos.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Y en quanto a la hija, que primero represento tan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encarecidamente la muerte de su padre, y en casando-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se con el matador solicita su causa, no es de momento;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 xml:space="preserve">tam, por no poder concurrir con la viuda, como por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hallarse subdita de su marido, y prohibida a acusalle: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assi aun enn el caso que no huviera la viuda, no fuera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2"/>
          <w:szCs w:val="22"/>
        </w:rPr>
      </w:pPr>
      <w:r>
        <w:rPr>
          <w:rFonts w:eastAsia="Helvetica" w:cs="Helvetica" w:ascii="Helvetica" w:hAnsi="Helvetica"/>
          <w:color w:val="000000"/>
          <w:spacing w:val="0"/>
          <w:sz w:val="22"/>
          <w:szCs w:val="22"/>
        </w:rPr>
        <w:t>momento su remission, vt fere in terminis resoluune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