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8" w:before="0" w:after="16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POR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ANTONIO GOMEZ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Oimentel, mercader, padre de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Iacinto Gomez Pi-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mentel.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CON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Doña Leonor Rabasco; y doña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Bernarda de Almeyda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su hija.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Non occidentur parentes pro filijs, nec filij pro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parentibus. Sed vnusquisque pro peccato suo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morietur. Deuteron. Cap. 24.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Pretende Antonio Gomez Pi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mentel se reuoque el auto de la Sala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de los señores Alcaldes, en que man-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daron, que el mandamiento despacha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do contra Iacinto Gomez Pimentel,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por ochocientos ducados para la dicha doña Leo-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nor Rauasco, y por setenta mil marauedis para la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Camara, se entienda contra Antonio Gomez Pi-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mentel su padre; y se cobren de él las dichas canti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dades.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>
          <w:rFonts w:ascii="Helvetica" w:hAnsi="Helvetica" w:eastAsia="Helvetica" w:cs="Helvetica"/>
          <w:color w:val="000000"/>
          <w:spacing w:val="0"/>
          <w:sz w:val="24"/>
          <w:szCs w:val="24"/>
        </w:rPr>
      </w:pPr>
      <w:r>
        <w:rPr>
          <w:rFonts w:eastAsia="Helvetica" w:cs="Helvetica" w:ascii="Helvetica" w:hAnsi="Helvetica"/>
          <w:color w:val="000000"/>
          <w:spacing w:val="0"/>
          <w:sz w:val="24"/>
          <w:szCs w:val="24"/>
        </w:rPr>
        <w:t>2</w:t>
        <w:tab/>
        <w:t>Consiste el fundamento principal de la jus-</w:t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78" w:before="0" w:after="0"/>
        <w:ind w:hanging="0" w:left="0" w:right="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erif CN" w:cs="Noto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