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EE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EE0000"/>
          <w:spacing w:val="0"/>
          <w:sz w:val="22"/>
          <w:szCs w:val="22"/>
        </w:rPr>
        <w:t>DEUS IN ADIUTORIUM MEUM INTENDE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POR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Don Felipe Leizado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Caballero del Orden Santiago, Ca-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pitan de Caballos del Ejército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de Milán.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En la causa criminal de uxoricidio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contra él se figue.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1. Para que con la distinción se consiga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la brevedad, y claridad de este papel, lo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dividiremos en dos artículos. En el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primero defenderemos estar prova-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do el adulterio. En el segundo, que no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merece Don Felipe pena alguna, y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debe ser absuelto, y confirmar la sentencia del señor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Arzobispo de Milán Subdelegado del Consejo, en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le dio por libre.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2. La acusación que se le ha hecho a Don Felipe se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funda en la confesión que hizo del uxoricidio, pero es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de advertir que la calificación con la causa de adulterio, la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cual por haberla probado con evidencia, quita la mala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presunción del homicidio. …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impunitatem D. Phili-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 xml:space="preserve">po condonat ad tradita, per Onded. conf.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96. num 25.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EE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lib. 1. Surd.conf. num 67. … re longe examinata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 xml:space="preserve">firmat vivendus Farinac.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De reo confes… convict. q. 81.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num. 153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     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auto"/>
    <w:pitch w:val="default"/>
  </w:font>
  <w:font w:name="Calibri-Italic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