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" w:hAnsi="Calibri" w:eastAsia="Calibri" w:cs="Calibri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" w:hAnsi="Calibri" w:eastAsia="Calibri" w:cs="Calibri"/>
          <w:color w:val="000000"/>
          <w:spacing w:val="0"/>
          <w:sz w:val="22"/>
          <w:szCs w:val="22"/>
        </w:rPr>
      </w:pP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 xml:space="preserve">Artículo primero 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" w:hAnsi="Calibri" w:eastAsia="Calibri" w:cs="Calibri"/>
          <w:color w:val="000000"/>
          <w:spacing w:val="0"/>
          <w:sz w:val="22"/>
          <w:szCs w:val="22"/>
        </w:rPr>
      </w:pP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>3. Aunque es regular en estos delitos venéreos la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 xml:space="preserve">prueba por presunciones, ex responso </w:t>
      </w:r>
      <w:r>
        <w:rPr>
          <w:rFonts w:eastAsia="Calibri-Italic" w:cs="Calibri-Italic" w:ascii="Calibri-Italic" w:hAnsi="Calibri-Italic"/>
          <w:i/>
          <w:iCs/>
          <w:color w:val="EE0000"/>
          <w:spacing w:val="0"/>
          <w:sz w:val="22"/>
          <w:szCs w:val="22"/>
        </w:rPr>
        <w:t>Pontifi-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>
          <w:rFonts w:eastAsia="Calibri-Italic" w:cs="Calibri-Italic" w:ascii="Calibri-Italic" w:hAnsi="Calibri-Italic"/>
          <w:i/>
          <w:iCs/>
          <w:color w:val="EE0000"/>
          <w:spacing w:val="0"/>
          <w:sz w:val="22"/>
          <w:szCs w:val="22"/>
        </w:rPr>
        <w:t xml:space="preserve">cis in cap. literis 12. de presumpt. </w:t>
      </w:r>
      <w:r>
        <w:rPr>
          <w:rFonts w:eastAsia="Calibri-Italic" w:cs="Calibri-Italic" w:ascii="Calibri-Italic" w:hAnsi="Calibri-Italic"/>
          <w:i/>
          <w:iCs/>
          <w:color w:val="EE0000"/>
          <w:spacing w:val="0"/>
          <w:sz w:val="22"/>
          <w:szCs w:val="22"/>
        </w:rPr>
        <w:t xml:space="preserve">… </w:t>
      </w:r>
      <w:r>
        <w:rPr>
          <w:rFonts w:eastAsia="Calibri-Italic" w:cs="Calibri-Italic" w:ascii="Calibri-Italic" w:hAnsi="Calibri-Italic"/>
          <w:i/>
          <w:iCs/>
          <w:color w:val="EE0000"/>
          <w:spacing w:val="0"/>
          <w:sz w:val="22"/>
          <w:szCs w:val="22"/>
        </w:rPr>
        <w:t>incap. Proterea de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>
          <w:rFonts w:eastAsia="Calibri-Italic" w:cs="Calibri-Italic" w:ascii="Calibri-Italic" w:hAnsi="Calibri-Italic"/>
          <w:i/>
          <w:iCs/>
          <w:color w:val="EE0000"/>
          <w:spacing w:val="0"/>
          <w:sz w:val="22"/>
          <w:szCs w:val="22"/>
        </w:rPr>
        <w:t xml:space="preserve">testib us cum notatis ibidem per Canonitas, </w:t>
      </w:r>
      <w:r>
        <w:rPr>
          <w:rFonts w:eastAsia="Calibri-Italic" w:cs="Calibri-Italic" w:ascii="Calibri-Italic" w:hAnsi="Calibri-Italic"/>
          <w:i/>
          <w:iCs/>
          <w:color w:val="EE0000"/>
          <w:spacing w:val="0"/>
          <w:sz w:val="22"/>
          <w:szCs w:val="22"/>
        </w:rPr>
        <w:t>…</w:t>
      </w:r>
      <w:r>
        <w:rPr>
          <w:rFonts w:eastAsia="Calibri-Italic" w:cs="Calibri-Italic" w:ascii="Calibri-Italic" w:hAnsi="Calibri-Italic"/>
          <w:i/>
          <w:iCs/>
          <w:color w:val="EE0000"/>
          <w:spacing w:val="0"/>
          <w:sz w:val="22"/>
          <w:szCs w:val="22"/>
        </w:rPr>
        <w:t>Bart in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>
          <w:rFonts w:eastAsia="Calibri-Italic" w:cs="Calibri-Italic" w:ascii="Calibri-Italic" w:hAnsi="Calibri-Italic"/>
          <w:i/>
          <w:iCs/>
          <w:color w:val="EE0000"/>
          <w:spacing w:val="0"/>
          <w:sz w:val="22"/>
          <w:szCs w:val="22"/>
        </w:rPr>
        <w:t>1.2…num.3.ff.ad l Iul de adult</w:t>
      </w: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>. Está sin embargo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" w:hAnsi="Calibri" w:eastAsia="Calibri" w:cs="Calibri"/>
          <w:color w:val="000000"/>
          <w:spacing w:val="0"/>
          <w:sz w:val="22"/>
          <w:szCs w:val="22"/>
        </w:rPr>
      </w:pP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>la adultera tan convencida de su delito, que más se pue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>de decir (</w:t>
      </w:r>
      <w:r>
        <w:rPr>
          <w:rFonts w:eastAsia="Calibri-Italic" w:cs="Calibri-Italic" w:ascii="Calibri-Italic" w:hAnsi="Calibri-Italic"/>
          <w:i/>
          <w:iCs/>
          <w:color w:val="EE0000"/>
          <w:spacing w:val="0"/>
          <w:sz w:val="22"/>
          <w:szCs w:val="22"/>
        </w:rPr>
        <w:t>vt evidens aparebit</w:t>
      </w: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 xml:space="preserve">) que consta del </w:t>
      </w:r>
      <w:r>
        <w:rPr>
          <w:rFonts w:eastAsia="Calibri" w:cs="Calibri" w:ascii="Calibri" w:hAnsi="Calibri"/>
          <w:color w:val="EE0000"/>
          <w:spacing w:val="0"/>
          <w:sz w:val="22"/>
          <w:szCs w:val="22"/>
        </w:rPr>
        <w:t>phisica</w:t>
      </w: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 xml:space="preserve"> y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" w:hAnsi="Calibri" w:eastAsia="Calibri" w:cs="Calibri"/>
          <w:color w:val="000000"/>
          <w:spacing w:val="0"/>
          <w:sz w:val="22"/>
          <w:szCs w:val="22"/>
        </w:rPr>
      </w:pP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>realmente, que no por presunciones, y tan sin tergi-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" w:hAnsi="Calibri" w:eastAsia="Calibri" w:cs="Calibri"/>
          <w:color w:val="000000"/>
          <w:spacing w:val="0"/>
          <w:sz w:val="22"/>
          <w:szCs w:val="22"/>
        </w:rPr>
      </w:pP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>versación, que cualquiera de esta prueba es suficiente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" w:hAnsi="Calibri" w:eastAsia="Calibri" w:cs="Calibri"/>
          <w:color w:val="000000"/>
          <w:spacing w:val="0"/>
          <w:sz w:val="22"/>
          <w:szCs w:val="22"/>
        </w:rPr>
      </w:pP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>para la condenación de ambos efectos ordinarios civil,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" w:hAnsi="Calibri" w:eastAsia="Calibri" w:cs="Calibri"/>
          <w:color w:val="000000"/>
          <w:spacing w:val="0"/>
          <w:sz w:val="22"/>
          <w:szCs w:val="22"/>
        </w:rPr>
      </w:pP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>y criminal.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 xml:space="preserve">4. Comenzando por la </w:t>
      </w:r>
      <w:r>
        <w:rPr>
          <w:rFonts w:eastAsia="Calibri" w:cs="Calibri" w:ascii="Calibri" w:hAnsi="Calibri"/>
          <w:color w:val="EE0000"/>
          <w:spacing w:val="0"/>
          <w:sz w:val="22"/>
          <w:szCs w:val="22"/>
        </w:rPr>
        <w:t>phisica</w:t>
      </w: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>, y verdadera, no pa-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" w:hAnsi="Calibri" w:eastAsia="Calibri" w:cs="Calibri"/>
          <w:color w:val="000000"/>
          <w:spacing w:val="0"/>
          <w:sz w:val="22"/>
          <w:szCs w:val="22"/>
        </w:rPr>
      </w:pP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>rece se puede poner duda en ella: porque consta por su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 xml:space="preserve">propia confesión de la adultera, </w:t>
      </w:r>
      <w:r>
        <w:rPr>
          <w:rFonts w:eastAsia="Calibri-Italic" w:cs="Calibri-Italic" w:ascii="Calibri-Italic" w:hAnsi="Calibri-Italic"/>
          <w:i/>
          <w:iCs/>
          <w:color w:val="EE0000"/>
          <w:spacing w:val="0"/>
          <w:sz w:val="22"/>
          <w:szCs w:val="22"/>
        </w:rPr>
        <w:t>ad text. in cap penult.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-Italic" w:hAnsi="Calibri-Italic" w:eastAsia="Calibri-Italic" w:cs="Calibri-Italic"/>
          <w:i/>
          <w:iCs/>
          <w:color w:val="EE0000"/>
          <w:spacing w:val="0"/>
          <w:sz w:val="22"/>
          <w:szCs w:val="22"/>
        </w:rPr>
      </w:pPr>
      <w:r>
        <w:rPr>
          <w:rFonts w:eastAsia="Calibri-Italic" w:cs="Calibri-Italic" w:ascii="Calibri-Italic" w:hAnsi="Calibri-Italic"/>
          <w:i/>
          <w:iCs/>
          <w:color w:val="EE0000"/>
          <w:spacing w:val="0"/>
          <w:sz w:val="22"/>
          <w:szCs w:val="22"/>
        </w:rPr>
        <w:t>de adult. in eis verbis: Vel per evidentiamrei, vel per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-Italic" w:hAnsi="Calibri-Italic" w:eastAsia="Calibri-Italic" w:cs="Calibri-Italic"/>
          <w:i/>
          <w:iCs/>
          <w:color w:val="EE0000"/>
          <w:spacing w:val="0"/>
          <w:sz w:val="22"/>
          <w:szCs w:val="22"/>
        </w:rPr>
      </w:pPr>
      <w:r>
        <w:rPr>
          <w:rFonts w:eastAsia="Calibri-Italic" w:cs="Calibri-Italic" w:ascii="Calibri-Italic" w:hAnsi="Calibri-Italic"/>
          <w:i/>
          <w:iCs/>
          <w:color w:val="EE0000"/>
          <w:spacing w:val="0"/>
          <w:sz w:val="22"/>
          <w:szCs w:val="22"/>
        </w:rPr>
        <w:t>confesionem legitimam mulieris plur a per Farinac de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>
          <w:rFonts w:eastAsia="Calibri-Italic" w:cs="Calibri-Italic" w:ascii="Calibri-Italic" w:hAnsi="Calibri-Italic"/>
          <w:i/>
          <w:iCs/>
          <w:color w:val="EE0000"/>
          <w:spacing w:val="0"/>
          <w:sz w:val="22"/>
          <w:szCs w:val="22"/>
        </w:rPr>
        <w:t>confes quest. 81. cap 1. num.28</w:t>
      </w: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>.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" w:hAnsi="Calibri" w:eastAsia="Calibri" w:cs="Calibri"/>
          <w:color w:val="000000"/>
          <w:spacing w:val="0"/>
          <w:sz w:val="22"/>
          <w:szCs w:val="22"/>
        </w:rPr>
      </w:pP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>5. Está reiterada esta confesión en muchas cartas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 xml:space="preserve">que escribió la adultera a su amante </w:t>
      </w:r>
      <w:r>
        <w:rPr>
          <w:rFonts w:eastAsia="Calibri-Italic" w:cs="Calibri-Italic" w:ascii="Calibri-Italic" w:hAnsi="Calibri-Italic"/>
          <w:i/>
          <w:iCs/>
          <w:color w:val="000000"/>
          <w:spacing w:val="0"/>
          <w:sz w:val="22"/>
          <w:szCs w:val="22"/>
        </w:rPr>
        <w:t>de quibus in proces-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>
          <w:rFonts w:eastAsia="Calibri-Italic" w:cs="Calibri-Italic" w:ascii="Calibri-Italic" w:hAnsi="Calibri-Italic"/>
          <w:i/>
          <w:iCs/>
          <w:color w:val="000000"/>
          <w:spacing w:val="0"/>
          <w:sz w:val="22"/>
          <w:szCs w:val="22"/>
        </w:rPr>
        <w:t>su</w:t>
      </w: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>. En las cuales manifiesta el trato ilícito que con él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" w:hAnsi="Calibri" w:eastAsia="Calibri" w:cs="Calibri"/>
          <w:color w:val="000000"/>
          <w:spacing w:val="0"/>
          <w:sz w:val="22"/>
          <w:szCs w:val="22"/>
        </w:rPr>
      </w:pP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>había tenido, y tenía, significándole la perseverancia de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" w:hAnsi="Calibri" w:eastAsia="Calibri" w:cs="Calibri"/>
          <w:color w:val="000000"/>
          <w:spacing w:val="0"/>
          <w:sz w:val="22"/>
          <w:szCs w:val="22"/>
        </w:rPr>
      </w:pP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>su torpe afecto, y la fineza con que le amaba, y el temor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" w:hAnsi="Calibri" w:eastAsia="Calibri" w:cs="Calibri"/>
          <w:color w:val="000000"/>
          <w:spacing w:val="0"/>
          <w:sz w:val="22"/>
          <w:szCs w:val="22"/>
        </w:rPr>
      </w:pP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>que tenia de que se descubriese este delito, por haberse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 xml:space="preserve">conocido señales de sospecha en algunos </w:t>
      </w:r>
      <w:r>
        <w:rPr>
          <w:rFonts w:eastAsia="Calibri" w:cs="Calibri" w:ascii="Calibri" w:hAnsi="Calibri"/>
          <w:color w:val="EE0000"/>
          <w:spacing w:val="0"/>
          <w:sz w:val="22"/>
          <w:szCs w:val="22"/>
        </w:rPr>
        <w:t>criados con o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>
          <w:rFonts w:eastAsia="Calibri" w:cs="Calibri" w:ascii="Calibri" w:hAnsi="Calibri"/>
          <w:color w:val="EE0000"/>
          <w:spacing w:val="0"/>
          <w:sz w:val="22"/>
          <w:szCs w:val="22"/>
        </w:rPr>
        <w:t xml:space="preserve">parece </w:t>
      </w: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 xml:space="preserve">de sus palabras, que traducidas en castellano </w:t>
      </w:r>
      <w:r>
        <w:rPr>
          <w:rFonts w:eastAsia="Calibri" w:cs="Calibri" w:ascii="Calibri" w:hAnsi="Calibri"/>
          <w:color w:val="EE0000"/>
          <w:spacing w:val="0"/>
          <w:sz w:val="22"/>
          <w:szCs w:val="22"/>
        </w:rPr>
        <w:t>so-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>
          <w:rFonts w:eastAsia="Calibri" w:cs="Calibri" w:ascii="Calibri" w:hAnsi="Calibri"/>
          <w:color w:val="EE0000"/>
          <w:spacing w:val="0"/>
          <w:sz w:val="22"/>
          <w:szCs w:val="22"/>
        </w:rPr>
        <w:t>nan</w:t>
      </w: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 xml:space="preserve"> en frecuencia: </w:t>
      </w:r>
      <w:r>
        <w:rPr>
          <w:rFonts w:eastAsia="Calibri-Italic" w:cs="Calibri-Italic" w:ascii="Calibri-Italic" w:hAnsi="Calibri-Italic"/>
          <w:i/>
          <w:iCs/>
          <w:color w:val="000000"/>
          <w:spacing w:val="0"/>
          <w:sz w:val="22"/>
          <w:szCs w:val="22"/>
        </w:rPr>
        <w:t>Querido mío, por las señas que me hi-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-Italic" w:hAnsi="Calibri-Italic" w:eastAsia="Calibri-Italic" w:cs="Calibri-Italic"/>
          <w:i/>
          <w:iCs/>
          <w:color w:val="000000"/>
          <w:spacing w:val="0"/>
          <w:sz w:val="22"/>
          <w:szCs w:val="22"/>
        </w:rPr>
      </w:pPr>
      <w:r>
        <w:rPr>
          <w:rFonts w:eastAsia="Calibri-Italic" w:cs="Calibri-Italic" w:ascii="Calibri-Italic" w:hAnsi="Calibri-Italic"/>
          <w:i/>
          <w:iCs/>
          <w:color w:val="000000"/>
          <w:spacing w:val="0"/>
          <w:sz w:val="22"/>
          <w:szCs w:val="22"/>
        </w:rPr>
        <w:t>ciste ayer por la mañana, como también por dar cobro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-Italic" w:hAnsi="Calibri-Italic" w:eastAsia="Calibri-Italic" w:cs="Calibri-Italic"/>
          <w:i/>
          <w:iCs/>
          <w:color w:val="000000"/>
          <w:spacing w:val="0"/>
          <w:sz w:val="22"/>
          <w:szCs w:val="22"/>
        </w:rPr>
      </w:pPr>
      <w:r>
        <w:rPr>
          <w:rFonts w:eastAsia="Calibri-Italic" w:cs="Calibri-Italic" w:ascii="Calibri-Italic" w:hAnsi="Calibri-Italic"/>
          <w:i/>
          <w:iCs/>
          <w:color w:val="000000"/>
          <w:spacing w:val="0"/>
          <w:sz w:val="22"/>
          <w:szCs w:val="22"/>
        </w:rPr>
        <w:t>al que va con este, envié a la fiel al puesto al las cuatro,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-Italic" w:hAnsi="Calibri-Italic" w:eastAsia="Calibri-Italic" w:cs="Calibri-Italic"/>
          <w:i/>
          <w:iCs/>
          <w:color w:val="000000"/>
          <w:spacing w:val="0"/>
          <w:sz w:val="22"/>
          <w:szCs w:val="22"/>
        </w:rPr>
      </w:pPr>
      <w:r>
        <w:rPr>
          <w:rFonts w:eastAsia="Calibri-Italic" w:cs="Calibri-Italic" w:ascii="Calibri-Italic" w:hAnsi="Calibri-Italic"/>
          <w:i/>
          <w:iCs/>
          <w:color w:val="000000"/>
          <w:spacing w:val="0"/>
          <w:sz w:val="22"/>
          <w:szCs w:val="22"/>
        </w:rPr>
        <w:t>y allí estuvo hasta las cinco, y después la dicha fiel me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>
          <w:rFonts w:eastAsia="Calibri-Italic" w:cs="Calibri-Italic" w:ascii="Calibri-Italic" w:hAnsi="Calibri-Italic"/>
          <w:i/>
          <w:iCs/>
          <w:color w:val="000000"/>
          <w:spacing w:val="0"/>
          <w:sz w:val="22"/>
          <w:szCs w:val="22"/>
        </w:rPr>
        <w:t xml:space="preserve">refirió al tiro que hizo </w:t>
      </w:r>
      <w:r>
        <w:rPr>
          <w:rFonts w:eastAsia="Calibri-Italic" w:cs="Calibri-Italic" w:ascii="Calibri-Italic" w:hAnsi="Calibri-Italic"/>
          <w:i/>
          <w:iCs/>
          <w:color w:val="EE0000"/>
          <w:spacing w:val="0"/>
          <w:sz w:val="22"/>
          <w:szCs w:val="22"/>
        </w:rPr>
        <w:t>Jacome</w:t>
      </w:r>
      <w:r>
        <w:rPr>
          <w:rFonts w:eastAsia="Calibri-Italic" w:cs="Calibri-Italic" w:ascii="Calibri-Italic" w:hAnsi="Calibri-Italic"/>
          <w:i/>
          <w:iCs/>
          <w:color w:val="000000"/>
          <w:spacing w:val="0"/>
          <w:sz w:val="22"/>
          <w:szCs w:val="22"/>
        </w:rPr>
        <w:t>, que luego que dieron las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-Italic" w:hAnsi="Calibri-Italic" w:eastAsia="Calibri-Italic" w:cs="Calibri-Italic"/>
          <w:i/>
          <w:iCs/>
          <w:color w:val="000000"/>
          <w:spacing w:val="0"/>
          <w:sz w:val="22"/>
          <w:szCs w:val="22"/>
        </w:rPr>
      </w:pPr>
      <w:r>
        <w:rPr>
          <w:rFonts w:eastAsia="Calibri-Italic" w:cs="Calibri-Italic" w:ascii="Calibri-Italic" w:hAnsi="Calibri-Italic"/>
          <w:i/>
          <w:iCs/>
          <w:color w:val="000000"/>
          <w:spacing w:val="0"/>
          <w:sz w:val="22"/>
          <w:szCs w:val="22"/>
        </w:rPr>
        <w:t>cuatro abrieron una ventana en el dicho aposento de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>
          <w:rFonts w:eastAsia="Calibri-Italic" w:cs="Calibri-Italic" w:ascii="Calibri-Italic" w:hAnsi="Calibri-Italic"/>
          <w:i/>
          <w:iCs/>
          <w:color w:val="EE0000"/>
          <w:spacing w:val="0"/>
          <w:sz w:val="22"/>
          <w:szCs w:val="22"/>
        </w:rPr>
        <w:t>Jacome</w:t>
      </w:r>
      <w:r>
        <w:rPr>
          <w:rFonts w:eastAsia="Calibri-Italic" w:cs="Calibri-Italic" w:ascii="Calibri-Italic" w:hAnsi="Calibri-Italic"/>
          <w:i/>
          <w:iCs/>
          <w:color w:val="000000"/>
          <w:spacing w:val="0"/>
          <w:sz w:val="22"/>
          <w:szCs w:val="22"/>
        </w:rPr>
        <w:t>, y estuvo abierta hasta las cinco, y después la oyó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>
          <w:rFonts w:eastAsia="Calibri-Italic" w:cs="Calibri-Italic" w:ascii="Calibri-Italic" w:hAnsi="Calibri-Italic"/>
          <w:i/>
          <w:iCs/>
          <w:color w:val="000000"/>
          <w:spacing w:val="0"/>
          <w:sz w:val="22"/>
          <w:szCs w:val="22"/>
        </w:rPr>
        <w:t>cerrar. Digo mi bien, que estos quieren hacer nuevos</w:t>
      </w: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 xml:space="preserve">              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" w:hAnsi="Calibri" w:eastAsia="Calibri" w:cs="Calibri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" w:hAnsi="Calibri" w:eastAsia="Calibri" w:cs="Calibri"/>
          <w:color w:val="000000"/>
          <w:spacing w:val="0"/>
          <w:sz w:val="22"/>
          <w:szCs w:val="22"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auto"/>
    <w:pitch w:val="default"/>
  </w:font>
  <w:font w:name="Calibri-Italic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erif CN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Source Han Serif CN" w:cs="Noto Sans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