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 xml:space="preserve">crianza de la niñez. Assi sea,  Divinissimo Niño, por vuestra gracia, assi sea, a vuestra ma- yor gloria. Amen. 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CENSURA DEL R. P. ANTONIO CO- dorniu de la Compañía de jesus, Maes- tro que fue de Theologia, Examinador Synodal de los Obispados de Gerona, Ur- gel, y Barcelona, Oc. DE orden del Ilustre Señor Don Fran- cisco Drechos, Canonigo, y Sacristan Dignidad de la Santa Iglesia de Gerona, y Vicario General por el Ilustrissimo Señor D. Balthasar de Bastero y lledo, Obispo de Gerona, del Consejo de su Magestad, &amp; c.  He visto un Librito, cuyo titulo es: Ins- truccion de Christiana, y Politica Cortesa- nia, Oc. Su Author D. Fausto Agustin de Buendia, Colegial que fue en el Imperial de Cordellas, &amp;c. Y brevemente digo,  no solo que nada contiene contra la Fe, y  buenas costumbres, sino que muy atento el Author con entrambas, describe, y en- seña tan culta, y discreta la Virtud, co- mo santa la Policia, y Urbanidad. Los Señoritos, que se criaren con estos do- cumentos, mereceran, quando hombres,  aver nacido Señores. Porque no solo sa- bran ser Caballeros, sino tambien a lo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