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SmartSearch Reranker Investigation</w:t>
      </w:r>
    </w:p>
    <w:p>
      <w:r>
        <w:rPr>
          <w:b w:val="0"/>
          <w:i/>
          <w:sz w:val="25"/>
        </w:rPr>
        <w:t>Comprehensive Report — Text-Format A/B Testing, Infrastructure Debugging, and Graded-Relevance (NDCG@10) Evaluation</w:t>
      </w:r>
    </w:p>
    <w:p>
      <w:r>
        <w:rPr>
          <w:b w:val="0"/>
          <w:i w:val="0"/>
          <w:sz w:val="19"/>
        </w:rPr>
        <w:t>cyberfaces_rag · branch local-test · repos: SmartSearch (this repo) and Desktop/RCAC/cyberfaces_rag (sibling extraction repo) · 2026-08-26</w:t>
      </w:r>
    </w:p>
    <w:p/>
    <w:p>
      <w:r>
        <w:rPr>
          <w:b w:val="0"/>
          <w:i w:val="0"/>
          <w:sz w:val="21"/>
        </w:rPr>
        <w:t>This report consolidates every experiment run in this investigation, in order: the original text-format A/B test (Fixed-Pool/MCC, 35 queries), the infrastructure debugging required to get a usable GPU run on Purdue's Anvil cluster, the large-scale graded-relevance evaluation (NDCG@10, 1,035 queries), and the corpus-completeness investigation that followed from it — including recovering real content for 14 previously-unreachable documents from a sibling repo. It closes with consolidated findings and recommendations.</w:t>
      </w:r>
    </w:p>
    <w:p>
      <w:pPr>
        <w:pStyle w:val="Heading1"/>
      </w:pPr>
      <w:r>
        <w:rPr>
          <w:color w:val="1F3864"/>
        </w:rPr>
        <w:t>1. System Architecture</w:t>
      </w:r>
    </w:p>
    <w:p>
      <w:r>
        <w:rPr>
          <w:b w:val="0"/>
          <w:i w:val="0"/>
          <w:sz w:val="21"/>
        </w:rPr>
        <w:t>SmartSearch is a two-stage course search engine for the CyberFaCES cyber-training platform: hybrid retrieval (semantic + lexical) followed by one of three reranking strategies. The diagram below reflects the pipeline as exercised throughout this investigation, including the document-text variants and evaluation methods layered on top for testing.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63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3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F5496"/>
        </w:rPr>
        <w:t>1.1 Component summary</w:t>
      </w:r>
    </w:p>
    <w:p>
      <w:pPr>
        <w:pStyle w:val="ListBullet"/>
      </w:pPr>
      <w:r>
        <w:rPr>
          <w:sz w:val="21"/>
        </w:rPr>
        <w:t>Data source: MySQL cybertraining.course_units, synced unconditionally (no WHERE filter) every 15 minutes into data.jsonl + course_unit_map.jsonl on a PVC.</w:t>
      </w:r>
    </w:p>
    <w:p>
      <w:pPr>
        <w:pStyle w:val="ListBullet"/>
      </w:pPr>
      <w:r>
        <w:rPr>
          <w:sz w:val="21"/>
        </w:rPr>
        <w:t>Retrieval: semantic search via sentence-transformers/all-mpnet-base-v2 embeddings in ChromaDB, plus BM25 lexical search (rank-bm25) — each returning the top 24 candidates, each pre-filterable by a calibrated threshold (semantic &gt; 0.45, BM25 &gt; 1.25).</w:t>
      </w:r>
    </w:p>
    <w:p>
      <w:pPr>
        <w:pStyle w:val="ListBullet"/>
      </w:pPr>
      <w:r>
        <w:rPr>
          <w:sz w:val="21"/>
        </w:rPr>
        <w:t>Reranking — three methods compared throughout: RRF (reciprocal-rank fusion of the threshold-filtered lists, k=60 — the deployed default), CrossEncoder_base (cross-encoder/ms-marco-MiniLM-L-6-v2 over the raw unfiltered candidate union), and CrossEncoder_advance (AnvilGPT query rewrite + jinaai/jina-reranker-v3 over the raw unfiltered union — mirrors the deployed advanced path).</w:t>
      </w:r>
    </w:p>
    <w:p>
      <w:pPr>
        <w:pStyle w:val="ListBullet"/>
      </w:pPr>
      <w:r>
        <w:rPr>
          <w:sz w:val="21"/>
        </w:rPr>
        <w:t>Serving: FastAPI endpoints (/search_RRF, /search_reranking, /search_reranking_advance, /evaluate), deployed to the cyberfaces-dev namespace on Anvil.</w:t>
      </w:r>
    </w:p>
    <w:p>
      <w:pPr>
        <w:pStyle w:val="Heading1"/>
      </w:pPr>
      <w:r>
        <w:rPr>
          <w:color w:val="1F3864"/>
        </w:rPr>
        <w:t>2. Baseline (prior to this investigation)</w:t>
      </w:r>
    </w:p>
    <w:p>
      <w:r>
        <w:rPr>
          <w:b w:val="0"/>
          <w:i w:val="0"/>
          <w:sz w:val="21"/>
        </w:rPr>
        <w:t>The starting point was analysis already committed to the repo (SMARTSEARCH_HANDOFF.md), showing the cross-encoder and LLM rerankers classifying substantially worse than RRF — not on recall, but on precision/specificity (over-admission of false positives), on the original 35-query Fixed-Pool evaluation: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736"/>
            <w:shd w:fill="2F5496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84"/>
            <w:shd w:fill="2F5496"/>
          </w:tcPr>
          <w:p>
            <w:r>
              <w:rPr>
                <w:b/>
                <w:color w:val="FFFFFF"/>
                <w:sz w:val="18"/>
              </w:rPr>
              <w:t>micro-Precision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  <w:sz w:val="18"/>
              </w:rPr>
              <w:t>micro-Recall</w:t>
            </w:r>
          </w:p>
        </w:tc>
        <w:tc>
          <w:tcPr>
            <w:tcW w:type="dxa" w:w="1872"/>
            <w:shd w:fill="2F5496"/>
          </w:tcPr>
          <w:p>
            <w:r>
              <w:rPr>
                <w:b/>
                <w:color w:val="FFFFFF"/>
                <w:sz w:val="18"/>
              </w:rPr>
              <w:t>predicted-pos/query</w:t>
            </w:r>
          </w:p>
        </w:tc>
        <w:tc>
          <w:tcPr>
            <w:tcW w:type="dxa" w:w="1152"/>
            <w:shd w:fill="2F5496"/>
          </w:tcPr>
          <w:p>
            <w:r>
              <w:rPr>
                <w:b/>
                <w:color w:val="FFFFFF"/>
                <w:sz w:val="18"/>
              </w:rPr>
              <w:t>total FP</w:t>
            </w:r>
          </w:p>
        </w:tc>
        <w:tc>
          <w:tcPr>
            <w:tcW w:type="dxa" w:w="1152"/>
            <w:shd w:fill="2F5496"/>
          </w:tcPr>
          <w:p>
            <w:r>
              <w:rPr>
                <w:b/>
                <w:color w:val="FFFFFF"/>
                <w:sz w:val="18"/>
              </w:rPr>
              <w:t>mean MCC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CrossEncoder (jina-v3 + QE)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~18 of ~39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0.36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LLM scoring (gpt-oss:120b)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~17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RRF @1.25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~9 of ~40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0.68</w:t>
            </w:r>
          </w:p>
        </w:tc>
      </w:tr>
    </w:tbl>
    <w:p/>
    <w:p>
      <w:r>
        <w:rPr>
          <w:b w:val="0"/>
          <w:i w:val="0"/>
          <w:sz w:val="21"/>
        </w:rPr>
        <w:t>The leading hypothesis for a contributing cause was document text formatting — specifically the “|” separator injected between title and description in the deployed text (title = “X|Y”). The dominant hypothesized cause, however, was structural: the rerankers reprocess the full unfiltered candidate union instead of pre-filtering by threshold the way RRF does.</w:t>
      </w:r>
    </w:p>
    <w:p>
      <w:pPr>
        <w:pStyle w:val="Heading1"/>
      </w:pPr>
      <w:r>
        <w:rPr>
          <w:color w:val="1F3864"/>
        </w:rPr>
        <w:t>3. Phase 1 — Text-Format A/B Test (Fixed-Pool / MCC, 35 queries)</w:t>
      </w:r>
    </w:p>
    <w:p>
      <w:pPr>
        <w:pStyle w:val="Heading2"/>
      </w:pPr>
      <w:r>
        <w:rPr>
          <w:color w:val="2F5496"/>
        </w:rPr>
        <w:t>3.1 Method</w:t>
      </w:r>
    </w:p>
    <w:p>
      <w:r>
        <w:rPr>
          <w:b w:val="0"/>
          <w:i w:val="0"/>
          <w:sz w:val="21"/>
        </w:rPr>
        <w:t>flatten_ab_eval.py reproduces the repo's exact Fixed-Pool scoring logic and builds each document's text four ways:</w:t>
      </w:r>
    </w:p>
    <w:p>
      <w:pPr>
        <w:pStyle w:val="ListBullet"/>
      </w:pPr>
      <w:r>
        <w:rPr>
          <w:sz w:val="21"/>
        </w:rPr>
        <w:t>current — title + "|" + description (what the app does today).</w:t>
      </w:r>
    </w:p>
    <w:p>
      <w:pPr>
        <w:pStyle w:val="ListBullet"/>
      </w:pPr>
      <w:r>
        <w:rPr>
          <w:sz w:val="21"/>
        </w:rPr>
        <w:t>flat — HTML/entities stripped, structural symbols (incl. “|”) removed, collapsed to prose.</w:t>
      </w:r>
    </w:p>
    <w:p>
      <w:pPr>
        <w:pStyle w:val="ListBullet"/>
      </w:pPr>
      <w:r>
        <w:rPr>
          <w:sz w:val="21"/>
        </w:rPr>
        <w:t>labeled — explicit field labels: “title: … description: …”.</w:t>
      </w:r>
    </w:p>
    <w:p>
      <w:pPr>
        <w:pStyle w:val="ListBullet"/>
      </w:pPr>
      <w:r>
        <w:rPr>
          <w:sz w:val="21"/>
        </w:rPr>
        <w:t>summary — curated per-module text from summaries/*.md (LLM-backfilled where the catalog had no description). 238 of 336 docs covered; the remaining 98 fall back to current text.</w:t>
      </w:r>
    </w:p>
    <w:p>
      <w:pPr>
        <w:pStyle w:val="Heading2"/>
      </w:pPr>
      <w:r>
        <w:rPr>
          <w:color w:val="2F5496"/>
        </w:rPr>
        <w:t>3.2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fill="2F5496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84"/>
            <w:shd w:fill="2F5496"/>
          </w:tcPr>
          <w:p>
            <w:r>
              <w:rPr>
                <w:b/>
                <w:color w:val="FFFFFF"/>
                <w:sz w:val="18"/>
              </w:rPr>
              <w:t>Text variant</w:t>
            </w:r>
          </w:p>
        </w:tc>
        <w:tc>
          <w:tcPr>
            <w:tcW w:type="dxa" w:w="2016"/>
            <w:shd w:fill="2F5496"/>
          </w:tcPr>
          <w:p>
            <w:r>
              <w:rPr>
                <w:b/>
                <w:color w:val="FFFFFF"/>
                <w:sz w:val="18"/>
              </w:rPr>
              <w:t>bAcc (mean/med)</w:t>
            </w:r>
          </w:p>
        </w:tc>
        <w:tc>
          <w:tcPr>
            <w:tcW w:type="dxa" w:w="2016"/>
            <w:shd w:fill="2F5496"/>
          </w:tcPr>
          <w:p>
            <w:r>
              <w:rPr>
                <w:b/>
                <w:color w:val="FFFFFF"/>
                <w:sz w:val="18"/>
              </w:rPr>
              <w:t>MCC (mean/med)</w:t>
            </w:r>
          </w:p>
        </w:tc>
        <w:tc>
          <w:tcPr>
            <w:tcW w:type="dxa" w:w="1152"/>
            <w:shd w:fill="2F5496"/>
          </w:tcPr>
          <w:p>
            <w:r>
              <w:rPr>
                <w:b/>
                <w:color w:val="FFFFFF"/>
                <w:sz w:val="18"/>
              </w:rPr>
              <w:t>Total FP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RRF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current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0.861 / 0.892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0.680 / 0.691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RRF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flat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0.853 / 0.904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0.664 / 0.691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RRF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labeled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0.844 / 0.881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0.644 / 0.699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RRF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summary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0.824 / 0.821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0.548 / 0.549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CrossEncoder_base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current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0.709 / 0.625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0.468 / 0.426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CrossEncoder_base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flat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0.710 / 0.625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0.471 / 0.441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CrossEncoder_base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labeled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0.696 / 0.625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0.441 / 0.427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CrossEncoder_base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summary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0.759 / 0.717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0.530 / 0.481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CrossEncoder_advance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current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0.708 / 0.700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0.270 / 0.255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448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CrossEncoder_advance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flat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0.717 / 0.720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0.283 / 0.272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470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CrossEncoder_advance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labeled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0.736 / 0.756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0.314 / 0.318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CrossEncoder_advance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summary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0.675 / 0.652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0.227 / 0.233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</w:tr>
    </w:tbl>
    <w:p/>
    <w:p>
      <w:pPr>
        <w:pStyle w:val="Heading2"/>
      </w:pPr>
      <w:r>
        <w:rPr>
          <w:color w:val="2F5496"/>
        </w:rPr>
        <w:t>3.3 Findings</w:t>
      </w:r>
    </w:p>
    <w:p>
      <w:pPr>
        <w:pStyle w:val="ListBullet"/>
      </w:pPr>
      <w:r>
        <w:rPr>
          <w:sz w:val="21"/>
        </w:rPr>
        <w:t>Flattening text (removing “|” and other structural symbols) has almost no effect on any method — all deltas within a few hundredths. Text formatting is not the driver of the rerankers' precision problem.</w:t>
      </w:r>
    </w:p>
    <w:p>
      <w:pPr>
        <w:pStyle w:val="ListBullet"/>
      </w:pPr>
      <w:r>
        <w:rPr>
          <w:sz w:val="21"/>
        </w:rPr>
        <w:t>labeled framing is a small, consistent net positive for CrossEncoder_advance only (FP 448→393, MCC 0.270→0.314); negligible-to-negative for RRF and CrossEncoder_base.</w:t>
      </w:r>
    </w:p>
    <w:p>
      <w:pPr>
        <w:pStyle w:val="ListBullet"/>
      </w:pPr>
      <w:r>
        <w:rPr>
          <w:sz w:val="21"/>
        </w:rPr>
        <w:t>summary text is a net negative for RRF (MCC 0.680→0.548) and CrossEncoder_advance (0.270→0.227); it improves aggregate scores for CrossEncoder_base but by inflating false positives 5× (15→80) — a recall/precision trade, not a clean win.</w:t>
      </w:r>
    </w:p>
    <w:p>
      <w:pPr>
        <w:pStyle w:val="ListBullet"/>
      </w:pPr>
      <w:r>
        <w:rPr>
          <w:sz w:val="21"/>
        </w:rPr>
        <w:t>Caveat carried forward: only 238/336 docs had a curated summary at this point, so the summary corpus was a patchwork of two text styles — addressed later in Phase 3/4.</w:t>
      </w:r>
    </w:p>
    <w:p>
      <w:pPr>
        <w:pStyle w:val="Heading1"/>
      </w:pPr>
      <w:r>
        <w:rPr>
          <w:color w:val="1F3864"/>
        </w:rPr>
        <w:t>4. Phase 2 — Infrastructure Debugging on Anvil</w:t>
      </w:r>
    </w:p>
    <w:p>
      <w:r>
        <w:rPr>
          <w:b w:val="0"/>
          <w:i w:val="0"/>
          <w:sz w:val="21"/>
        </w:rPr>
        <w:t>Running the harness required GPU-cached models and the ANVILGPT_API secret, both only available on Purdue's Anvil cluster. Several real infrastructure issues surfaced and were fixed along the way.</w:t>
      </w:r>
    </w:p>
    <w:p>
      <w:pPr>
        <w:pStyle w:val="Heading2"/>
      </w:pPr>
      <w:r>
        <w:rPr>
          <w:color w:val="2F5496"/>
        </w:rPr>
        <w:t>4.1 Isolation from production</w:t>
      </w:r>
    </w:p>
    <w:p>
      <w:r>
        <w:rPr>
          <w:b w:val="0"/>
          <w:i w:val="0"/>
          <w:sz w:val="21"/>
        </w:rPr>
        <w:t>Running all three methods inside the live serving pod's 4Gi memory limit hit an OOM kill (exit 137). Fixed by running as isolated one-off Kubernetes Jobs with dedicated memory/GPU budgets, so the live service was never at risk — its restart count stayed at 0 throughout every experiment.</w:t>
      </w:r>
    </w:p>
    <w:p>
      <w:pPr>
        <w:pStyle w:val="Heading2"/>
      </w:pPr>
      <w:r>
        <w:rPr>
          <w:color w:val="2F5496"/>
        </w:rPr>
        <w:t>4.2 GPU contention on the shared cluster</w:t>
      </w:r>
    </w:p>
    <w:p>
      <w:r>
        <w:rPr>
          <w:b w:val="0"/>
          <w:i w:val="0"/>
          <w:sz w:val="21"/>
        </w:rPr>
        <w:t>The Job initially requested a MIG GPU slice, but all slices cluster-wide were in use by other tenants. Rescheduled onto a full H100 node instead (tolerating the gpu:h100 taint).</w:t>
      </w:r>
    </w:p>
    <w:p>
      <w:pPr>
        <w:pStyle w:val="Heading2"/>
      </w:pPr>
      <w:r>
        <w:rPr>
          <w:color w:val="2F5496"/>
        </w:rPr>
        <w:t>4.3 The real bottleneck: reranker running on CPU, not GPU</w:t>
      </w:r>
    </w:p>
    <w:p>
      <w:r>
        <w:rPr>
          <w:b w:val="0"/>
          <w:i w:val="0"/>
          <w:sz w:val="21"/>
        </w:rPr>
        <w:t>The first full run took ~3.5–4 minutes per query for CrossEncoder_advance — at that rate the full experiment would have taken 6+ hours. GPU utilization sampling showed 0% throughout, initially pointing at the external AnvilGPT API. Direct timing tests disproved that (an isolated call with the exact same prompt returned in 0.92s). Instrumenting the script with per-step timing found the real cost: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fill="2F5496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736"/>
            <w:shd w:fill="2F5496"/>
          </w:tcPr>
          <w:p>
            <w:r>
              <w:rPr>
                <w:b/>
                <w:color w:val="FFFFFF"/>
                <w:sz w:val="18"/>
              </w:rPr>
              <w:t>Before fix</w:t>
            </w:r>
          </w:p>
        </w:tc>
        <w:tc>
          <w:tcPr>
            <w:tcW w:type="dxa" w:w="3456"/>
            <w:shd w:fill="2F5496"/>
          </w:tcPr>
          <w:p>
            <w:r>
              <w:rPr>
                <w:b/>
                <w:color w:val="FFFFFF"/>
                <w:sz w:val="18"/>
              </w:rPr>
              <w:t>After fix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sz w:val="18"/>
              </w:rPr>
              <w:t>LLM query rewrite (AnvilGPT)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sz w:val="18"/>
              </w:rPr>
              <w:t>1–2s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1–2s (unchanged — never the problem)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sz w:val="18"/>
              </w:rPr>
              <w:t>Candidate pooling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sz w:val="18"/>
              </w:rPr>
              <w:t>~0.01s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~0.01s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sz w:val="18"/>
              </w:rPr>
              <w:t>jina-reranker-v3 rerank()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sz w:val="18"/>
              </w:rPr>
              <w:t>298–390s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0.15–1.75s</w:t>
            </w:r>
          </w:p>
        </w:tc>
      </w:tr>
    </w:tbl>
    <w:p/>
    <w:p>
      <w:r>
        <w:rPr>
          <w:b w:val="0"/>
          <w:i w:val="0"/>
          <w:sz w:val="21"/>
        </w:rPr>
        <w:t>Root cause: AutoModel.from_pretrained(ADV_CE_MODEL, trust_remote_code=True).eval() never moved the model onto the GPU — transformers defaults to CPU unless the device is set explicitly. A 28-layer Qwen3-based transformer (jina-reranker-v3's backbone) was running its forward pass over a multi-thousand-token prompt on 1–2 CPU cores. Adding an explicit .to("cuda") produced a ~300–2000× speedup on that step, cutting total run time from a projected 6+ hours to ~6–8 minutes.</w:t>
      </w:r>
    </w:p>
    <w:p>
      <w:r>
        <w:rPr>
          <w:b w:val="0"/>
          <w:i w:val="0"/>
          <w:sz w:val="21"/>
        </w:rPr>
        <w:t xml:space="preserve">Side finding, not yet fixed: </w:t>
      </w:r>
      <w:r>
        <w:rPr>
          <w:i/>
        </w:rPr>
        <w:t>production's own load_rerankers() in app/main.py loads jina-reranker-v3 the exact same way — AutoModel.from_pretrained(..., trust_remote_code=True) with no .to("cuda") either, and the one line that would print its device is commented out. This strongly suggests the live /search_reranking_advance endpoint may also be running its reranker on CPU in production. Recommended as a high-priority follow-up to verify and fix separately.</w:t>
      </w:r>
    </w:p>
    <w:p>
      <w:pPr>
        <w:pStyle w:val="Heading2"/>
      </w:pPr>
      <w:r>
        <w:rPr>
          <w:color w:val="2F5496"/>
        </w:rPr>
        <w:t>4.4 Result durability and error resilience</w:t>
      </w:r>
    </w:p>
    <w:p>
      <w:pPr>
        <w:pStyle w:val="ListBullet"/>
      </w:pPr>
      <w:r>
        <w:rPr>
          <w:sz w:val="21"/>
        </w:rPr>
        <w:t>Two full runs were lost to unattended process gaps: a background watcher died, and the Job's default 1-hour cleanup (ttlSecondsAfterFinished) deleted the pod — and its logs — before results could be retrieved. Fixed by extending the Job's TTL to 24 hours.</w:t>
      </w:r>
    </w:p>
    <w:p>
      <w:pPr>
        <w:pStyle w:val="ListBullet"/>
      </w:pPr>
      <w:r>
        <w:rPr>
          <w:sz w:val="21"/>
        </w:rPr>
        <w:t>A later 1,035-query run crashed entirely on a single transient AnvilGPT 400 error, losing all progress (no retry, no per-query isolation, no checkpointing existed yet). Fixed with three changes: retries with backoff on the LLM call, per-query try/except isolation (a failure in one query no longer aborts the run — it's logged and counted separately), and periodic partial-result checkpointing every 20 queries.</w:t>
      </w:r>
    </w:p>
    <w:p>
      <w:pPr>
        <w:pStyle w:val="ListBullet"/>
      </w:pPr>
      <w:r>
        <w:rPr>
          <w:sz w:val="21"/>
        </w:rPr>
        <w:t>With these fixes in place, a subsequent run hit the same class of transient error on query 816 and continued to completion cleanly, with the failure isolated and counted rather than fatal.</w:t>
      </w:r>
    </w:p>
    <w:p>
      <w:pPr>
        <w:pStyle w:val="Heading1"/>
      </w:pPr>
      <w:r>
        <w:rPr>
          <w:color w:val="1F3864"/>
        </w:rPr>
        <w:t>5. Phase 3 — Graded-Relevance Evaluation (NDCG@10, 1,035 queries)</w:t>
      </w:r>
    </w:p>
    <w:p>
      <w:pPr>
        <w:pStyle w:val="Heading2"/>
      </w:pPr>
      <w:r>
        <w:rPr>
          <w:color w:val="2F5496"/>
        </w:rPr>
        <w:t>5.1 Why a new metric and dataset</w:t>
      </w:r>
    </w:p>
    <w:p>
      <w:r>
        <w:rPr>
          <w:b w:val="0"/>
          <w:i w:val="0"/>
          <w:sz w:val="21"/>
        </w:rPr>
        <w:t>The user supplied a much larger, graded-relevance ground truth set — final_evaluation_dataset.jsonl, 10,428 rows collapsing to 1,035 unique queries, each judged against ~10 documents on a 0–3 relevance scale — a fundamentally different evaluation than the binary Fixed-Pool method. This required a new ranking-based harness (ndcg_eval.py) rather than reusing the Fixed-Pool classification logic:</w:t>
      </w:r>
    </w:p>
    <w:p>
      <w:pPr>
        <w:pStyle w:val="ListBullet"/>
      </w:pPr>
      <w:r>
        <w:rPr>
          <w:sz w:val="21"/>
        </w:rPr>
        <w:t>RRF ranking: reproduces the app's real RRF fusion formula (reciprocal-rank fusion, k=60) over the threshold-filtered candidate lists, producing an actual top-10 ranked list (not just an above/below-threshold split).</w:t>
      </w:r>
    </w:p>
    <w:p>
      <w:pPr>
        <w:pStyle w:val="ListBullet"/>
      </w:pPr>
      <w:r>
        <w:rPr>
          <w:sz w:val="21"/>
        </w:rPr>
        <w:t>CrossEncoder_advance ranking: reuses the LLM-rewrite + jina-reranker-v3 scoring, sorted, top 10.</w:t>
      </w:r>
    </w:p>
    <w:p>
      <w:pPr>
        <w:pStyle w:val="ListBullet"/>
      </w:pPr>
      <w:r>
        <w:rPr>
          <w:sz w:val="21"/>
        </w:rPr>
        <w:t>NDCG@10 computed per query (DCG over the top 10 divided by the ideal DCG for that query), aggregated by mean/median over all unique queries.</w:t>
      </w:r>
    </w:p>
    <w:p>
      <w:pPr>
        <w:pStyle w:val="Heading2"/>
      </w:pPr>
      <w:r>
        <w:rPr>
          <w:color w:val="2F5496"/>
        </w:rPr>
        <w:t>5.2 Corpus-gap discovery</w:t>
      </w:r>
    </w:p>
    <w:p>
      <w:r>
        <w:rPr>
          <w:b w:val="0"/>
          <w:i w:val="0"/>
          <w:sz w:val="21"/>
        </w:rPr>
        <w:t>29 of the 346 document IDs referenced in the ground truth — including a contiguous block, IDs 343-367 — don't exist in this project's corpus at all. This was verified directly, not inferred:</w:t>
      </w:r>
    </w:p>
    <w:p>
      <w:pPr>
        <w:pStyle w:val="ListBullet"/>
      </w:pPr>
      <w:r>
        <w:rPr>
          <w:sz w:val="21"/>
        </w:rPr>
        <w:t>Queried the live production database directly (via a lightweight read-only Kubernetes Job): 310 rows, max ID 317. None of the 29 IDs present.</w:t>
      </w:r>
    </w:p>
    <w:p>
      <w:pPr>
        <w:pStyle w:val="ListBullet"/>
      </w:pPr>
      <w:r>
        <w:rPr>
          <w:sz w:val="21"/>
        </w:rPr>
        <w:t>Confirmed the sync mechanism does an unconditional SELECT * (no WHERE clause) every 15 minutes, so this is not a sync-lag or filtering artifact — it is the genuinely current database state.</w:t>
      </w:r>
    </w:p>
    <w:p>
      <w:pPr>
        <w:pStyle w:val="ListBullet"/>
      </w:pPr>
      <w:r>
        <w:rPr>
          <w:sz w:val="21"/>
        </w:rPr>
        <w:t>The three available snapshots (live DB max 317, this repo's data.jsonl max 342, the eval set's references up to 367) form a strictly increasing sequence — consistent with content that existed at some point and was later removed from the database, rather than a parsing or filtering bug.</w:t>
      </w:r>
    </w:p>
    <w:p>
      <w:pPr>
        <w:pStyle w:val="Heading2"/>
      </w:pPr>
      <w:r>
        <w:rPr>
          <w:color w:val="2F5496"/>
        </w:rPr>
        <w:t>5.3 Handling the gap in scoring</w:t>
      </w:r>
    </w:p>
    <w:p>
      <w:r>
        <w:rPr>
          <w:b w:val="0"/>
          <w:i w:val="0"/>
          <w:sz w:val="21"/>
        </w:rPr>
        <w:t>Per query, both the actual ranking and the ideal (IDCG) ranking are restricted to corpus-present judged documents, so no method is penalized for a gap outside its control. Queries left with zero corpus-present judged documents are excluded from the aggregate and counted separately (never silently scored as 0).</w:t>
      </w:r>
    </w:p>
    <w:p>
      <w:pPr>
        <w:pStyle w:val="Heading2"/>
      </w:pPr>
      <w:r>
        <w:rPr>
          <w:color w:val="2F5496"/>
        </w:rPr>
        <w:t>5.4 Result: summary variant, original 336-doc corpus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fill="2F5496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  <w:sz w:val="18"/>
              </w:rPr>
              <w:t>n_scored</w:t>
            </w:r>
          </w:p>
        </w:tc>
        <w:tc>
          <w:tcPr>
            <w:tcW w:type="dxa" w:w="1584"/>
            <w:shd w:fill="2F5496"/>
          </w:tcPr>
          <w:p>
            <w:r>
              <w:rPr>
                <w:b/>
                <w:color w:val="FFFFFF"/>
                <w:sz w:val="18"/>
              </w:rPr>
              <w:t>n_excluded</w:t>
            </w:r>
          </w:p>
        </w:tc>
        <w:tc>
          <w:tcPr>
            <w:tcW w:type="dxa" w:w="2592"/>
            <w:shd w:fill="2F5496"/>
          </w:tcPr>
          <w:p>
            <w:r>
              <w:rPr>
                <w:b/>
                <w:color w:val="FFFFFF"/>
                <w:sz w:val="18"/>
              </w:rPr>
              <w:t>NDCG@10 mean/median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RRF (summary)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0.441 / 0.463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CrossEncoder_advance (summary)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0.447 / 0.461</w:t>
            </w:r>
          </w:p>
        </w:tc>
      </w:tr>
    </w:tbl>
    <w:p/>
    <w:p>
      <w:r>
        <w:rPr>
          <w:b w:val="0"/>
          <w:i w:val="0"/>
          <w:sz w:val="21"/>
        </w:rPr>
        <w:t>Notably, CrossEncoder_advance edges out RRF here (0.447 vs. 0.441) — the opposite ranking from the Fixed-Pool/MCC result. NDCG@10 only scores the order of the top 10, so it doesn't penalize CrossEncoder_advance's known over-admission problem the way a fixed-threshold classification metric does. This flip is revisited and clarified in section 6.</w:t>
      </w:r>
    </w:p>
    <w:p>
      <w:pPr>
        <w:pStyle w:val="Heading1"/>
      </w:pPr>
      <w:r>
        <w:rPr>
          <w:color w:val="1F3864"/>
        </w:rPr>
        <w:t>6. Phase 4 — Corpus Recovery from the Sibling Repo</w:t>
      </w:r>
    </w:p>
    <w:p>
      <w:pPr>
        <w:pStyle w:val="Heading2"/>
      </w:pPr>
      <w:r>
        <w:rPr>
          <w:color w:val="2F5496"/>
        </w:rPr>
        <w:t>6.1 Initial attempt and correction</w:t>
      </w:r>
    </w:p>
    <w:p>
      <w:r>
        <w:rPr>
          <w:b w:val="0"/>
          <w:i w:val="0"/>
          <w:sz w:val="21"/>
        </w:rPr>
        <w:t>The user pointed at a sibling repository, /Users/shubham/Desktop/RCAC/cyberfaces_rag, believed to contain the missing documents. Its data.jsonl was checked first and found identical in coverage to this repo's (still missing all 29 IDs). A raw MySQL dump (dump.sql) in that repo was then hand-parsed with a regex-based script — which appeared to confirm the same 300-row, max-ID-307 result as the live production database, i.e. an even smaller/older snapshot.</w:t>
      </w:r>
    </w:p>
    <w:p>
      <w:r>
        <w:rPr>
          <w:b w:val="0"/>
          <w:i w:val="0"/>
          <w:sz w:val="21"/>
        </w:rPr>
        <w:t>The user then pointed out that one specific file — summaries/unit_353__unit-353.md in the sibling repo — clearly had substantial real content, directly contradicting the conclusion that the 343-367 block was entirely empty. That correction was right: only ID 343 itself had been checked before generalizing to the whole range.</w:t>
      </w:r>
    </w:p>
    <w:p>
      <w:pPr>
        <w:pStyle w:val="Heading2"/>
      </w:pPr>
      <w:r>
        <w:rPr>
          <w:color w:val="2F5496"/>
        </w:rPr>
        <w:t>6.2 Corrected survey</w:t>
      </w:r>
    </w:p>
    <w:p>
      <w:r>
        <w:rPr>
          <w:b w:val="0"/>
          <w:i w:val="0"/>
          <w:sz w:val="21"/>
        </w:rPr>
        <w:t>A full byte-size survey of the sibling repo's summaries/unit_XXX__*.md files across the missing-ID range found a genuine mix — about half have real, substantial content (extracted from actual attached lesson files via that repo's extract_courses_full.py pipeline — PDFs, notebooks, markdown — independent of the course_units database table), and about half are still 51-byte empty stubs: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624"/>
            <w:shd w:fill="2F5496"/>
          </w:tcPr>
          <w:p>
            <w:r>
              <w:rPr>
                <w:b/>
                <w:color w:val="FFFFFF"/>
                <w:sz w:val="18"/>
              </w:rPr>
              <w:t>Has real content</w:t>
            </w:r>
          </w:p>
        </w:tc>
        <w:tc>
          <w:tcPr>
            <w:tcW w:type="dxa" w:w="6624"/>
            <w:shd w:fill="2F5496"/>
          </w:tcPr>
          <w:p>
            <w:r>
              <w:rPr>
                <w:b/>
                <w:color w:val="FFFFFF"/>
                <w:sz w:val="18"/>
              </w:rPr>
              <w:t>Still stub/empty</w:t>
            </w:r>
          </w:p>
        </w:tc>
      </w:tr>
      <w:tr>
        <w:tc>
          <w:tcPr>
            <w:tcW w:type="dxa" w:w="6624"/>
          </w:tcPr>
          <w:p>
            <w:pPr>
              <w:jc w:val="left"/>
            </w:pPr>
            <w:r>
              <w:rPr>
                <w:sz w:val="18"/>
              </w:rPr>
              <w:t>123, 342, 351–357, 359–361, 365, 366  (14 IDs)</w:t>
            </w:r>
          </w:p>
        </w:tc>
        <w:tc>
          <w:tcPr>
            <w:tcW w:type="dxa" w:w="6624"/>
          </w:tcPr>
          <w:p>
            <w:pPr>
              <w:jc w:val="center"/>
            </w:pPr>
            <w:r>
              <w:rPr>
                <w:sz w:val="18"/>
              </w:rPr>
              <w:t>48, 49, 50, 343–350, 358, 362–364, 367  (15 IDs)</w:t>
            </w:r>
          </w:p>
        </w:tc>
      </w:tr>
    </w:tbl>
    <w:p/>
    <w:p>
      <w:r>
        <w:rPr>
          <w:b w:val="0"/>
          <w:i w:val="0"/>
          <w:sz w:val="21"/>
        </w:rPr>
        <w:t>To confirm the dump.sql result rigorously rather than trust a hand-rolled parser (which had already produced one wrong read on this same file), the dump was loaded into a real, throwaway local MySQL 8.0 instance via Docker. The authoritative result matched the earlier parse: 300 rows, max ID 307 — this sibling repo's database dump is an older/smaller snapshot than even this repo's data.jsonl, and does not contain any of the 29 missing IDs either. The recoverable content exists only in the file-extraction pipeline's output, not the database layer.</w:t>
      </w:r>
    </w:p>
    <w:p>
      <w:pPr>
        <w:pStyle w:val="Heading2"/>
      </w:pPr>
      <w:r>
        <w:rPr>
          <w:color w:val="2F5496"/>
        </w:rPr>
        <w:t>6.3 Corpus extension and re-run</w:t>
      </w:r>
    </w:p>
    <w:p>
      <w:r>
        <w:rPr>
          <w:b w:val="0"/>
          <w:i w:val="0"/>
          <w:sz w:val="21"/>
        </w:rPr>
        <w:t>The 14 documents with real content were extracted into synthetic doc entries (title from YAML frontmatter, body as description) and merged into the corpus alongside the existing 336 — bringing it to 350 documents — with the same content also folded into the “summary” text-variant lookup. The remaining 15 stub-only IDs remain unrecoverable from any source checked (this repo, the sibling repo's dump, or the live production database).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2F5496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  <w:sz w:val="18"/>
              </w:rPr>
              <w:t>Corpus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  <w:sz w:val="18"/>
              </w:rPr>
              <w:t>n_scored</w:t>
            </w:r>
          </w:p>
        </w:tc>
        <w:tc>
          <w:tcPr>
            <w:tcW w:type="dxa" w:w="1584"/>
            <w:shd w:fill="2F5496"/>
          </w:tcPr>
          <w:p>
            <w:r>
              <w:rPr>
                <w:b/>
                <w:color w:val="FFFFFF"/>
                <w:sz w:val="18"/>
              </w:rPr>
              <w:t>n_excluded</w:t>
            </w:r>
          </w:p>
        </w:tc>
        <w:tc>
          <w:tcPr>
            <w:tcW w:type="dxa" w:w="2592"/>
            <w:shd w:fill="2F5496"/>
          </w:tcPr>
          <w:p>
            <w:r>
              <w:rPr>
                <w:b/>
                <w:color w:val="FFFFFF"/>
                <w:sz w:val="18"/>
              </w:rPr>
              <w:t>NDCG@10 mean/median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RRF (summary)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336 docs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0.441 / 0.463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RRF (summary)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350 docs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0.474 / 0.491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CrossEncoder_advance (summary)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336 docs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0.447 / 0.461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CrossEncoder_advance (summary)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350 docs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0.466 / 0.479</w:t>
            </w:r>
          </w:p>
        </w:tc>
      </w:tr>
    </w:tbl>
    <w:p/>
    <w:p>
      <w:r>
        <w:rPr>
          <w:b w:val="0"/>
          <w:i w:val="0"/>
          <w:sz w:val="21"/>
        </w:rPr>
        <w:t>n_scored/n_excluded stayed identical between the two corpus sizes — the 40 fully-excluded queries specifically reference IDs that are still missing even after recovery. But both methods improved measurably for queries that already had partial judged-document coverage (RRF +0.033 mean, CrossEncoder_advance +0.019 mean), confirming the 14 recovered documents were genuinely relevant to real queries.</w:t>
      </w:r>
    </w:p>
    <w:p>
      <w:pPr>
        <w:pStyle w:val="Heading1"/>
      </w:pPr>
      <w:r>
        <w:rPr>
          <w:color w:val="1F3864"/>
        </w:rPr>
        <w:t>7. Final Apples-to-Apples Comparison: summary vs. current, under NDCG@10</w:t>
      </w:r>
    </w:p>
    <w:p>
      <w:r>
        <w:rPr>
          <w:b w:val="0"/>
          <w:i w:val="0"/>
          <w:sz w:val="21"/>
        </w:rPr>
        <w:t>The NDCG@10 runs above only ever used the “summary” text variant. To directly answer whether switching to summary text actually improves retrieval — as opposed to the separate question of corpus completeness — the “current” variant was also run through the identical harness, against the same extended 350-document corpus and the same 1,035 queries.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84"/>
            <w:shd w:fill="2F5496"/>
          </w:tcPr>
          <w:p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  <w:sz w:val="18"/>
              </w:rPr>
              <w:t>n_scored</w:t>
            </w:r>
          </w:p>
        </w:tc>
        <w:tc>
          <w:tcPr>
            <w:tcW w:type="dxa" w:w="1872"/>
            <w:shd w:fill="2F5496"/>
          </w:tcPr>
          <w:p>
            <w:r>
              <w:rPr>
                <w:b/>
                <w:color w:val="FFFFFF"/>
                <w:sz w:val="18"/>
              </w:rPr>
              <w:t>n_excluded/errors</w:t>
            </w:r>
          </w:p>
        </w:tc>
        <w:tc>
          <w:tcPr>
            <w:tcW w:type="dxa" w:w="2592"/>
            <w:shd w:fill="2F5496"/>
          </w:tcPr>
          <w:p>
            <w:r>
              <w:rPr>
                <w:b/>
                <w:color w:val="FFFFFF"/>
                <w:sz w:val="18"/>
              </w:rPr>
              <w:t>NDCG@10 mean/median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RRF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current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40 / 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0.477 / 0.496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RRF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summary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40 / 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0.474 / 0.491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CrossEncoder_advance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current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39 / 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0.498 / 0.510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CrossEncoder_advance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summary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40 / 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0.466 / 0.479</w:t>
            </w:r>
          </w:p>
        </w:tc>
      </w:tr>
    </w:tbl>
    <w:p/>
    <w:p>
      <w:r>
        <w:rPr>
          <w:b w:val="0"/>
          <w:i w:val="0"/>
          <w:sz w:val="21"/>
        </w:rPr>
        <w:t>Conclusion: switching to summary text does not improve retrieval — if anything, it hurts. For RRF the difference is noise-level (0.477 vs. 0.474). For CrossEncoder_advance, current text is meaningfully better than summary text (0.498 vs. 0.466, a ~3.2-point gap on 995 scored queries) — the opposite of what "richer curated text should help" would predict. This directly confirms the Phase 1 Fixed-Pool/MCC result (summary was worse for both of these methods there too), now under a completely different metric and a corpus without the earlier summary-coverage confound.</w:t>
      </w:r>
    </w:p>
    <w:p>
      <w:pPr>
        <w:pStyle w:val="Heading1"/>
      </w:pPr>
      <w:r>
        <w:rPr>
          <w:color w:val="1F3864"/>
        </w:rPr>
        <w:t>8. Consolidated Findings</w:t>
      </w:r>
    </w:p>
    <w:p>
      <w:pPr>
        <w:pStyle w:val="ListNumber"/>
      </w:pPr>
      <w:r>
        <w:rPr>
          <w:sz w:val="21"/>
        </w:rPr>
        <w:t>Document text formatting is not the lever for reranker precision. Across two independent metrics (Fixed-Pool/MCC and NDCG@10) and two corpus states (336 and 350 docs), summary text is neutral-to-negative for RRF and clearly negative for CrossEncoder_advance. Only labeled shows a small, consistent positive effect, and only for CrossEncoder_advance.</w:t>
      </w:r>
    </w:p>
    <w:p>
      <w:pPr>
        <w:pStyle w:val="ListNumber"/>
      </w:pPr>
      <w:r>
        <w:rPr>
          <w:sz w:val="21"/>
        </w:rPr>
        <w:t>RRF vs. CrossEncoder_advance's relative ranking depends heavily on the metric. Fixed-Pool/MCC strongly favors RRF (0.68 vs. ~0.23-0.31 MCC) because it penalizes over-admission past a fixed threshold — CrossEncoder_advance's known weakness. NDCG@10 shows the two methods much closer, and even flipping in CrossEncoder_advance's favor with the original 336-doc corpus, because it only scores the top-10 order and doesn't penalize excess lower-ranked false positives the way Fixed-Pool does.</w:t>
      </w:r>
    </w:p>
    <w:p>
      <w:pPr>
        <w:pStyle w:val="ListNumber"/>
      </w:pPr>
      <w:r>
        <w:rPr>
          <w:sz w:val="21"/>
        </w:rPr>
        <w:t>The dominant root cause of the rerankers' weakness remains architectural, per the original handoff: combine_advance_reranking reranks the full unfiltered candidate union instead of pre-filtering by threshold the way RRF does — not document text formatting.</w:t>
      </w:r>
    </w:p>
    <w:p>
      <w:pPr>
        <w:pStyle w:val="ListNumber"/>
      </w:pPr>
      <w:r>
        <w:rPr>
          <w:sz w:val="21"/>
        </w:rPr>
        <w:t>A real, high-impact infrastructure bug was found and fixed in the experiment harness: jina-reranker-v3 was running on CPU instead of GPU due to a missing .to("cuda") call, a ~300–2000× slowdown. The same pattern appears in production's load_rerankers() and has not been verified/fixed there.</w:t>
      </w:r>
    </w:p>
    <w:p>
      <w:pPr>
        <w:pStyle w:val="ListNumber"/>
      </w:pPr>
      <w:r>
        <w:rPr>
          <w:sz w:val="21"/>
        </w:rPr>
        <w:t>The ground-truth eval set (final_evaluation_dataset.jsonl) references 29 document IDs that don't exist in any database or file source checked — this repo, the sibling repo's SQL dump, or the live production database. About half of those (14) have recoverable real content via a file-extraction pipeline in the sibling repo, independent of any database table; the other 15 remain genuinely unrecoverable stubs.</w:t>
      </w:r>
    </w:p>
    <w:p>
      <w:pPr>
        <w:pStyle w:val="ListNumber"/>
      </w:pPr>
      <w:r>
        <w:rPr>
          <w:sz w:val="21"/>
        </w:rPr>
        <w:t>The eval set's provenance is still unresolved: a teammate (Jungha) stated the summaries/*.md files were the source, but that doesn't account for the 343-367 ID block, which isn't in that folder as it currently exists either. This needs direct follow-up with the dataset's author.</w:t>
      </w:r>
    </w:p>
    <w:p>
      <w:pPr>
        <w:pStyle w:val="Heading1"/>
      </w:pPr>
      <w:r>
        <w:rPr>
          <w:color w:val="1F3864"/>
        </w:rPr>
        <w:t>9. Recommendations / Next Steps</w:t>
      </w:r>
    </w:p>
    <w:p>
      <w:pPr>
        <w:pStyle w:val="ListNumber"/>
      </w:pPr>
      <w:r>
        <w:rPr>
          <w:sz w:val="21"/>
        </w:rPr>
        <w:t>Implement the structural fix identified in the original handoff: filter the candidate pool by threshold before reranking (mirror combine_manual_rrf's pre-filtering inside combine_advance_reranking). This remains the highest-leverage, best-evidenced lever across every experiment in this investigation.</w:t>
      </w:r>
    </w:p>
    <w:p>
      <w:pPr>
        <w:pStyle w:val="ListNumber"/>
      </w:pPr>
      <w:r>
        <w:rPr>
          <w:sz w:val="21"/>
        </w:rPr>
        <w:t>Verify and, if confirmed, fix the same GPU-placement bug in production's load_rerankers() (app/main.py) — uncomment/add the device check, add .to("cuda") if missing. This could materially affect production reranking latency.</w:t>
      </w:r>
    </w:p>
    <w:p>
      <w:pPr>
        <w:pStyle w:val="ListNumber"/>
      </w:pPr>
      <w:r>
        <w:rPr>
          <w:sz w:val="21"/>
        </w:rPr>
        <w:t>Do not pursue summary text further as a precision fix — it's now been tested against two metrics and two corpus states with a consistent negative-to-neutral result. If pursuing a text-format change at all, labeled is the only variant with a consistent (if modest) positive effect, and only for CrossEncoder_advance.</w:t>
      </w:r>
    </w:p>
    <w:p>
      <w:pPr>
        <w:pStyle w:val="ListNumber"/>
      </w:pPr>
      <w:r>
        <w:rPr>
          <w:sz w:val="21"/>
        </w:rPr>
        <w:t>Resolve the eval-set corpus provenance gap with Jungha before treating any further NDCG numbers as final — confirm what snapshot the query/relevance judgments for IDs 343-367 were actually generated against.</w:t>
      </w:r>
    </w:p>
    <w:p>
      <w:pPr>
        <w:pStyle w:val="ListNumber"/>
      </w:pPr>
      <w:r>
        <w:rPr>
          <w:sz w:val="21"/>
        </w:rPr>
        <w:t>Recalibrate the reranker decision threshold (currently a fixed -0.1, inconsistent with the deployed -0.3) only after the candidate-filtering fix is in place — the current threshold was tuned against an unfiltered, over-admitting pool and is not meaningful in isolation.</w:t>
      </w:r>
    </w:p>
    <w:p/>
    <w:p>
      <w:r>
        <w:rPr>
          <w:b w:val="0"/>
          <w:i/>
          <w:sz w:val="18"/>
        </w:rPr>
        <w:t>Generated from flatten_ab_eval.py and ndcg_eval.py, run as Kubernetes Jobs in the cyberfaces-dev namespace on Anvil (H100 GPU). Raw per-query timing, error logs, and result JSONs are preserved in the corresponding job pods (24h TTL) and local scratch logs referenced throughout this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