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제96조(가상 시효 자료) 국가 금전채권의 소멸시효 기간에 관한 교육용 가상 문장입니다.</w:t>
      </w:r>
    </w:p>
    <w:p>
      <w:r>
        <w:t>이 파일은 실제 법령 원문이 아닙니다.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