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맑은 고딕" w:eastAsia="맑은 고딕" w:hAnsi="맑은 고딕"/>
          <w:b w:val="false"/>
          <w:bCs w:val="false"/>
          <w:color w:val="6C7370"/>
          <w:spacing w:val="40"/>
          <w:sz w:val="17"/>
          <w:szCs w:val="17"/>
        </w:rPr>
        <w:t xml:space="preserve">TECH-ON CO., LTD.</w:t>
      </w:r>
    </w:p>
    <w:p>
      <w:pPr>
        <w:spacing w:after="2600" w:before="0"/>
      </w:pPr>
    </w:p>
    <w:p>
      <w:pPr>
        <w:spacing w:after="180"/>
      </w:pPr>
      <w:r>
        <w:rPr>
          <w:rFonts w:ascii="바탕" w:eastAsia="바탕" w:hAnsi="바탕"/>
          <w:b/>
          <w:bCs/>
          <w:color w:val="191C1A"/>
          <w:sz w:val="40"/>
          <w:szCs w:val="40"/>
        </w:rPr>
        <w:t xml:space="preserve">사업 현황 보고서</w:t>
      </w:r>
    </w:p>
    <w:p>
      <w:pPr>
        <w:spacing w:after="100" w:line="320" w:lineRule="auto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(주)테크온 · TECH-ON VINA</w:t>
      </w:r>
    </w:p>
    <w:p>
      <w:pPr>
        <w:spacing w:after="0" w:line="320" w:lineRule="auto"/>
      </w:pPr>
      <w:r>
        <w:rPr>
          <w:rFonts w:ascii="맑은 고딕" w:eastAsia="맑은 고딕" w:hAnsi="맑은 고딕"/>
          <w:b w:val="false"/>
          <w:bCs w:val="false"/>
          <w:color w:val="6C7370"/>
          <w:sz w:val="19"/>
          <w:szCs w:val="19"/>
        </w:rPr>
        <w:t xml:space="preserve">산업용 제어반 · 전자 어셈블리 · 커스텀 자동화 설비 OEM/ODM</w:t>
      </w:r>
    </w:p>
    <w:p>
      <w:pPr>
        <w:spacing w:after="3400" w:before="0"/>
      </w:pPr>
    </w:p>
    <w:p>
      <w:pPr>
        <w:spacing w:after="200" w:line="340" w:lineRule="auto"/>
      </w:pPr>
      <w:r>
        <w:rPr>
          <w:rFonts w:ascii="바탕" w:eastAsia="바탕" w:hAnsi="바탕"/>
          <w:b w:val="false"/>
          <w:bCs w:val="false"/>
          <w:color w:val="6C7370"/>
          <w:sz w:val="19"/>
          <w:szCs w:val="19"/>
        </w:rPr>
        <w:t xml:space="preserve">본 보고서는 거래처 및 금융기관 제출을 위해 작성했다. 수치는 2025년 12월 31일 기준이며, 2026년 항목은 8월 11일까지의 실적이다.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60"/>
          <w:left w:type="dxa" w:w="0"/>
          <w:bottom w:type="dxa" w:w="60"/>
          <w:right w:type="dxa" w:w="120"/>
        </w:tblCellMar>
      </w:tblPr>
      <w:tblGrid>
        <w:gridCol w:w="3020"/>
        <w:gridCol w:w="3020"/>
        <w:gridCol w:w="3030"/>
      </w:tblGrid>
      <w:tr>
        <w:tc>
          <w:tcPr>
            <w:tcW w:type="dxa" w:w="3020"/>
            <w:tcBorders>
              <w:top w:val="single" w:color="191C1A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40"/>
            </w:pPr>
            <w:r>
              <w:rPr>
                <w:rFonts w:ascii="맑은 고딕" w:eastAsia="맑은 고딕" w:hAnsi="맑은 고딕"/>
                <w:b w:val="false"/>
                <w:bCs w:val="false"/>
                <w:color w:val="9CA29F"/>
                <w:spacing w:val="14"/>
                <w:sz w:val="17"/>
                <w:szCs w:val="17"/>
              </w:rPr>
              <w:t xml:space="preserve">제출처</w:t>
            </w:r>
          </w:p>
          <w:p>
            <w:pPr>
              <w:pBdr>
                <w:bottom w:val="single" w:color="9CA29F" w:sz="2" w:space="4"/>
              </w:pBdr>
              <w:spacing w:after="0" w:before="0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귀중</w:t>
            </w:r>
          </w:p>
        </w:tc>
        <w:tc>
          <w:tcPr>
            <w:tcW w:type="dxa" w:w="3020"/>
            <w:tcBorders>
              <w:top w:val="single" w:color="191C1A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40"/>
            </w:pPr>
            <w:r>
              <w:rPr>
                <w:rFonts w:ascii="맑은 고딕" w:eastAsia="맑은 고딕" w:hAnsi="맑은 고딕"/>
                <w:b w:val="false"/>
                <w:bCs w:val="false"/>
                <w:color w:val="9CA29F"/>
                <w:spacing w:val="14"/>
                <w:sz w:val="17"/>
                <w:szCs w:val="17"/>
              </w:rPr>
              <w:t xml:space="preserve">발행일</w:t>
            </w:r>
          </w:p>
          <w:p>
            <w:pPr>
              <w:spacing w:after="0" w:before="0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2026년 8월 11일</w:t>
            </w:r>
          </w:p>
        </w:tc>
        <w:tc>
          <w:tcPr>
            <w:tcW w:type="dxa" w:w="3030"/>
            <w:tcBorders>
              <w:top w:val="single" w:color="191C1A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40"/>
            </w:pPr>
            <w:r>
              <w:rPr>
                <w:rFonts w:ascii="맑은 고딕" w:eastAsia="맑은 고딕" w:hAnsi="맑은 고딕"/>
                <w:b w:val="false"/>
                <w:bCs w:val="false"/>
                <w:color w:val="9CA29F"/>
                <w:spacing w:val="14"/>
                <w:sz w:val="17"/>
                <w:szCs w:val="17"/>
              </w:rPr>
              <w:t xml:space="preserve">발행</w:t>
            </w:r>
          </w:p>
          <w:p>
            <w:pPr>
              <w:spacing w:after="0" w:before="0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(주)테크온 경영관리본부</w:t>
            </w:r>
          </w:p>
        </w:tc>
      </w:tr>
    </w:tbl>
    <w:p>
      <w:pPr>
        <w:sectPr>
          <w:pgSz w:w="11906" w:h="16838" w:orient="portrait"/>
          <w:pgMar w:top="1420" w:right="1418" w:bottom="1300" w:left="1418" w:header="720" w:footer="700" w:gutter="0"/>
          <w:pgNumType/>
          <w:docGrid w:linePitch="360"/>
        </w:sectPr>
      </w:pPr>
    </w:p>
    <w:p>
      <w:pPr>
        <w:spacing w:after="400"/>
        <w:ind w:left="1900"/>
      </w:pP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목차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01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회사 개요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3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02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사업 영역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5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03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생산 체계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7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04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품질 관리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9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05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주요 거래 실적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10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06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인증 현황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11</w:t>
      </w:r>
    </w:p>
    <w:p>
      <w:pPr>
        <w:tabs>
          <w:tab w:val="left" w:pos="1900"/>
          <w:tab w:val="right" w:pos="9070"/>
        </w:tabs>
        <w:spacing w:after="200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07</w:t>
      </w:r>
      <w:r>
        <w:tab/>
      </w:r>
      <w:r>
        <w:rPr>
          <w:rFonts w:ascii="바탕" w:eastAsia="바탕" w:hAnsi="바탕"/>
          <w:b w:val="false"/>
          <w:bCs w:val="false"/>
          <w:color w:val="191C1A"/>
          <w:sz w:val="21"/>
          <w:szCs w:val="21"/>
        </w:rPr>
        <w:t xml:space="preserve">향후 계획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12</w:t>
      </w:r>
    </w:p>
    <w:p>
      <w:pPr>
        <w:spacing w:after="400" w:before="0"/>
      </w:pP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목차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수록 도표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/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1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일반 현황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3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2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연혁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4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3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사업 영역별 매출 구성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6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4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거점별 역할과 생산능력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7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5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표준 납기 35일의 구성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8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6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주요 생산·검사 설비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8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7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품질 지표 3개년 추이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9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8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주요 거래 실적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10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9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인증 및 등록 현황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11</w:t>
      </w:r>
    </w:p>
    <w:p>
      <w:pPr>
        <w:tabs>
          <w:tab w:val="left" w:pos="2800"/>
          <w:tab w:val="right" w:pos="9070"/>
        </w:tabs>
        <w:spacing w:after="110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표 10</w:t>
      </w:r>
      <w:r>
        <w:rPr>
          <w:rFonts w:ascii="맑은 고딕" w:eastAsia="맑은 고딕" w:hAnsi="맑은 고딕"/>
          <w:color w:val="343A37"/>
          <w:sz w:val="17"/>
          <w:szCs w:val="17"/>
        </w:rPr>
        <w:tab/>
        <w:t xml:space="preserve">2026년 투자 및 목표</w:t>
      </w:r>
      <w:r>
        <w:rPr>
          <w:rFonts w:ascii="맑은 고딕" w:eastAsia="맑은 고딕" w:hAnsi="맑은 고딕"/>
          <w:color w:val="6C7370"/>
          <w:sz w:val="17"/>
          <w:szCs w:val="17"/>
        </w:rPr>
        <w:tab/>
        <w:t xml:space="preserve">12</w:t>
      </w:r>
    </w:p>
    <w:p>
      <w:pPr>
        <w:spacing w:after="520" w:before="0"/>
      </w:pPr>
    </w:p>
    <w:p>
      <w:pPr>
        <w:tabs>
          <w:tab w:val="left" w:pos="1900"/>
        </w:tabs>
        <w:spacing w:after="12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편집 기준</w:t>
      </w:r>
      <w:r>
        <w:tab/>
      </w:r>
      <w:r>
        <w:rPr>
          <w:rFonts w:ascii="맑은 고딕" w:eastAsia="맑은 고딕" w:hAnsi="맑은 고딕"/>
          <w:b/>
          <w:bCs/>
          <w:color w:val="6C7370"/>
          <w:spacing w:val="14"/>
          <w:sz w:val="17"/>
          <w:szCs w:val="17"/>
        </w:rPr>
        <w:t xml:space="preserve">Art Direction</w:t>
      </w:r>
    </w:p>
    <w:p>
      <w:pPr>
        <w:spacing w:after="7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컨셉 — 산업 설비 카탈로그의 회사 소개 장(章)처럼. 공정 순서대로 지면이 흐르고, 왼쪽 여백이 색인 역할을 한다.</w:t>
      </w:r>
    </w:p>
    <w:p>
      <w:pPr>
        <w:spacing w:after="7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지배 요소 — 타이포그래피. 세리프 본문 단과 좌측 라벨 열이 지면을 지배한다.</w:t>
      </w:r>
    </w:p>
    <w:p>
      <w:pPr>
        <w:spacing w:after="7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제약 — 불릿 기호 0개, 셀 음영 0개. 본문은 좌측 라벨 열 33mm를 침범하지 않는다.</w:t>
      </w:r>
    </w:p>
    <w:p>
      <w:pPr>
        <w:spacing w:after="7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참조 장르 — 산업 설비 제품 카탈로그와 공정 사양서.</w:t>
      </w:r>
    </w:p>
    <w:p>
      <w:pPr>
        <w:spacing w:after="7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9CA29F"/>
          <w:sz w:val="17"/>
          <w:szCs w:val="17"/>
        </w:rPr>
        <w:t xml:space="preserve">감정 목표 — 안도.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01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회사 개요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연혁 요약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테크온은 1998년 안산 반월국가산업단지에서 배전반 판넬 가공으로 시작했다. 2004년 산업용 보일러 제조사의 연소 제어반을 처음 OEM으로 받았고, 그 거래는 22년째 이어지고 있다.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2016년 반도체 후공정 장비사의 커스텀 자동화 설비를 수주하면서 회사의 성격이 바뀌었다. 도면대로 만드는 곳에서 도면을 함께 그리는 곳으로 옮겨 가는 데 4년이 걸렸다. 설계 인력은 4명에서 19명이 됐고, 지금은 수주 물량의 38%가 고객 도면이 아닌 자사 설계로 나간다.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2019년 베트남 박닌성 옌퐁공단에 TECH-ON VINA를 설립했다. 지분 100%다. 반복 양산 물량과 PCBA 실장을 이곳으로 옮기고 안산에는 설계, 시제작, 초도양산, 최종 검사를 남겼다. 두 거점은 같은 도면과 같은 검사 기준을 쓴다.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2025년 매출은 291억 원이었다. 제어반 3,410면과 PCBA 418만 점을 출하했고, 출하불량은 89PPM이었다. 임직원은 안산 68명, 박닌 212명이다.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1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일반 현황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2025.12.31 기준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1900"/>
        <w:gridCol w:w="5270"/>
      </w:tblGrid>
      <w:tr>
        <w:trPr>
          <w:cantSplit/>
        </w:trPr>
        <w:tc>
          <w:tcPr>
            <w:tcW w:type="dxa" w:w="1900"/>
            <w:tcBorders>
              <w:top w:val="single" w:color="1F4D3D" w:sz="8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상호</w:t>
            </w:r>
          </w:p>
        </w:tc>
        <w:tc>
          <w:tcPr>
            <w:tcW w:type="dxa" w:w="5270"/>
            <w:tcBorders>
              <w:top w:val="single" w:color="1F4D3D" w:sz="8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(주)테크온  TECH-ON CO., LTD.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설립일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1998년 3월 12일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대표이사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김성호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본사·공장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경기도 안산시 단원구 반월국가산업단지 (대지 3,140㎡ · 건물 2,280㎡)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해외 공장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베트남 박닌성 옌퐁공단 (임차 4,600㎡)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자본금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1,200백만원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매출액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29,140백만원 (2025년, 연결 기준)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임직원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280명 — 안산 68명, 박닌 212명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사업 영역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산업용 제어반, 전자 어셈블리·PCBA, 커스텀 자동화 설비, 보수·부품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종속회사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TECH-ON VINA Co., Ltd. (2019년 설립, 지분 100%)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주거래은행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기업은행 안산지점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회계 기준</w:t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일반기업회계기준(K-GAAP), 외부감사 대상</w:t>
            </w:r>
          </w:p>
        </w:tc>
      </w:tr>
    </w:tbl>
    <w:p>
      <w:pPr>
        <w:pageBreakBefore/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연혁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회사의 방향이 바뀐 해는 세 번이다. 2004년 첫 OEM 수주, 2016년 자동화 설비 진입, 2019년 베트남 법인 설립이다. 나머지 해는 그 세 번의 결정을 실행한 시간이었다.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2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연혁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/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1200"/>
        <w:gridCol w:w="5970"/>
      </w:tblGrid>
      <w:tr>
        <w:trPr>
          <w:cantSplit/>
        </w:trPr>
        <w:tc>
          <w:tcPr>
            <w:tcW w:type="dxa" w:w="1200"/>
            <w:tcBorders>
              <w:top w:val="single" w:color="1F4D3D" w:sz="8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1998</w:t>
            </w:r>
          </w:p>
        </w:tc>
        <w:tc>
          <w:tcPr>
            <w:tcW w:type="dxa" w:w="5970"/>
            <w:tcBorders>
              <w:top w:val="single" w:color="1F4D3D" w:sz="8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(주)테크온 설립. 배전반 판넬 가공 개시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2001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 반월국가산업단지 자가 공장 준공 (대지 3,140㎡)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2003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ISO 9001 인증 취득 (KFQ)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2004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산업용 보일러 연소 제어반 OEM 개시 — 현재까지 최장 거래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2009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승강기 제어반 양산 개시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2011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기업부설연구소 설립 (제2011-1187호)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2013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UL 508A Industrial Control Panel Shop 인증 취득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2016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반도체 후공정 장비용 커스텀 자동화 설비 최초 수주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2018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SMT 1호기 도입, PCBA 자체 실장 개시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2019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TECH-ON VINA 설립 (베트남 박닌성 옌퐁공단)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2021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반복 양산 물량 및 SMT 라인 박닌 이관 완료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2023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ISO 14001 · ISO 45001 동시 인증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2024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 SMT 2호기 증설 (실장 능력 월 42만 점)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2025</w:t>
            </w:r>
          </w:p>
        </w:tc>
        <w:tc>
          <w:tcPr>
            <w:tcW w:type="dxa" w:w="59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제어반 누적 출하 3만 면 돌파. 출하불량 89PPM</w:t>
            </w:r>
          </w:p>
        </w:tc>
      </w:tr>
    </w:tbl>
    <w:p>
      <w:pPr>
        <w:spacing w:after="200" w:before="0"/>
      </w:pPr>
    </w:p>
    <w:p>
      <w:pPr>
        <w:tabs>
          <w:tab w:val="left" w:pos="1900"/>
        </w:tabs>
        <w:spacing w:after="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지배구조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발행주식 전량을 대표이사와 특수관계인이 보유한다. 외부 투자 유치 이력은 없으며, 2019년 베트남 법인 설립 자금 1,800백만원은 자기자본과 시설자금 대출로 조달했다.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02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사업 영역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제어반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제어반은 도면 한 장이 아니라 현장 한 곳을 만드는 일이다. 같은 사양서라도 설치 장소의 온도와 진동, 유지보수 인력의 손이 닿는 방향에 따라 배치가 달라진다. 테크온은 2025년에 3,410면을 출하했고, 그중 68%가 연간 반복 발주 품목이다.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정격은 AC 690V, 4,000A까지 대응한다. 자립형·벽부형·MCC 형식을 모두 제작하며 보호등급은 IP20에서 IP55까지다. 도장은 전처리 포함 5회 분체 공정을 거치고, 출하 전 전 면에 AC 2,000V 절연내압 시험을 1분간 건다.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전자 어셈블리·PCBA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2018년 SMT 1호기를 들이기 전까지 PCBA는 전량 외주였다. 지금은 박닌 2개 라인에서 월 42만 점을 실장한다. 0402 칩과 BGA를 다루고, 전수 3D AOI에 BGA는 X-ray 샘플 검사를 더한다.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제어반과 PCBA를 한 회사에서 만드는 구조는 불량 원인을 찾는 시간을 줄인다. 2025년 클레임 3건 중 2건이 PCBA 관련이었고, 원인 회로를 특정하는 데 평균 1.8일이 걸렸다. 외주 실장 시절의 절반이다.</w:t>
      </w:r>
    </w:p>
    <w:p>
      <w:pPr>
        <w:pageBreakBefore/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커스텀 자동화 설비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반도체 후공정 장비사의 트레이 이송 장치, 검사 지그, 안전 인터록 회로를 설계부터 제작까지 맡는다. 2025년 64식을 납품했다. 수주에서 출하까지 평균 4.6개월이 걸리고, 이 사업의 매출총이익률 19.3%는 제어반보다 2.9%p 높다.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설계 인력 19명 중 11명이 이 영역을 담당한다. 고객 장비의 택트 타임에 맞춰 이송 속도와 정지 정밀도를 설정해야 하므로, 초도품은 고객 현장에서 2주간 시운전한 뒤 도면을 확정한다.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보수·부품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납품 후 10년간 부품을 보유한다. 2025년 보수·개조 238건을 처리했고 1차 회신은 평균 6.4시간이었다. 매출 비중은 6.1%로 작지만 매출총이익률은 25.8%로 네 영역 중 가장 높다.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3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사업 영역별 매출 구성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단위: 백만원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2100"/>
        <w:gridCol w:w="1500"/>
        <w:gridCol w:w="900"/>
        <w:gridCol w:w="1400"/>
        <w:gridCol w:w="1270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영역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2025년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비중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2024년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증감률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산업용 제어반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13,980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48.0%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13,120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+6.6%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전자 어셈블리·PCBA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8,760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30.1%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7,940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+10.3%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커스텀 자동화 설비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4,620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15.9%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3,910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+18.2%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보수·부품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1,780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6.1%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1,910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△6.8%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191C1A"/>
                <w:sz w:val="19"/>
                <w:szCs w:val="19"/>
              </w:rPr>
              <w:t xml:space="preserve">합계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/>
                <w:bCs/>
                <w:color w:val="343A37"/>
                <w:sz w:val="19"/>
                <w:szCs w:val="19"/>
              </w:rPr>
              <w:t xml:space="preserve">29,140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/>
                <w:bCs/>
                <w:color w:val="343A37"/>
                <w:sz w:val="19"/>
                <w:szCs w:val="19"/>
              </w:rPr>
              <w:t xml:space="preserve">100.0%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/>
                <w:bCs/>
                <w:color w:val="343A37"/>
                <w:sz w:val="19"/>
                <w:szCs w:val="19"/>
              </w:rPr>
              <w:t xml:space="preserve">26,880</w:t>
            </w:r>
          </w:p>
        </w:tc>
        <w:tc>
          <w:tcPr>
            <w:tcW w:type="dxa" w:w="12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/>
                <w:bCs/>
                <w:color w:val="343A37"/>
                <w:sz w:val="19"/>
                <w:szCs w:val="19"/>
              </w:rPr>
              <w:t xml:space="preserve">+8.4%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단수 조정으로 비중의 합이 100.0%와 일치하지 않을 수 있다. 음수는 △로 표기한다.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03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생산 체계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이중 거점의 원칙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공장이 둘이면 품질이 둘로 갈라진다. 그래서 세 가지를 고정했다. 첫째, 도면과 검사 기준은 안산에서만 발행한다. 둘째, 초도양산은 예외 없이 안산에서 한다. 셋째, 최종 기능검사는 출하 거점에서 하되 안산이 만든 같은 FCT 프로그램을 쓴다.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박닌에서 만든 제어반도 안산에서 만든 제어반과 같은 시험 성적서 양식으로 나간다. 고객이 두 공장을 구분할 필요가 없도록 하는 것이 이 구조의 목적이다.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4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거점별 역할과 생산능력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2025.12.31 기준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1500"/>
        <w:gridCol w:w="2835"/>
        <w:gridCol w:w="2835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구분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안산 본사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TECH-ON VINA (박닌)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가동 개시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1998년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2019년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인원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68명 (설계 19 · 생산 27 · 품질 8 · 관리 14)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212명 (생산 168 · 품질 21 · 자재 12 · 관리 11)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담당 공정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회로 설계, 도면 검토(DFM), 판넬 가공, 시제작, 초도양산, 최종 기능검사, 인증 대응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SMT 실장, 배선 조립, 반복 양산, 양산 검사, 포장·수출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월 생산능력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제어반 120면, 자동화 설비 6식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제어반 200면, PCBA 420천점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2025년 실적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제어반 1,380면, 자동화 설비 64식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제어반 2,030면, PCBA 4,182천점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주력 품목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다품종 소량 제어반, 커스텀 자동화 설비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반복 양산 제어반, PCBA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제어반 출하 3,410면은 안산 1,380면과 박닌 2,030면의 합이다.</w:t>
      </w:r>
    </w:p>
    <w:p>
      <w:pPr>
        <w:pageBreakBefore/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표준 납기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반복 발주 제어반의 표준 납기는 발주일로부터 35일이다. 이 가운데 14일이 자재 입고 대기이고, 실제 제작에 쓰는 시간은 13일이다. 납기를 줄이려는 시도는 대부분 자재 쪽에서 막힌다.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2025년 납기준수율은 96.4%였다. 지연 14건 중 9건이 도장 외주 공정에서 발생했고, 이 때문에 2026년 상반기 안에 제2 외주처를 승인할 계획이다.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5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표준 납기 35일의 구성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반복 발주 제어반 기준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2600"/>
        <w:gridCol w:w="1100"/>
        <w:gridCol w:w="1600"/>
        <w:gridCol w:w="187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단계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소요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담당 거점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사양 확정 및 도면 승인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5일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고객 승인 대기 포함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자재 발주 및 입고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14일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 · 박닌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수입 부품 최장 21일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판넬 가공 및 분체 도장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도장 외주 3일 포함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실장 및 배선 조립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7일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초도품은 안산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기능검사 및 절연내압 시험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출하 거점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AC 2,000V / 1분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포장 및 출하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출하 거점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해상 12일 별도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191C1A"/>
                <w:sz w:val="19"/>
                <w:szCs w:val="19"/>
              </w:rPr>
              <w:t xml:space="preserve">합계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/>
                <w:bCs/>
                <w:color w:val="343A37"/>
                <w:sz w:val="19"/>
                <w:szCs w:val="19"/>
              </w:rPr>
              <w:t xml:space="preserve">35일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/>
            </w:r>
          </w:p>
        </w:tc>
      </w:tr>
    </w:tbl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6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주요 생산·검사 설비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/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2300"/>
        <w:gridCol w:w="2700"/>
        <w:gridCol w:w="800"/>
        <w:gridCol w:w="1370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설비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사양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수량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거점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SMT 마운터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실장 속도 42,000 CPH, 0402 대응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스크린 프린터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인쇄 정밀도 ±25㎛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리플로우 오븐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10존 질소 분위기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3D AOI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전수 검사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X-ray 검사기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BGA 샘플 검사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박닌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터렛 펀칭기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최대 t3.2 SPCC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벤딩기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최대 굽힘 길이 3,000mm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절연내압 시험기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AC 2,000V / 1분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 · 박닌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FCT 검사 장비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자체 개발, 품번별 프로그램 542종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6대</w:t>
            </w:r>
          </w:p>
        </w:tc>
        <w:tc>
          <w:tcPr>
            <w:tcW w:type="dxa" w:w="13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안산 · 박닌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분체 도장은 안산 인근 외주처에서 5회 공정으로 처리한다. 2026년 상반기 중 제2 외주처를 승인할 예정이다.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04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품질 관리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출하불량 89PPM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2025년 출하불량은 89PPM이었다. 제어반 3,410면과 PCBA 418만 점을 합친 출하 수량 기준이다. 고객 클레임은 3건, 8D 리포트 회신은 평균 4.2영업일이 걸렸다. 3년 전 152PPM, 11건, 7.4일과 비교하면 세 지표가 함께 움직였다.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4M 변경 관리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자재·설비·인원·방법 가운데 하나라도 바뀌면 그 품번의 초도품 3면을 안산에서 재검사한 뒤에야 양산에 들어간다. 2025년 4M 변경 신고는 47건이었고, 이 중 12건이 재검사에서 도면 수정으로 이어졌다.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소급 추적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제어반 시리얼 번호 하나로 사용된 자재 로트와 그 로트의 입고 검사 성적서까지 거슬러 올라갈 수 있다. 기록은 10년간 보관한다. 2025년 클레임 3건 모두 접수 당일에 해당 로트를 특정했다.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7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품질 지표 3개년 추이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/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2400"/>
        <w:gridCol w:w="1500"/>
        <w:gridCol w:w="1500"/>
        <w:gridCol w:w="177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지표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2023년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2024년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2025년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출하불량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152PPM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118PPM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89PPM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공정불량률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1.78%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1.51%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1.24%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폐기율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0.94%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0.78%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0.62%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납기준수율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92.6%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94.1%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96.4%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고객 클레임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11건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7건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8D 리포트 회신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7.4일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6.1일</w:t>
            </w:r>
          </w:p>
        </w:tc>
        <w:tc>
          <w:tcPr>
            <w:tcW w:type="dxa" w:w="17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4.2일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출하불량(PPM) = 고객 접수 불량 수량 ÷ 출하 수량 × 1,000,000. 폐기율은 투입 자재 금액 대비 폐기 금액이다.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05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주요 거래 실적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거래 기간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상위 5개 거래처의 평균 거래 기간은 14년이다. 가장 오래된 거래는 2004년에 시작해 22년째이고, 가장 짧은 거래도 8년이 됐다. 2025년 이들의 매출 합계는 17,340백만원으로 전체의 59.5%를 차지한다.</w:t>
      </w:r>
    </w:p>
    <w:p>
      <w:pPr>
        <w:spacing w:after="200" w:before="0" w:line="360" w:lineRule="auto"/>
        <w:ind w:left="1900"/>
      </w:pP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거래처명은 비밀유지 약정에 따라 표기하지 않는다. 필요한 경우 해당 거래처의 동의를 받아 실명과 거래확인서를 별도 제출할 수 있다.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8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주요 거래 실적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2025년 기준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900"/>
        <w:gridCol w:w="1900"/>
        <w:gridCol w:w="2200"/>
        <w:gridCol w:w="1100"/>
        <w:gridCol w:w="107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고객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업종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주요 납품 품목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거래 개시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연간 규모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A사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산업용 보일러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연소 제어반, 제어 PCBA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2004년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60억 원대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B사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반도체 후공정 장비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커스텀 자동화 설비, 조작반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2016년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40억 원대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C사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승강기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승강기 제어반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2009년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30억 원대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D사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수처리 설비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원격감시반(RTU)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2013년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19억 원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E사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식품 포장기계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조작반, PCBA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2018년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16억 원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F사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일본계 전장 (베트남)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PCBA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2024년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8억 원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F사는 박닌 법인이 직접 수주한 현지 거래처다. 해외 매출은 전량 USD 결제이며 2025년 매출의 38.6%를 차지한다.</w:t>
      </w:r>
    </w:p>
    <w:p>
      <w:pPr>
        <w:tabs>
          <w:tab w:val="left" w:pos="1900"/>
        </w:tabs>
        <w:spacing w:after="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납품 이력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2025년 발주서 기준 납품 건수는 1,842건, 이 가운데 1,776건을 약속한 날짜에 출하했다. 지연된 66건의 평균 지연 일수는 3.4일이었고, 지체상금이 발생한 건은 4건 22백만원이다.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06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인증 현황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인증 범위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품질·환경·안전보건 세 개 시스템 인증은 안산과 박닌 두 사업장을 모두 포함한다. UL 508A는 안산 사업장에 한정되며, 북미향 제어반은 안산에서만 제작한다.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9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인증 및 등록 현황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2026.08.11 기준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1900"/>
        <w:gridCol w:w="2300"/>
        <w:gridCol w:w="1100"/>
        <w:gridCol w:w="900"/>
        <w:gridCol w:w="97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인증·등록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범위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기관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최초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유효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ISO 9001:2015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제어반·PCBA 설계 및 제조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KFQ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2003.05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2028.06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ISO 14001:2015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환경경영시스템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KFQ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2023.03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2029.03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ISO 45001:2018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안전보건경영시스템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KFQ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2023.03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2029.03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UL 508A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Industrial Control Panel Shop (안산)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UL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2013.08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연간 심사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KC 안전인증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배전반·분전반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KTL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2007.11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유효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CE 적합성 선언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2006/42/EC, 2014/30/EU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자기선언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2016.04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유효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기업부설연구소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제2011-1187호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KOITA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2011.06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유효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벤처기업확인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기술평가보증기업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기술보증기금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2012.02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2027.03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이노비즈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A등급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중소벤처기업부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2015.09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2027.09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ISO 9001:2015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TECH-ON VINA (PCBA 제조)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BSI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2021.07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2027.07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인증서 사본은 요청 시 제출한다. UL 508A는 매년 4회 무예고 현장 심사를 받으며 2025년 지적 사항은 없었다.</w:t>
      </w:r>
    </w:p>
    <w:p>
      <w:pPr>
        <w:tabs>
          <w:tab w:val="left" w:pos="1900"/>
        </w:tabs>
        <w:spacing w:after="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보험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생산물배상책임보험 가입 금액은 사고당 10억 원, 연간 총한도 20억 원이다. 화재보험은 안산 자산 기준 38억 원, 박닌은 임차 설비 기준 22억 원으로 가입돼 있다.</w:t>
      </w:r>
    </w:p>
    <w:p>
      <w:pPr>
        <w:keepNext/>
        <w:pageBreakBefore/>
        <w:tabs>
          <w:tab w:val="left" w:pos="1900"/>
        </w:tabs>
        <w:spacing w:after="320" w:before="0" w:line="300" w:lineRule="auto"/>
        <w:ind w:left="1900" w:hanging="1900"/>
      </w:pPr>
      <w:r>
        <w:rPr>
          <w:rFonts w:ascii="맑은 고딕" w:eastAsia="맑은 고딕" w:hAnsi="맑은 고딕"/>
          <w:b/>
          <w:bCs/>
          <w:color w:val="1F4D3D"/>
          <w:sz w:val="24"/>
          <w:szCs w:val="24"/>
        </w:rPr>
        <w:t xml:space="preserve">07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24"/>
          <w:szCs w:val="24"/>
        </w:rPr>
        <w:t xml:space="preserve">향후 계획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2026년 상반기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상반기 매출은 16,240백만원으로 연간 계획의 50.0%를 채웠다. 제어반 1,790면을 출하했고 출하불량은 74PPM, 납기준수율은 97.1%였다. 도장 외주 지연이 줄면서 납기준수율이 사내 목표 97.0%를 처음 넘었다.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설비 투자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박닌 SMT 3호기를 2026년 3분기에 가동한다. 투자액 1,450백만원, 실장 능력은 월 42만 점에서 58만 점이 된다. 현재 PCBA 가동률 83.0%로는 2026년 계획 물량 524만 점을 소화할 수 없다.</w:t>
      </w:r>
    </w:p>
    <w:p>
      <w:pPr>
        <w:tabs>
          <w:tab w:val="left" w:pos="1900"/>
        </w:tabs>
        <w:spacing w:after="20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사업 확대</w:t>
      </w:r>
      <w:r>
        <w:tab/>
      </w:r>
      <w:r>
        <w:rPr>
          <w:rFonts w:ascii="바탕" w:eastAsia="바탕" w:hAnsi="바탕"/>
          <w:b w:val="false"/>
          <w:bCs w:val="false"/>
          <w:color w:val="343A37"/>
          <w:sz w:val="21"/>
          <w:szCs w:val="21"/>
        </w:rPr>
        <w:t xml:space="preserve">반도체 장비와 이차전지 조립설비 두 개 산업에 진입한다. 이차전지용 안전 인터록 회로는 2025년에 개발을 마쳤고, 2026년 하반기 초도 물량을 목표로 한다. 상위 3개 거래처 비중을 47.3%에서 40% 아래로 낮추는 것이 이 계획의 목적이다.</w:t>
      </w:r>
    </w:p>
    <w:p>
      <w:pPr>
        <w:keepNext/>
        <w:tabs>
          <w:tab w:val="left" w:pos="1900"/>
          <w:tab w:val="right" w:pos="9070"/>
        </w:tabs>
        <w:spacing w:after="120" w:before="120" w:line="28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1F4D3D"/>
          <w:spacing w:val="14"/>
          <w:sz w:val="17"/>
          <w:szCs w:val="17"/>
        </w:rPr>
        <w:t xml:space="preserve">표 10</w:t>
      </w:r>
      <w:r>
        <w:tab/>
      </w:r>
      <w:r>
        <w:rPr>
          <w:rFonts w:ascii="맑은 고딕" w:eastAsia="맑은 고딕" w:hAnsi="맑은 고딕"/>
          <w:b/>
          <w:bCs/>
          <w:color w:val="191C1A"/>
          <w:sz w:val="19"/>
          <w:szCs w:val="19"/>
        </w:rPr>
        <w:t xml:space="preserve">2026년 투자 및 목표</w:t>
      </w:r>
      <w:r>
        <w:rPr>
          <w:rFonts w:ascii="맑은 고딕" w:eastAsia="맑은 고딕" w:hAnsi="맑은 고딕"/>
          <w:color w:val="9CA29F"/>
          <w:sz w:val="17"/>
          <w:szCs w:val="17"/>
        </w:rPr>
        <w:tab/>
        <w:t xml:space="preserve">단위: 백만원</w:t>
      </w:r>
    </w:p>
    <w:tbl>
      <w:tblPr>
        <w:tblW w:type="dxa" w:w="7170"/>
        <w:tblInd w:type="dxa" w:w="1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90"/>
          <w:left w:type="dxa" w:w="0"/>
          <w:bottom w:type="dxa" w:w="90"/>
          <w:right w:type="dxa" w:w="110"/>
        </w:tblCellMar>
      </w:tblPr>
      <w:tblGrid>
        <w:gridCol w:w="2600"/>
        <w:gridCol w:w="1700"/>
        <w:gridCol w:w="1700"/>
        <w:gridCol w:w="117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항목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2025년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2026년 계획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1F4D3D" w:sz="8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6C7370"/>
                <w:spacing w:val="12"/>
                <w:sz w:val="17"/>
                <w:szCs w:val="17"/>
              </w:rPr>
              <w:t xml:space="preserve">증감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매출액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29,140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32,500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+11.5%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제어반 출하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3,410면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3,780면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+10.9%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PCBA 출하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4,182천점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5,240천점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+25.3%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출하불량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89PPM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75PPM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△14PPM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납기준수율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96.4%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97.0% 이상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E1E4E2" w:sz="2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+0.6%p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191C1A"/>
                <w:sz w:val="19"/>
                <w:szCs w:val="19"/>
              </w:rPr>
              <w:t xml:space="preserve">설비 투자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620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1,450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single" w:color="191C1A" w:sz="6"/>
              <w:right w:val="none" w:color="FFFFFF" w:sz="0"/>
            </w:tcBorders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바탕" w:eastAsia="바탕" w:hAnsi="바탕"/>
                <w:b w:val="false"/>
                <w:bCs w:val="false"/>
                <w:color w:val="343A37"/>
                <w:sz w:val="19"/>
                <w:szCs w:val="19"/>
              </w:rPr>
              <w:t xml:space="preserve">+133.9%</w:t>
            </w:r>
          </w:p>
        </w:tc>
      </w:tr>
    </w:tbl>
    <w:p>
      <w:pPr>
        <w:spacing w:after="240" w:before="100" w:line="28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2026년 계획은 SMT 3호기가 3분기에 가동된다는 전제를 포함한다.</w:t>
      </w:r>
    </w:p>
    <w:p>
      <w:pPr>
        <w:spacing w:after="360" w:before="0"/>
      </w:pPr>
    </w:p>
    <w:p>
      <w:pPr>
        <w:tabs>
          <w:tab w:val="left" w:pos="1900"/>
        </w:tabs>
        <w:spacing w:after="60" w:before="0" w:line="360" w:lineRule="auto"/>
        <w:ind w:left="1900" w:hanging="1900"/>
      </w:pPr>
      <w:r>
        <w:rPr>
          <w:rFonts w:ascii="맑은 고딕" w:eastAsia="맑은 고딕" w:hAnsi="맑은 고딕"/>
          <w:b w:val="false"/>
          <w:bCs w:val="false"/>
          <w:color w:val="9CA29F"/>
          <w:spacing w:val="14"/>
          <w:sz w:val="17"/>
          <w:szCs w:val="17"/>
        </w:rPr>
        <w:t xml:space="preserve">문의</w:t>
      </w:r>
      <w:r>
        <w:tab/>
      </w:r>
      <w:r>
        <w:rPr>
          <w:rFonts w:ascii="맑은 고딕" w:eastAsia="맑은 고딕" w:hAnsi="맑은 고딕"/>
          <w:b w:val="false"/>
          <w:bCs w:val="false"/>
          <w:color w:val="191C1A"/>
          <w:sz w:val="19"/>
          <w:szCs w:val="19"/>
        </w:rPr>
        <w:t xml:space="preserve">영업본부  정민석 부장</w:t>
      </w:r>
    </w:p>
    <w:p>
      <w:pPr>
        <w:spacing w:after="60" w:line="30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전화 031-499-####  ·  이메일 sales@tech-on.co.kr</w:t>
      </w:r>
    </w:p>
    <w:p>
      <w:pPr>
        <w:spacing w:after="0" w:line="300" w:lineRule="auto"/>
        <w:ind w:left="1900"/>
      </w:pPr>
      <w:r>
        <w:rPr>
          <w:rFonts w:ascii="맑은 고딕" w:eastAsia="맑은 고딕" w:hAnsi="맑은 고딕"/>
          <w:b w:val="false"/>
          <w:bCs w:val="false"/>
          <w:color w:val="6C7370"/>
          <w:sz w:val="17"/>
          <w:szCs w:val="17"/>
        </w:rPr>
        <w:t xml:space="preserve">경기도 안산시 단원구 반월국가산업단지  ·  TECH-ON VINA: Yen Phong IZ, Bac Ninh, Vietnam</w:t>
      </w:r>
    </w:p>
    <w:sectPr>
      <w:footerReference w:type="default" r:id="rId7"/>
      <w:type w:val="nextPage"/>
      <w:pgSz w:w="11906" w:h="16838" w:orient="portrait"/>
      <w:pgMar w:top="1420" w:right="1418" w:bottom="1300" w:left="1418" w:header="720" w:footer="7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  <w:spacing w:after="0" w:before="0"/>
    </w:pPr>
    <w:r>
      <w:rPr>
        <w:rFonts w:ascii="맑은 고딕" w:eastAsia="맑은 고딕" w:hAnsi="맑은 고딕"/>
        <w:color w:val="191C1A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eastAsia="맑은 고딕" w:hAnsi="맑은 고딕"/>
        <w:color w:val="9CA29F"/>
        <w:sz w:val="17"/>
        <w:szCs w:val="17"/>
      </w:rPr>
      <w:tab/>
      <w:t xml:space="preserve">(주)테크온 사업 현황 보고서  ·  2026년 8월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eastAsia="바탕" w:hAnsi="바탕"/>
        <w:color w:val="343A37"/>
        <w:sz w:val="21"/>
        <w:szCs w:val="21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 현황 보고서 — (주)테크온</dc:title>
  <dc:subject>거래처·금융기관 제출용 사업 현황 보고서</dc:subject>
  <dc:creator>(주)테크온 경영관리본부</dc:creator>
  <dc:description>ART DIRECTION | 컨셉: 산업 설비 카탈로그의 회사 소개 장(章)처럼 — 공정 순서대로 지면이 흐르고 왼쪽 여백이 색인이 된다 | 지배 요소: 타이포그래피(세리프 본문 단 + 좌측 라벨 열) | 제약: 불릿 기호 0개, 셀 음영 0개, 본문은 좌측 라벨 열 33mm를 침범하지 않는다 | 참조 장르: 산업 설비 제품 카탈로그·공정 사양서 | 감정 목표: 안도</dc:description>
  <cp:lastModifiedBy>Un-named</cp:lastModifiedBy>
  <cp:revision>1</cp:revision>
  <dcterms:created xsi:type="dcterms:W3CDTF">2026-08-12T01:33:46.001Z</dcterms:created>
  <dcterms:modified xsi:type="dcterms:W3CDTF">2026-08-12T01:33:46.001Z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