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80" w:after="40"/>
      </w:pPr>
      <w:r>
        <w:rPr>
          <w:rFonts w:ascii="Noto Sans CJK KR" w:hAnsi="Noto Sans CJK KR" w:eastAsia="Noto Sans CJK KR"/>
          <w:b/>
          <w:color w:val="181818"/>
          <w:sz w:val="56"/>
        </w:rPr>
        <w:t>Privacy Policy</w:t>
      </w:r>
    </w:p>
    <w:p>
      <w:pPr>
        <w:widowControl/>
        <w:spacing w:after="20"/>
      </w:pPr>
      <w:r>
        <w:rPr>
          <w:rFonts w:ascii="Noto Sans CJK KR" w:hAnsi="Noto Sans CJK KR" w:eastAsia="Noto Sans CJK KR"/>
          <w:b/>
          <w:color w:val="8B6A2F"/>
          <w:sz w:val="26"/>
        </w:rPr>
        <w:t>Soul Trace &amp; Eternal Beam</w:t>
      </w:r>
    </w:p>
    <w:p>
      <w:pPr>
        <w:spacing w:after="240"/>
        <w:widowControl/>
        <w:pBdr>
          <w:bottom w:val="single" w:sz="12" w:space="1" w:color="B59A62"/>
        </w:pBdr>
      </w:pPr>
      <w:r/>
    </w:p>
    <w:p>
      <w:pPr>
        <w:keepLines w:val="0"/>
        <w:widowControl/>
      </w:pPr>
      <w:r>
        <w:rPr>
          <w:rFonts w:ascii="Noto Sans CJK KR" w:hAnsi="Noto Sans CJK KR" w:eastAsia="Noto Sans CJK KR"/>
          <w:color w:val="242424"/>
          <w:sz w:val="21"/>
        </w:rPr>
        <w:t>This Privacy Policy explains how 주식회사 토일렛 아카이브, also identified in English as tva ltd (“we,” “us,” or “our”), collects, uses, stores, and shares personal information through Soul Trace and related Eternal Beam services.</w:t>
      </w:r>
    </w:p>
    <w:p>
      <w:pPr>
        <w:keepLines w:val="0"/>
        <w:widowControl/>
      </w:pPr>
      <w:r>
        <w:rPr>
          <w:rFonts w:ascii="Noto Sans CJK KR" w:hAnsi="Noto Sans CJK KR" w:eastAsia="Noto Sans CJK KR"/>
          <w:color w:val="242424"/>
          <w:sz w:val="21"/>
        </w:rPr>
        <w:t>This Policy applies to features currently offered through Soul Trace, including personalized letter generation, stamps, account access, saved archive content, and Kickstarter launch notifications.</w:t>
      </w:r>
    </w:p>
    <w:p>
      <w:pPr>
        <w:pStyle w:val="Heading1"/>
        <w:keepNext/>
        <w:widowControl/>
      </w:pPr>
      <w:r>
        <w:t>1. Data Controller</w:t>
      </w:r>
    </w:p>
    <w:p>
      <w:pPr>
        <w:keepLines w:val="0"/>
        <w:widowControl/>
      </w:pPr>
      <w:r>
        <w:rPr>
          <w:rFonts w:ascii="Noto Sans CJK KR" w:hAnsi="Noto Sans CJK KR" w:eastAsia="Noto Sans CJK KR"/>
          <w:color w:val="242424"/>
          <w:sz w:val="21"/>
        </w:rPr>
        <w:t>The data controller for Soul Trace is:</w:t>
      </w:r>
    </w:p>
    <w:tbl>
      <w:tblPr>
        <w:tblW w:type="auto" w:w="0"/>
        <w:jc w:val="center"/>
        <w:tblLayout w:type="fixed"/>
        <w:tblLook w:firstColumn="1" w:firstRow="1" w:lastColumn="0" w:lastRow="0" w:noHBand="0" w:noVBand="1" w:val="04A0"/>
      </w:tblPr>
      <w:tblGrid>
        <w:gridCol w:w="4997"/>
        <w:gridCol w:w="4997"/>
      </w:tblGrid>
      <w:tr>
        <w:tc>
          <w:tcPr>
            <w:tcW w:type="dxa" w:w="2448"/>
            <w:vAlign w:val="center"/>
            <w:shd w:fill="F4EFE5"/>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b/>
                <w:color w:val="5B4A2A"/>
                <w:sz w:val="19"/>
              </w:rPr>
              <w:t>Legal entity</w:t>
            </w:r>
          </w:p>
        </w:tc>
        <w:tc>
          <w:tcPr>
            <w:tcW w:type="dxa" w:w="7848"/>
            <w:vAlign w:val="center"/>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color w:val="242424"/>
                <w:sz w:val="19"/>
              </w:rPr>
              <w:t>주식회사 토일렛 아카이브 / tva ltd</w:t>
            </w:r>
          </w:p>
        </w:tc>
      </w:tr>
      <w:tr>
        <w:tc>
          <w:tcPr>
            <w:tcW w:type="dxa" w:w="2448"/>
            <w:vAlign w:val="center"/>
            <w:shd w:fill="F4EFE5"/>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b/>
                <w:color w:val="5B4A2A"/>
                <w:sz w:val="19"/>
              </w:rPr>
              <w:t>Corporate representative</w:t>
            </w:r>
          </w:p>
        </w:tc>
        <w:tc>
          <w:tcPr>
            <w:tcW w:type="dxa" w:w="7848"/>
            <w:vAlign w:val="center"/>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color w:val="242424"/>
                <w:sz w:val="19"/>
              </w:rPr>
              <w:t>강효찬</w:t>
            </w:r>
          </w:p>
        </w:tc>
      </w:tr>
      <w:tr>
        <w:tc>
          <w:tcPr>
            <w:tcW w:type="dxa" w:w="2448"/>
            <w:vAlign w:val="center"/>
            <w:shd w:fill="F4EFE5"/>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b/>
                <w:color w:val="5B4A2A"/>
                <w:sz w:val="19"/>
              </w:rPr>
              <w:t>Privacy contact</w:t>
            </w:r>
          </w:p>
        </w:tc>
        <w:tc>
          <w:tcPr>
            <w:tcW w:type="dxa" w:w="7848"/>
            <w:vAlign w:val="center"/>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color w:val="242424"/>
                <w:sz w:val="19"/>
              </w:rPr>
              <w:t>최정선</w:t>
            </w:r>
          </w:p>
        </w:tc>
      </w:tr>
      <w:tr>
        <w:tc>
          <w:tcPr>
            <w:tcW w:type="dxa" w:w="2448"/>
            <w:vAlign w:val="center"/>
            <w:shd w:fill="F4EFE5"/>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b/>
                <w:color w:val="5B4A2A"/>
                <w:sz w:val="19"/>
              </w:rPr>
              <w:t>Telephone</w:t>
            </w:r>
          </w:p>
        </w:tc>
        <w:tc>
          <w:tcPr>
            <w:tcW w:type="dxa" w:w="7848"/>
            <w:vAlign w:val="center"/>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color w:val="242424"/>
                <w:sz w:val="19"/>
              </w:rPr>
              <w:t>010-6418-8905</w:t>
            </w:r>
          </w:p>
        </w:tc>
      </w:tr>
      <w:tr>
        <w:tc>
          <w:tcPr>
            <w:tcW w:type="dxa" w:w="2448"/>
            <w:vAlign w:val="center"/>
            <w:shd w:fill="F4EFE5"/>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b/>
                <w:color w:val="5B4A2A"/>
                <w:sz w:val="19"/>
              </w:rPr>
              <w:t>International telephone</w:t>
            </w:r>
          </w:p>
        </w:tc>
        <w:tc>
          <w:tcPr>
            <w:tcW w:type="dxa" w:w="7848"/>
            <w:vAlign w:val="center"/>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color w:val="242424"/>
                <w:sz w:val="19"/>
              </w:rPr>
              <w:t>+82-10-6418-8905</w:t>
            </w:r>
          </w:p>
        </w:tc>
      </w:tr>
      <w:tr>
        <w:tc>
          <w:tcPr>
            <w:tcW w:type="dxa" w:w="2448"/>
            <w:vAlign w:val="center"/>
            <w:shd w:fill="F4EFE5"/>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b/>
                <w:color w:val="5B4A2A"/>
                <w:sz w:val="19"/>
              </w:rPr>
              <w:t>Postal address</w:t>
            </w:r>
          </w:p>
        </w:tc>
        <w:tc>
          <w:tcPr>
            <w:tcW w:type="dxa" w:w="7848"/>
            <w:vAlign w:val="center"/>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color w:val="242424"/>
                <w:sz w:val="19"/>
              </w:rPr>
              <w:t>영등포로 3길 3 씨타워 804~806호, Republic of Korea</w:t>
            </w:r>
          </w:p>
        </w:tc>
      </w:tr>
    </w:tbl>
    <w:p>
      <w:pPr>
        <w:widowControl/>
        <w:spacing w:after="0"/>
      </w:pPr>
    </w:p>
    <w:p>
      <w:pPr>
        <w:keepLines w:val="0"/>
        <w:widowControl/>
      </w:pPr>
      <w:r>
        <w:rPr>
          <w:rFonts w:ascii="Noto Sans CJK KR" w:hAnsi="Noto Sans CJK KR" w:eastAsia="Noto Sans CJK KR"/>
          <w:color w:val="242424"/>
          <w:sz w:val="21"/>
        </w:rPr>
        <w:t>Soul Trace and Eternal Beam are service names operated by the same controller.</w:t>
      </w:r>
    </w:p>
    <w:p>
      <w:pPr>
        <w:pStyle w:val="Heading1"/>
        <w:keepNext/>
        <w:widowControl/>
      </w:pPr>
      <w:r>
        <w:t>2. Information Collected</w:t>
      </w:r>
    </w:p>
    <w:p>
      <w:pPr>
        <w:pStyle w:val="Heading2"/>
        <w:keepNext/>
        <w:widowControl/>
      </w:pPr>
      <w:r>
        <w:t>2.1 Information you provide</w:t>
      </w:r>
    </w:p>
    <w:p>
      <w:pPr>
        <w:keepLines w:val="0"/>
        <w:widowControl/>
      </w:pPr>
      <w:r>
        <w:rPr>
          <w:rFonts w:ascii="Noto Sans CJK KR" w:hAnsi="Noto Sans CJK KR" w:eastAsia="Noto Sans CJK KR"/>
          <w:color w:val="242424"/>
          <w:sz w:val="21"/>
        </w:rPr>
        <w:t>When you request a personalized Soul Trace letter, we may collect:</w:t>
      </w:r>
    </w:p>
    <w:p>
      <w:pPr>
        <w:pStyle w:val="ListBullet"/>
        <w:widowControl/>
      </w:pPr>
      <w:r>
        <w:rPr>
          <w:rFonts w:ascii="Noto Sans CJK KR" w:hAnsi="Noto Sans CJK KR" w:eastAsia="Noto Sans CJK KR"/>
          <w:color w:val="242424"/>
          <w:sz w:val="20"/>
        </w:rPr>
        <w:t>Your email address</w:t>
      </w:r>
    </w:p>
    <w:p>
      <w:pPr>
        <w:pStyle w:val="ListBullet"/>
        <w:widowControl/>
      </w:pPr>
      <w:r>
        <w:rPr>
          <w:rFonts w:ascii="Noto Sans CJK KR" w:hAnsi="Noto Sans CJK KR" w:eastAsia="Noto Sans CJK KR"/>
          <w:color w:val="242424"/>
          <w:sz w:val="20"/>
        </w:rPr>
        <w:t>Your pet’s name and nickname</w:t>
      </w:r>
    </w:p>
    <w:p>
      <w:pPr>
        <w:pStyle w:val="ListBullet"/>
        <w:widowControl/>
      </w:pPr>
      <w:r>
        <w:rPr>
          <w:rFonts w:ascii="Noto Sans CJK KR" w:hAnsi="Noto Sans CJK KR" w:eastAsia="Noto Sans CJK KR"/>
          <w:color w:val="242424"/>
          <w:sz w:val="20"/>
        </w:rPr>
        <w:t>Your pet’s species, type, breed, and gender</w:t>
      </w:r>
    </w:p>
    <w:p>
      <w:pPr>
        <w:pStyle w:val="ListBullet"/>
        <w:widowControl/>
      </w:pPr>
      <w:r>
        <w:rPr>
          <w:rFonts w:ascii="Noto Sans CJK KR" w:hAnsi="Noto Sans CJK KR" w:eastAsia="Noto Sans CJK KR"/>
          <w:color w:val="242424"/>
          <w:sz w:val="20"/>
        </w:rPr>
        <w:t>The length of time you have been together or a relevant date range</w:t>
      </w:r>
    </w:p>
    <w:p>
      <w:pPr>
        <w:pStyle w:val="ListBullet"/>
        <w:widowControl/>
      </w:pPr>
      <w:r>
        <w:rPr>
          <w:rFonts w:ascii="Noto Sans CJK KR" w:hAnsi="Noto Sans CJK KR" w:eastAsia="Noto Sans CJK KR"/>
          <w:color w:val="242424"/>
          <w:sz w:val="20"/>
        </w:rPr>
        <w:t>The intended recipient of the letter</w:t>
      </w:r>
    </w:p>
    <w:p>
      <w:pPr>
        <w:pStyle w:val="ListBullet"/>
        <w:widowControl/>
      </w:pPr>
      <w:r>
        <w:rPr>
          <w:rFonts w:ascii="Noto Sans CJK KR" w:hAnsi="Noto Sans CJK KR" w:eastAsia="Noto Sans CJK KR"/>
          <w:color w:val="242424"/>
          <w:sz w:val="20"/>
        </w:rPr>
        <w:t>Your answers to questions about memories and experiences with your pet</w:t>
      </w:r>
    </w:p>
    <w:p>
      <w:pPr>
        <w:pStyle w:val="ListBullet"/>
        <w:widowControl/>
      </w:pPr>
      <w:r>
        <w:rPr>
          <w:rFonts w:ascii="Noto Sans CJK KR" w:hAnsi="Noto Sans CJK KR" w:eastAsia="Noto Sans CJK KR"/>
          <w:color w:val="242424"/>
          <w:sz w:val="20"/>
        </w:rPr>
        <w:t>Your preferred letter mood, tone, style, and length</w:t>
      </w:r>
    </w:p>
    <w:p>
      <w:pPr>
        <w:pStyle w:val="ListBullet"/>
        <w:widowControl/>
      </w:pPr>
      <w:r>
        <w:rPr>
          <w:rFonts w:ascii="Noto Sans CJK KR" w:hAnsi="Noto Sans CJK KR" w:eastAsia="Noto Sans CJK KR"/>
          <w:color w:val="242424"/>
          <w:sz w:val="20"/>
        </w:rPr>
        <w:t>Your language preference</w:t>
      </w:r>
    </w:p>
    <w:p>
      <w:pPr>
        <w:pStyle w:val="ListBullet"/>
        <w:widowControl/>
      </w:pPr>
      <w:r>
        <w:rPr>
          <w:rFonts w:ascii="Noto Sans CJK KR" w:hAnsi="Noto Sans CJK KR" w:eastAsia="Noto Sans CJK KR"/>
          <w:color w:val="242424"/>
          <w:sz w:val="20"/>
        </w:rPr>
        <w:t>Relevant service, campaign, referral, partner, or channel information</w:t>
      </w:r>
    </w:p>
    <w:p>
      <w:pPr>
        <w:keepLines w:val="0"/>
        <w:widowControl/>
      </w:pPr>
      <w:r>
        <w:rPr>
          <w:rFonts w:ascii="Noto Sans CJK KR" w:hAnsi="Noto Sans CJK KR" w:eastAsia="Noto Sans CJK KR"/>
          <w:color w:val="242424"/>
          <w:sz w:val="21"/>
        </w:rPr>
        <w:t>Please avoid including unnecessary information about other people, government-issued identifiers, financial information, precise addresses, or sensitive human health information in questionnaire answers.</w:t>
      </w:r>
    </w:p>
    <w:p>
      <w:pPr>
        <w:pStyle w:val="Heading2"/>
        <w:keepNext/>
        <w:widowControl/>
      </w:pPr>
      <w:r>
        <w:t>2.2 Uploaded pet photos</w:t>
      </w:r>
    </w:p>
    <w:p>
      <w:pPr>
        <w:keepLines w:val="0"/>
        <w:widowControl/>
      </w:pPr>
      <w:r>
        <w:rPr>
          <w:rFonts w:ascii="Noto Sans CJK KR" w:hAnsi="Noto Sans CJK KR" w:eastAsia="Noto Sans CJK KR"/>
          <w:color w:val="242424"/>
          <w:sz w:val="21"/>
        </w:rPr>
        <w:t>You may upload pet photos for supported features, including stamps and Life Archive content.</w:t>
      </w:r>
    </w:p>
    <w:p>
      <w:pPr>
        <w:keepLines w:val="0"/>
        <w:widowControl/>
      </w:pPr>
      <w:r>
        <w:rPr>
          <w:rFonts w:ascii="Noto Sans CJK KR" w:hAnsi="Noto Sans CJK KR" w:eastAsia="Noto Sans CJK KR"/>
          <w:color w:val="242424"/>
          <w:sz w:val="21"/>
        </w:rPr>
        <w:t>Uploaded photos may contain metadata added by your camera or device, such as the date and time of capture, device information, or location data. Soul Trace does not currently remove all embedded metadata from every uploaded image. If this is a concern, please remove sensitive metadata before uploading a photo.</w:t>
      </w:r>
    </w:p>
    <w:p>
      <w:pPr>
        <w:keepLines w:val="0"/>
        <w:widowControl/>
      </w:pPr>
      <w:r>
        <w:rPr>
          <w:rFonts w:ascii="Noto Sans CJK KR" w:hAnsi="Noto Sans CJK KR" w:eastAsia="Noto Sans CJK KR"/>
          <w:color w:val="242424"/>
          <w:sz w:val="21"/>
        </w:rPr>
        <w:t>Uploaded photos may be stored through our service provider, Supabase, or temporarily in your browser when needed to provide the selected feature.</w:t>
      </w:r>
    </w:p>
    <w:p>
      <w:pPr>
        <w:keepLines w:val="0"/>
        <w:widowControl/>
      </w:pPr>
      <w:r>
        <w:rPr>
          <w:rFonts w:ascii="Noto Sans CJK KR" w:hAnsi="Noto Sans CJK KR" w:eastAsia="Noto Sans CJK KR"/>
          <w:color w:val="242424"/>
          <w:sz w:val="21"/>
        </w:rPr>
        <w:t>Uploaded pet photos are not sent to OpenAI as part of the current letter-generation process.</w:t>
      </w:r>
    </w:p>
    <w:p>
      <w:pPr>
        <w:pStyle w:val="Heading2"/>
        <w:keepNext/>
        <w:widowControl/>
      </w:pPr>
      <w:r>
        <w:t>2.3 Generated and saved content</w:t>
      </w:r>
    </w:p>
    <w:p>
      <w:pPr>
        <w:keepLines w:val="0"/>
        <w:widowControl/>
      </w:pPr>
      <w:r>
        <w:rPr>
          <w:rFonts w:ascii="Noto Sans CJK KR" w:hAnsi="Noto Sans CJK KR" w:eastAsia="Noto Sans CJK KR"/>
          <w:color w:val="242424"/>
          <w:sz w:val="21"/>
        </w:rPr>
        <w:t>We may create or store:</w:t>
      </w:r>
    </w:p>
    <w:p>
      <w:pPr>
        <w:pStyle w:val="ListBullet"/>
        <w:widowControl/>
      </w:pPr>
      <w:r>
        <w:rPr>
          <w:rFonts w:ascii="Noto Sans CJK KR" w:hAnsi="Noto Sans CJK KR" w:eastAsia="Noto Sans CJK KR"/>
          <w:color w:val="242424"/>
          <w:sz w:val="20"/>
        </w:rPr>
        <w:t>Personalized letters</w:t>
      </w:r>
    </w:p>
    <w:p>
      <w:pPr>
        <w:pStyle w:val="ListBullet"/>
        <w:widowControl/>
      </w:pPr>
      <w:r>
        <w:rPr>
          <w:rFonts w:ascii="Noto Sans CJK KR" w:hAnsi="Noto Sans CJK KR" w:eastAsia="Noto Sans CJK KR"/>
          <w:color w:val="242424"/>
          <w:sz w:val="20"/>
        </w:rPr>
        <w:t>Personality or style-related results</w:t>
      </w:r>
    </w:p>
    <w:p>
      <w:pPr>
        <w:pStyle w:val="ListBullet"/>
        <w:widowControl/>
      </w:pPr>
      <w:r>
        <w:rPr>
          <w:rFonts w:ascii="Noto Sans CJK KR" w:hAnsi="Noto Sans CJK KR" w:eastAsia="Noto Sans CJK KR"/>
          <w:color w:val="242424"/>
          <w:sz w:val="20"/>
        </w:rPr>
        <w:t>Corrected or revised letter content</w:t>
      </w:r>
    </w:p>
    <w:p>
      <w:pPr>
        <w:pStyle w:val="ListBullet"/>
        <w:widowControl/>
      </w:pPr>
      <w:r>
        <w:rPr>
          <w:rFonts w:ascii="Noto Sans CJK KR" w:hAnsi="Noto Sans CJK KR" w:eastAsia="Noto Sans CJK KR"/>
          <w:color w:val="242424"/>
          <w:sz w:val="20"/>
        </w:rPr>
        <w:t>Generated background or hero images</w:t>
      </w:r>
    </w:p>
    <w:p>
      <w:pPr>
        <w:pStyle w:val="ListBullet"/>
        <w:widowControl/>
      </w:pPr>
      <w:r>
        <w:rPr>
          <w:rFonts w:ascii="Noto Sans CJK KR" w:hAnsi="Noto Sans CJK KR" w:eastAsia="Noto Sans CJK KR"/>
          <w:color w:val="242424"/>
          <w:sz w:val="20"/>
        </w:rPr>
        <w:t>Stamps and stamp references</w:t>
      </w:r>
    </w:p>
    <w:p>
      <w:pPr>
        <w:pStyle w:val="ListBullet"/>
        <w:widowControl/>
      </w:pPr>
      <w:r>
        <w:rPr>
          <w:rFonts w:ascii="Noto Sans CJK KR" w:hAnsi="Noto Sans CJK KR" w:eastAsia="Noto Sans CJK KR"/>
          <w:color w:val="242424"/>
          <w:sz w:val="20"/>
        </w:rPr>
        <w:t>Saved pet information</w:t>
      </w:r>
    </w:p>
    <w:p>
      <w:pPr>
        <w:pStyle w:val="ListBullet"/>
        <w:widowControl/>
      </w:pPr>
      <w:r>
        <w:rPr>
          <w:rFonts w:ascii="Noto Sans CJK KR" w:hAnsi="Noto Sans CJK KR" w:eastAsia="Noto Sans CJK KR"/>
          <w:color w:val="242424"/>
          <w:sz w:val="20"/>
        </w:rPr>
        <w:t>Life Archive photos, videos, and written memories</w:t>
      </w:r>
    </w:p>
    <w:p>
      <w:pPr>
        <w:pStyle w:val="ListBullet"/>
        <w:widowControl/>
      </w:pPr>
      <w:r>
        <w:rPr>
          <w:rFonts w:ascii="Noto Sans CJK KR" w:hAnsi="Noto Sans CJK KR" w:eastAsia="Noto Sans CJK KR"/>
          <w:color w:val="242424"/>
          <w:sz w:val="20"/>
        </w:rPr>
        <w:t>Information connecting saved content with your account, submission, or archive</w:t>
      </w:r>
    </w:p>
    <w:p>
      <w:pPr>
        <w:keepLines w:val="0"/>
        <w:widowControl/>
      </w:pPr>
      <w:r>
        <w:rPr>
          <w:rFonts w:ascii="Noto Sans CJK KR" w:hAnsi="Noto Sans CJK KR" w:eastAsia="Noto Sans CJK KR"/>
          <w:color w:val="242424"/>
          <w:sz w:val="21"/>
        </w:rPr>
        <w:t>AI-generated letters are creative content based on the information you provide. They should not be understood as the actual thoughts or communications of a pet, or as professional, medical, or psychological advice.</w:t>
      </w:r>
    </w:p>
    <w:p>
      <w:pPr>
        <w:pStyle w:val="Heading2"/>
        <w:keepNext/>
        <w:widowControl/>
      </w:pPr>
      <w:r>
        <w:t>2.4 Account and authentication information</w:t>
      </w:r>
    </w:p>
    <w:p>
      <w:pPr>
        <w:keepLines w:val="0"/>
        <w:widowControl/>
      </w:pPr>
      <w:r>
        <w:rPr>
          <w:rFonts w:ascii="Noto Sans CJK KR" w:hAnsi="Noto Sans CJK KR" w:eastAsia="Noto Sans CJK KR"/>
          <w:color w:val="242424"/>
          <w:sz w:val="21"/>
        </w:rPr>
        <w:t>If you register or use an authenticated feature, we may process:</w:t>
      </w:r>
    </w:p>
    <w:p>
      <w:pPr>
        <w:pStyle w:val="ListBullet"/>
        <w:widowControl/>
      </w:pPr>
      <w:r>
        <w:rPr>
          <w:rFonts w:ascii="Noto Sans CJK KR" w:hAnsi="Noto Sans CJK KR" w:eastAsia="Noto Sans CJK KR"/>
          <w:color w:val="242424"/>
          <w:sz w:val="20"/>
        </w:rPr>
        <w:t>Your email address</w:t>
      </w:r>
    </w:p>
    <w:p>
      <w:pPr>
        <w:pStyle w:val="ListBullet"/>
        <w:widowControl/>
      </w:pPr>
      <w:r>
        <w:rPr>
          <w:rFonts w:ascii="Noto Sans CJK KR" w:hAnsi="Noto Sans CJK KR" w:eastAsia="Noto Sans CJK KR"/>
          <w:color w:val="242424"/>
          <w:sz w:val="20"/>
        </w:rPr>
        <w:t>Account and user identifiers</w:t>
      </w:r>
    </w:p>
    <w:p>
      <w:pPr>
        <w:pStyle w:val="ListBullet"/>
        <w:widowControl/>
      </w:pPr>
      <w:r>
        <w:rPr>
          <w:rFonts w:ascii="Noto Sans CJK KR" w:hAnsi="Noto Sans CJK KR" w:eastAsia="Noto Sans CJK KR"/>
          <w:color w:val="242424"/>
          <w:sz w:val="20"/>
        </w:rPr>
        <w:t>Authentication status</w:t>
      </w:r>
    </w:p>
    <w:p>
      <w:pPr>
        <w:pStyle w:val="ListBullet"/>
        <w:widowControl/>
      </w:pPr>
      <w:r>
        <w:rPr>
          <w:rFonts w:ascii="Noto Sans CJK KR" w:hAnsi="Noto Sans CJK KR" w:eastAsia="Noto Sans CJK KR"/>
          <w:color w:val="242424"/>
          <w:sz w:val="20"/>
        </w:rPr>
        <w:t>Email-confirmation, sign-in, one-time-password, or recovery information</w:t>
      </w:r>
    </w:p>
    <w:p>
      <w:pPr>
        <w:pStyle w:val="ListBullet"/>
        <w:widowControl/>
      </w:pPr>
      <w:r>
        <w:rPr>
          <w:rFonts w:ascii="Noto Sans CJK KR" w:hAnsi="Noto Sans CJK KR" w:eastAsia="Noto Sans CJK KR"/>
          <w:color w:val="242424"/>
          <w:sz w:val="20"/>
        </w:rPr>
        <w:t>Session and access information</w:t>
      </w:r>
    </w:p>
    <w:p>
      <w:pPr>
        <w:pStyle w:val="ListBullet"/>
        <w:widowControl/>
      </w:pPr>
      <w:r>
        <w:rPr>
          <w:rFonts w:ascii="Noto Sans CJK KR" w:hAnsi="Noto Sans CJK KR" w:eastAsia="Noto Sans CJK KR"/>
          <w:color w:val="242424"/>
          <w:sz w:val="20"/>
        </w:rPr>
        <w:t>Authentication-related language preferences</w:t>
      </w:r>
    </w:p>
    <w:p>
      <w:pPr>
        <w:keepLines w:val="0"/>
        <w:widowControl/>
      </w:pPr>
      <w:r>
        <w:rPr>
          <w:rFonts w:ascii="Noto Sans CJK KR" w:hAnsi="Noto Sans CJK KR" w:eastAsia="Noto Sans CJK KR"/>
          <w:color w:val="242424"/>
          <w:sz w:val="21"/>
        </w:rPr>
        <w:t>Authentication is provided through Supabase Auth.</w:t>
      </w:r>
    </w:p>
    <w:p>
      <w:pPr>
        <w:pStyle w:val="Heading2"/>
        <w:keepNext/>
        <w:widowControl/>
      </w:pPr>
      <w:r>
        <w:t>2.5 Kickstarter notification information</w:t>
      </w:r>
    </w:p>
    <w:p>
      <w:pPr>
        <w:keepLines w:val="0"/>
        <w:widowControl/>
      </w:pPr>
      <w:r>
        <w:rPr>
          <w:rFonts w:ascii="Noto Sans CJK KR" w:hAnsi="Noto Sans CJK KR" w:eastAsia="Noto Sans CJK KR"/>
          <w:color w:val="242424"/>
          <w:sz w:val="21"/>
        </w:rPr>
        <w:t>If you join the Kickstarter notification list, we collect your:</w:t>
      </w:r>
    </w:p>
    <w:p>
      <w:pPr>
        <w:pStyle w:val="ListBullet"/>
        <w:widowControl/>
      </w:pPr>
      <w:r>
        <w:rPr>
          <w:rFonts w:ascii="Noto Sans CJK KR" w:hAnsi="Noto Sans CJK KR" w:eastAsia="Noto Sans CJK KR"/>
          <w:color w:val="242424"/>
          <w:sz w:val="20"/>
        </w:rPr>
        <w:t>Email address</w:t>
      </w:r>
    </w:p>
    <w:p>
      <w:pPr>
        <w:pStyle w:val="ListBullet"/>
        <w:widowControl/>
      </w:pPr>
      <w:r>
        <w:rPr>
          <w:rFonts w:ascii="Noto Sans CJK KR" w:hAnsi="Noto Sans CJK KR" w:eastAsia="Noto Sans CJK KR"/>
          <w:color w:val="242424"/>
          <w:sz w:val="20"/>
        </w:rPr>
        <w:t>Selected language or locale</w:t>
      </w:r>
    </w:p>
    <w:p>
      <w:pPr>
        <w:pStyle w:val="ListBullet"/>
        <w:widowControl/>
      </w:pPr>
      <w:r>
        <w:rPr>
          <w:rFonts w:ascii="Noto Sans CJK KR" w:hAnsi="Noto Sans CJK KR" w:eastAsia="Noto Sans CJK KR"/>
          <w:color w:val="242424"/>
          <w:sz w:val="20"/>
        </w:rPr>
        <w:t>Waitlist registration information</w:t>
      </w:r>
    </w:p>
    <w:p>
      <w:pPr>
        <w:keepLines w:val="0"/>
        <w:widowControl/>
      </w:pPr>
      <w:r>
        <w:rPr>
          <w:rFonts w:ascii="Noto Sans CJK KR" w:hAnsi="Noto Sans CJK KR" w:eastAsia="Noto Sans CJK KR"/>
          <w:color w:val="242424"/>
          <w:sz w:val="21"/>
        </w:rPr>
        <w:t>Joining the waitlist records your interest in receiving launch information. Soul Trace does not currently operate a general marketing-email campaign.</w:t>
      </w:r>
    </w:p>
    <w:p>
      <w:pPr>
        <w:pStyle w:val="Heading2"/>
        <w:keepNext/>
        <w:widowControl/>
      </w:pPr>
      <w:r>
        <w:t>2.6 Consent and preference choices</w:t>
      </w:r>
    </w:p>
    <w:p>
      <w:pPr>
        <w:keepLines w:val="0"/>
        <w:widowControl/>
      </w:pPr>
      <w:r>
        <w:rPr>
          <w:rFonts w:ascii="Noto Sans CJK KR" w:hAnsi="Noto Sans CJK KR" w:eastAsia="Noto Sans CJK KR"/>
          <w:color w:val="242424"/>
          <w:sz w:val="21"/>
        </w:rPr>
        <w:t>Soul Trace presents:</w:t>
      </w:r>
    </w:p>
    <w:p>
      <w:pPr>
        <w:pStyle w:val="ListBullet"/>
        <w:widowControl/>
      </w:pPr>
      <w:r>
        <w:rPr>
          <w:rFonts w:ascii="Noto Sans CJK KR" w:hAnsi="Noto Sans CJK KR" w:eastAsia="Noto Sans CJK KR"/>
          <w:color w:val="242424"/>
          <w:sz w:val="20"/>
        </w:rPr>
        <w:t>A required privacy choice for generating a personalized letter</w:t>
      </w:r>
    </w:p>
    <w:p>
      <w:pPr>
        <w:pStyle w:val="ListBullet"/>
        <w:widowControl/>
      </w:pPr>
      <w:r>
        <w:rPr>
          <w:rFonts w:ascii="Noto Sans CJK KR" w:hAnsi="Noto Sans CJK KR" w:eastAsia="Noto Sans CJK KR"/>
          <w:color w:val="242424"/>
          <w:sz w:val="20"/>
        </w:rPr>
        <w:t>An optional marketing choice</w:t>
      </w:r>
    </w:p>
    <w:p>
      <w:pPr>
        <w:pStyle w:val="ListBullet"/>
        <w:widowControl/>
      </w:pPr>
      <w:r>
        <w:rPr>
          <w:rFonts w:ascii="Noto Sans CJK KR" w:hAnsi="Noto Sans CJK KR" w:eastAsia="Noto Sans CJK KR"/>
          <w:color w:val="242424"/>
          <w:sz w:val="20"/>
        </w:rPr>
        <w:t>An optional AI-improvement choice</w:t>
      </w:r>
    </w:p>
    <w:p>
      <w:pPr>
        <w:keepLines w:val="0"/>
        <w:widowControl/>
      </w:pPr>
      <w:r>
        <w:rPr>
          <w:rFonts w:ascii="Noto Sans CJK KR" w:hAnsi="Noto Sans CJK KR" w:eastAsia="Noto Sans CJK KR"/>
          <w:color w:val="242424"/>
          <w:sz w:val="21"/>
        </w:rPr>
        <w:t>You must accept the required privacy choice before letter generation can begin. Optional choices do not prevent you from generating a letter.</w:t>
      </w:r>
    </w:p>
    <w:p>
      <w:pPr>
        <w:keepLines w:val="0"/>
        <w:widowControl/>
      </w:pPr>
      <w:r>
        <w:rPr>
          <w:rFonts w:ascii="Noto Sans CJK KR" w:hAnsi="Noto Sans CJK KR" w:eastAsia="Noto Sans CJK KR"/>
          <w:color w:val="242424"/>
          <w:sz w:val="21"/>
        </w:rPr>
        <w:t>Consent and preference selections may be retained temporarily in your browser as part of your questionnaire session.</w:t>
      </w:r>
    </w:p>
    <w:p>
      <w:pPr>
        <w:pStyle w:val="Heading2"/>
        <w:keepNext/>
        <w:widowControl/>
      </w:pPr>
      <w:r>
        <w:t>2.7 Technical information</w:t>
      </w:r>
    </w:p>
    <w:p>
      <w:pPr>
        <w:keepLines w:val="0"/>
        <w:widowControl/>
      </w:pPr>
      <w:r>
        <w:rPr>
          <w:rFonts w:ascii="Noto Sans CJK KR" w:hAnsi="Noto Sans CJK KR" w:eastAsia="Noto Sans CJK KR"/>
          <w:color w:val="242424"/>
          <w:sz w:val="21"/>
        </w:rPr>
        <w:t>When you use Soul Trace, we and our service providers may process limited technical information needed to operate and protect the service, such as:</w:t>
      </w:r>
    </w:p>
    <w:p>
      <w:pPr>
        <w:pStyle w:val="ListBullet"/>
        <w:widowControl/>
      </w:pPr>
      <w:r>
        <w:rPr>
          <w:rFonts w:ascii="Noto Sans CJK KR" w:hAnsi="Noto Sans CJK KR" w:eastAsia="Noto Sans CJK KR"/>
          <w:color w:val="242424"/>
          <w:sz w:val="20"/>
        </w:rPr>
        <w:t>Session and access information</w:t>
      </w:r>
    </w:p>
    <w:p>
      <w:pPr>
        <w:pStyle w:val="ListBullet"/>
        <w:widowControl/>
      </w:pPr>
      <w:r>
        <w:rPr>
          <w:rFonts w:ascii="Noto Sans CJK KR" w:hAnsi="Noto Sans CJK KR" w:eastAsia="Noto Sans CJK KR"/>
          <w:color w:val="242424"/>
          <w:sz w:val="20"/>
        </w:rPr>
        <w:t>Browser-storage information</w:t>
      </w:r>
    </w:p>
    <w:p>
      <w:pPr>
        <w:pStyle w:val="ListBullet"/>
        <w:widowControl/>
      </w:pPr>
      <w:r>
        <w:rPr>
          <w:rFonts w:ascii="Noto Sans CJK KR" w:hAnsi="Noto Sans CJK KR" w:eastAsia="Noto Sans CJK KR"/>
          <w:color w:val="242424"/>
          <w:sz w:val="20"/>
        </w:rPr>
        <w:t>Request and response information</w:t>
      </w:r>
    </w:p>
    <w:p>
      <w:pPr>
        <w:pStyle w:val="ListBullet"/>
        <w:widowControl/>
      </w:pPr>
      <w:r>
        <w:rPr>
          <w:rFonts w:ascii="Noto Sans CJK KR" w:hAnsi="Noto Sans CJK KR" w:eastAsia="Noto Sans CJK KR"/>
          <w:color w:val="242424"/>
          <w:sz w:val="20"/>
        </w:rPr>
        <w:t>Security and authentication events</w:t>
      </w:r>
    </w:p>
    <w:p>
      <w:pPr>
        <w:pStyle w:val="ListBullet"/>
        <w:widowControl/>
      </w:pPr>
      <w:r>
        <w:rPr>
          <w:rFonts w:ascii="Noto Sans CJK KR" w:hAnsi="Noto Sans CJK KR" w:eastAsia="Noto Sans CJK KR"/>
          <w:color w:val="242424"/>
          <w:sz w:val="20"/>
        </w:rPr>
        <w:t>Error and troubleshooting information</w:t>
      </w:r>
    </w:p>
    <w:p>
      <w:pPr>
        <w:pStyle w:val="ListBullet"/>
        <w:widowControl/>
      </w:pPr>
      <w:r>
        <w:rPr>
          <w:rFonts w:ascii="Noto Sans CJK KR" w:hAnsi="Noto Sans CJK KR" w:eastAsia="Noto Sans CJK KR"/>
          <w:color w:val="242424"/>
          <w:sz w:val="20"/>
        </w:rPr>
        <w:t>Service, campaign, referral, or partner identifiers</w:t>
      </w:r>
    </w:p>
    <w:p>
      <w:pPr>
        <w:keepLines w:val="0"/>
        <w:widowControl/>
      </w:pPr>
      <w:r>
        <w:rPr>
          <w:rFonts w:ascii="Noto Sans CJK KR" w:hAnsi="Noto Sans CJK KR" w:eastAsia="Noto Sans CJK KR"/>
          <w:color w:val="242424"/>
          <w:sz w:val="21"/>
        </w:rPr>
        <w:t>More information about cookies and browser storage appears in Schedule B.</w:t>
      </w:r>
    </w:p>
    <w:p>
      <w:pPr>
        <w:pStyle w:val="Heading1"/>
        <w:keepNext/>
        <w:widowControl/>
      </w:pPr>
      <w:r>
        <w:t>3. Use of Information</w:t>
      </w:r>
    </w:p>
    <w:p>
      <w:pPr>
        <w:pStyle w:val="Heading2"/>
        <w:keepNext/>
        <w:widowControl/>
      </w:pPr>
      <w:r>
        <w:t>3.1 Providing Soul Trace services</w:t>
      </w:r>
    </w:p>
    <w:p>
      <w:pPr>
        <w:keepLines w:val="0"/>
        <w:widowControl/>
      </w:pPr>
      <w:r>
        <w:rPr>
          <w:rFonts w:ascii="Noto Sans CJK KR" w:hAnsi="Noto Sans CJK KR" w:eastAsia="Noto Sans CJK KR"/>
          <w:color w:val="242424"/>
          <w:sz w:val="21"/>
        </w:rPr>
        <w:t>We use personal information to:</w:t>
      </w:r>
    </w:p>
    <w:p>
      <w:pPr>
        <w:pStyle w:val="ListBullet"/>
        <w:widowControl/>
      </w:pPr>
      <w:r>
        <w:rPr>
          <w:rFonts w:ascii="Noto Sans CJK KR" w:hAnsi="Noto Sans CJK KR" w:eastAsia="Noto Sans CJK KR"/>
          <w:color w:val="242424"/>
          <w:sz w:val="20"/>
        </w:rPr>
        <w:t>Operate the questionnaire</w:t>
      </w:r>
    </w:p>
    <w:p>
      <w:pPr>
        <w:pStyle w:val="ListBullet"/>
        <w:widowControl/>
      </w:pPr>
      <w:r>
        <w:rPr>
          <w:rFonts w:ascii="Noto Sans CJK KR" w:hAnsi="Noto Sans CJK KR" w:eastAsia="Noto Sans CJK KR"/>
          <w:color w:val="242424"/>
          <w:sz w:val="20"/>
        </w:rPr>
        <w:t>Generate a personalized letter</w:t>
      </w:r>
    </w:p>
    <w:p>
      <w:pPr>
        <w:pStyle w:val="ListBullet"/>
        <w:widowControl/>
      </w:pPr>
      <w:r>
        <w:rPr>
          <w:rFonts w:ascii="Noto Sans CJK KR" w:hAnsi="Noto Sans CJK KR" w:eastAsia="Noto Sans CJK KR"/>
          <w:color w:val="242424"/>
          <w:sz w:val="20"/>
        </w:rPr>
        <w:t>Adapt the letter’s language, personality, tone, and style</w:t>
      </w:r>
    </w:p>
    <w:p>
      <w:pPr>
        <w:pStyle w:val="ListBullet"/>
        <w:widowControl/>
      </w:pPr>
      <w:r>
        <w:rPr>
          <w:rFonts w:ascii="Noto Sans CJK KR" w:hAnsi="Noto Sans CJK KR" w:eastAsia="Noto Sans CJK KR"/>
          <w:color w:val="242424"/>
          <w:sz w:val="20"/>
        </w:rPr>
        <w:t>Correct or revise generated content</w:t>
      </w:r>
    </w:p>
    <w:p>
      <w:pPr>
        <w:pStyle w:val="ListBullet"/>
        <w:widowControl/>
      </w:pPr>
      <w:r>
        <w:rPr>
          <w:rFonts w:ascii="Noto Sans CJK KR" w:hAnsi="Noto Sans CJK KR" w:eastAsia="Noto Sans CJK KR"/>
          <w:color w:val="242424"/>
          <w:sz w:val="20"/>
        </w:rPr>
        <w:t>Create associated visual content</w:t>
      </w:r>
    </w:p>
    <w:p>
      <w:pPr>
        <w:pStyle w:val="ListBullet"/>
        <w:widowControl/>
      </w:pPr>
      <w:r>
        <w:rPr>
          <w:rFonts w:ascii="Noto Sans CJK KR" w:hAnsi="Noto Sans CJK KR" w:eastAsia="Noto Sans CJK KR"/>
          <w:color w:val="242424"/>
          <w:sz w:val="20"/>
        </w:rPr>
        <w:t>Create or display a stamp</w:t>
      </w:r>
    </w:p>
    <w:p>
      <w:pPr>
        <w:pStyle w:val="ListBullet"/>
        <w:widowControl/>
      </w:pPr>
      <w:r>
        <w:rPr>
          <w:rFonts w:ascii="Noto Sans CJK KR" w:hAnsi="Noto Sans CJK KR" w:eastAsia="Noto Sans CJK KR"/>
          <w:color w:val="242424"/>
          <w:sz w:val="20"/>
        </w:rPr>
        <w:t>Save letters and related content</w:t>
      </w:r>
    </w:p>
    <w:p>
      <w:pPr>
        <w:pStyle w:val="ListBullet"/>
        <w:widowControl/>
      </w:pPr>
      <w:r>
        <w:rPr>
          <w:rFonts w:ascii="Noto Sans CJK KR" w:hAnsi="Noto Sans CJK KR" w:eastAsia="Noto Sans CJK KR"/>
          <w:color w:val="242424"/>
          <w:sz w:val="20"/>
        </w:rPr>
        <w:t>Provide account and archive access</w:t>
      </w:r>
    </w:p>
    <w:p>
      <w:pPr>
        <w:pStyle w:val="ListBullet"/>
        <w:widowControl/>
      </w:pPr>
      <w:r>
        <w:rPr>
          <w:rFonts w:ascii="Noto Sans CJK KR" w:hAnsi="Noto Sans CJK KR" w:eastAsia="Noto Sans CJK KR"/>
          <w:color w:val="242424"/>
          <w:sz w:val="20"/>
        </w:rPr>
        <w:t>Restore an in-progress questionnaire or result</w:t>
      </w:r>
    </w:p>
    <w:p>
      <w:pPr>
        <w:pStyle w:val="ListBullet"/>
        <w:widowControl/>
      </w:pPr>
      <w:r>
        <w:rPr>
          <w:rFonts w:ascii="Noto Sans CJK KR" w:hAnsi="Noto Sans CJK KR" w:eastAsia="Noto Sans CJK KR"/>
          <w:color w:val="242424"/>
          <w:sz w:val="20"/>
        </w:rPr>
        <w:t>Connect a submission with the appropriate service, partner, or channel</w:t>
      </w:r>
    </w:p>
    <w:p>
      <w:pPr>
        <w:pStyle w:val="ListBullet"/>
        <w:widowControl/>
      </w:pPr>
      <w:r>
        <w:rPr>
          <w:rFonts w:ascii="Noto Sans CJK KR" w:hAnsi="Noto Sans CJK KR" w:eastAsia="Noto Sans CJK KR"/>
          <w:color w:val="242424"/>
          <w:sz w:val="20"/>
        </w:rPr>
        <w:t>Provide Life Archive features</w:t>
      </w:r>
    </w:p>
    <w:p>
      <w:pPr>
        <w:pStyle w:val="Heading2"/>
        <w:keepNext/>
        <w:widowControl/>
      </w:pPr>
      <w:r>
        <w:t>3.2 AI-assisted generation</w:t>
      </w:r>
    </w:p>
    <w:p>
      <w:pPr>
        <w:keepLines w:val="0"/>
        <w:widowControl/>
      </w:pPr>
      <w:r>
        <w:rPr>
          <w:rFonts w:ascii="Noto Sans CJK KR" w:hAnsi="Noto Sans CJK KR" w:eastAsia="Noto Sans CJK KR"/>
          <w:color w:val="242424"/>
          <w:sz w:val="21"/>
        </w:rPr>
        <w:t>We use OpenAI to provide letter generation and related AI-assisted functions.</w:t>
      </w:r>
    </w:p>
    <w:p>
      <w:pPr>
        <w:keepLines w:val="0"/>
        <w:widowControl/>
      </w:pPr>
      <w:r>
        <w:rPr>
          <w:rFonts w:ascii="Noto Sans CJK KR" w:hAnsi="Noto Sans CJK KR" w:eastAsia="Noto Sans CJK KR"/>
          <w:color w:val="242424"/>
          <w:sz w:val="21"/>
        </w:rPr>
        <w:t>Information sent to OpenAI for these purposes may include:</w:t>
      </w:r>
    </w:p>
    <w:p>
      <w:pPr>
        <w:pStyle w:val="ListBullet"/>
        <w:widowControl/>
      </w:pPr>
      <w:r>
        <w:rPr>
          <w:rFonts w:ascii="Noto Sans CJK KR" w:hAnsi="Noto Sans CJK KR" w:eastAsia="Noto Sans CJK KR"/>
          <w:color w:val="242424"/>
          <w:sz w:val="20"/>
        </w:rPr>
        <w:t>Your pet’s name and nickname</w:t>
      </w:r>
    </w:p>
    <w:p>
      <w:pPr>
        <w:pStyle w:val="ListBullet"/>
        <w:widowControl/>
      </w:pPr>
      <w:r>
        <w:rPr>
          <w:rFonts w:ascii="Noto Sans CJK KR" w:hAnsi="Noto Sans CJK KR" w:eastAsia="Noto Sans CJK KR"/>
          <w:color w:val="242424"/>
          <w:sz w:val="20"/>
        </w:rPr>
        <w:t>Gender, species, type, and breed</w:t>
      </w:r>
    </w:p>
    <w:p>
      <w:pPr>
        <w:pStyle w:val="ListBullet"/>
        <w:widowControl/>
      </w:pPr>
      <w:r>
        <w:rPr>
          <w:rFonts w:ascii="Noto Sans CJK KR" w:hAnsi="Noto Sans CJK KR" w:eastAsia="Noto Sans CJK KR"/>
          <w:color w:val="242424"/>
          <w:sz w:val="20"/>
        </w:rPr>
        <w:t>Relationship duration or date range</w:t>
      </w:r>
    </w:p>
    <w:p>
      <w:pPr>
        <w:pStyle w:val="ListBullet"/>
        <w:widowControl/>
      </w:pPr>
      <w:r>
        <w:rPr>
          <w:rFonts w:ascii="Noto Sans CJK KR" w:hAnsi="Noto Sans CJK KR" w:eastAsia="Noto Sans CJK KR"/>
          <w:color w:val="242424"/>
          <w:sz w:val="20"/>
        </w:rPr>
        <w:t>The intended letter recipient</w:t>
      </w:r>
    </w:p>
    <w:p>
      <w:pPr>
        <w:pStyle w:val="ListBullet"/>
        <w:widowControl/>
      </w:pPr>
      <w:r>
        <w:rPr>
          <w:rFonts w:ascii="Noto Sans CJK KR" w:hAnsi="Noto Sans CJK KR" w:eastAsia="Noto Sans CJK KR"/>
          <w:color w:val="242424"/>
          <w:sz w:val="20"/>
        </w:rPr>
        <w:t>Questionnaire questions and answers</w:t>
      </w:r>
    </w:p>
    <w:p>
      <w:pPr>
        <w:pStyle w:val="ListBullet"/>
        <w:widowControl/>
      </w:pPr>
      <w:r>
        <w:rPr>
          <w:rFonts w:ascii="Noto Sans CJK KR" w:hAnsi="Noto Sans CJK KR" w:eastAsia="Noto Sans CJK KR"/>
          <w:color w:val="242424"/>
          <w:sz w:val="20"/>
        </w:rPr>
        <w:t>Selected tone, mood, and length</w:t>
      </w:r>
    </w:p>
    <w:p>
      <w:pPr>
        <w:pStyle w:val="ListBullet"/>
        <w:widowControl/>
      </w:pPr>
      <w:r>
        <w:rPr>
          <w:rFonts w:ascii="Noto Sans CJK KR" w:hAnsi="Noto Sans CJK KR" w:eastAsia="Noto Sans CJK KR"/>
          <w:color w:val="242424"/>
          <w:sz w:val="20"/>
        </w:rPr>
        <w:t>Language preference</w:t>
      </w:r>
    </w:p>
    <w:p>
      <w:pPr>
        <w:pStyle w:val="ListBullet"/>
        <w:widowControl/>
      </w:pPr>
      <w:r>
        <w:rPr>
          <w:rFonts w:ascii="Noto Sans CJK KR" w:hAnsi="Noto Sans CJK KR" w:eastAsia="Noto Sans CJK KR"/>
          <w:color w:val="242424"/>
          <w:sz w:val="20"/>
        </w:rPr>
        <w:t>Relevant service or channel context</w:t>
      </w:r>
    </w:p>
    <w:p>
      <w:pPr>
        <w:keepLines w:val="0"/>
        <w:widowControl/>
      </w:pPr>
      <w:r>
        <w:rPr>
          <w:rFonts w:ascii="Noto Sans CJK KR" w:hAnsi="Noto Sans CJK KR" w:eastAsia="Noto Sans CJK KR"/>
          <w:color w:val="242424"/>
          <w:sz w:val="21"/>
        </w:rPr>
        <w:t>Your email address and uploaded pet photo are not sent to OpenAI in the current letter-generation process.</w:t>
      </w:r>
    </w:p>
    <w:p>
      <w:pPr>
        <w:keepLines w:val="0"/>
        <w:widowControl/>
      </w:pPr>
      <w:r>
        <w:rPr>
          <w:rFonts w:ascii="Noto Sans CJK KR" w:hAnsi="Noto Sans CJK KR" w:eastAsia="Noto Sans CJK KR"/>
          <w:color w:val="242424"/>
          <w:sz w:val="21"/>
        </w:rPr>
        <w:t>Questionnaire text and pet information may also be used to create a prompt for an associated generated image.</w:t>
      </w:r>
    </w:p>
    <w:p>
      <w:pPr>
        <w:keepLines w:val="0"/>
        <w:widowControl/>
      </w:pPr>
      <w:r>
        <w:rPr>
          <w:rFonts w:ascii="Noto Sans CJK KR" w:hAnsi="Noto Sans CJK KR" w:eastAsia="Noto Sans CJK KR"/>
          <w:color w:val="242424"/>
          <w:sz w:val="21"/>
        </w:rPr>
        <w:t>The current service does not use questionnaire answers, uploaded photos, or generated letters for general AI model training or fine-tuning.</w:t>
      </w:r>
    </w:p>
    <w:p>
      <w:pPr>
        <w:pStyle w:val="Heading2"/>
        <w:keepNext/>
        <w:widowControl/>
      </w:pPr>
      <w:r>
        <w:t>3.3 Authentication and account access</w:t>
      </w:r>
    </w:p>
    <w:p>
      <w:pPr>
        <w:keepLines w:val="0"/>
        <w:widowControl/>
      </w:pPr>
      <w:r>
        <w:rPr>
          <w:rFonts w:ascii="Noto Sans CJK KR" w:hAnsi="Noto Sans CJK KR" w:eastAsia="Noto Sans CJK KR"/>
          <w:color w:val="242424"/>
          <w:sz w:val="21"/>
        </w:rPr>
        <w:t>We use authentication information to:</w:t>
      </w:r>
    </w:p>
    <w:p>
      <w:pPr>
        <w:pStyle w:val="ListBullet"/>
        <w:widowControl/>
      </w:pPr>
      <w:r>
        <w:rPr>
          <w:rFonts w:ascii="Noto Sans CJK KR" w:hAnsi="Noto Sans CJK KR" w:eastAsia="Noto Sans CJK KR"/>
          <w:color w:val="242424"/>
          <w:sz w:val="20"/>
        </w:rPr>
        <w:t>Create and manage account access</w:t>
      </w:r>
    </w:p>
    <w:p>
      <w:pPr>
        <w:pStyle w:val="ListBullet"/>
        <w:widowControl/>
      </w:pPr>
      <w:r>
        <w:rPr>
          <w:rFonts w:ascii="Noto Sans CJK KR" w:hAnsi="Noto Sans CJK KR" w:eastAsia="Noto Sans CJK KR"/>
          <w:color w:val="242424"/>
          <w:sz w:val="20"/>
        </w:rPr>
        <w:t>Confirm an email address</w:t>
      </w:r>
    </w:p>
    <w:p>
      <w:pPr>
        <w:pStyle w:val="ListBullet"/>
        <w:widowControl/>
      </w:pPr>
      <w:r>
        <w:rPr>
          <w:rFonts w:ascii="Noto Sans CJK KR" w:hAnsi="Noto Sans CJK KR" w:eastAsia="Noto Sans CJK KR"/>
          <w:color w:val="242424"/>
          <w:sz w:val="20"/>
        </w:rPr>
        <w:t>Provide sign-in or one-time-password functions</w:t>
      </w:r>
    </w:p>
    <w:p>
      <w:pPr>
        <w:pStyle w:val="ListBullet"/>
        <w:widowControl/>
      </w:pPr>
      <w:r>
        <w:rPr>
          <w:rFonts w:ascii="Noto Sans CJK KR" w:hAnsi="Noto Sans CJK KR" w:eastAsia="Noto Sans CJK KR"/>
          <w:color w:val="242424"/>
          <w:sz w:val="20"/>
        </w:rPr>
        <w:t>Support account recovery</w:t>
      </w:r>
    </w:p>
    <w:p>
      <w:pPr>
        <w:pStyle w:val="ListBullet"/>
        <w:widowControl/>
      </w:pPr>
      <w:r>
        <w:rPr>
          <w:rFonts w:ascii="Noto Sans CJK KR" w:hAnsi="Noto Sans CJK KR" w:eastAsia="Noto Sans CJK KR"/>
          <w:color w:val="242424"/>
          <w:sz w:val="20"/>
        </w:rPr>
        <w:t>Maintain authenticated sessions</w:t>
      </w:r>
    </w:p>
    <w:p>
      <w:pPr>
        <w:pStyle w:val="ListBullet"/>
        <w:widowControl/>
      </w:pPr>
      <w:r>
        <w:rPr>
          <w:rFonts w:ascii="Noto Sans CJK KR" w:hAnsi="Noto Sans CJK KR" w:eastAsia="Noto Sans CJK KR"/>
          <w:color w:val="242424"/>
          <w:sz w:val="20"/>
        </w:rPr>
        <w:t>Protect restricted content and archive access</w:t>
      </w:r>
    </w:p>
    <w:p>
      <w:pPr>
        <w:keepLines w:val="0"/>
        <w:widowControl/>
      </w:pPr>
      <w:r>
        <w:rPr>
          <w:rFonts w:ascii="Noto Sans CJK KR" w:hAnsi="Noto Sans CJK KR" w:eastAsia="Noto Sans CJK KR"/>
          <w:color w:val="242424"/>
          <w:sz w:val="21"/>
        </w:rPr>
        <w:t>Supabase Auth may send authentication-related emails, including confirmation, sign-in, and account-recovery messages.</w:t>
      </w:r>
    </w:p>
    <w:p>
      <w:pPr>
        <w:pStyle w:val="Heading2"/>
        <w:keepNext/>
        <w:widowControl/>
      </w:pPr>
      <w:r>
        <w:t>3.4 Storage and archive functions</w:t>
      </w:r>
    </w:p>
    <w:p>
      <w:pPr>
        <w:keepLines w:val="0"/>
        <w:widowControl/>
      </w:pPr>
      <w:r>
        <w:rPr>
          <w:rFonts w:ascii="Noto Sans CJK KR" w:hAnsi="Noto Sans CJK KR" w:eastAsia="Noto Sans CJK KR"/>
          <w:color w:val="242424"/>
          <w:sz w:val="21"/>
        </w:rPr>
        <w:t>We use Supabase database and storage services to support:</w:t>
      </w:r>
    </w:p>
    <w:p>
      <w:pPr>
        <w:pStyle w:val="ListBullet"/>
        <w:widowControl/>
      </w:pPr>
      <w:r>
        <w:rPr>
          <w:rFonts w:ascii="Noto Sans CJK KR" w:hAnsi="Noto Sans CJK KR" w:eastAsia="Noto Sans CJK KR"/>
          <w:color w:val="242424"/>
          <w:sz w:val="20"/>
        </w:rPr>
        <w:t>Authentication</w:t>
      </w:r>
    </w:p>
    <w:p>
      <w:pPr>
        <w:pStyle w:val="ListBullet"/>
        <w:widowControl/>
      </w:pPr>
      <w:r>
        <w:rPr>
          <w:rFonts w:ascii="Noto Sans CJK KR" w:hAnsi="Noto Sans CJK KR" w:eastAsia="Noto Sans CJK KR"/>
          <w:color w:val="242424"/>
          <w:sz w:val="20"/>
        </w:rPr>
        <w:t>User and profile records</w:t>
      </w:r>
    </w:p>
    <w:p>
      <w:pPr>
        <w:pStyle w:val="ListBullet"/>
        <w:widowControl/>
      </w:pPr>
      <w:r>
        <w:rPr>
          <w:rFonts w:ascii="Noto Sans CJK KR" w:hAnsi="Noto Sans CJK KR" w:eastAsia="Noto Sans CJK KR"/>
          <w:color w:val="242424"/>
          <w:sz w:val="20"/>
        </w:rPr>
        <w:t>Questionnaire submissions</w:t>
      </w:r>
    </w:p>
    <w:p>
      <w:pPr>
        <w:pStyle w:val="ListBullet"/>
        <w:widowControl/>
      </w:pPr>
      <w:r>
        <w:rPr>
          <w:rFonts w:ascii="Noto Sans CJK KR" w:hAnsi="Noto Sans CJK KR" w:eastAsia="Noto Sans CJK KR"/>
          <w:color w:val="242424"/>
          <w:sz w:val="20"/>
        </w:rPr>
        <w:t>Pet-related records</w:t>
      </w:r>
    </w:p>
    <w:p>
      <w:pPr>
        <w:pStyle w:val="ListBullet"/>
        <w:widowControl/>
      </w:pPr>
      <w:r>
        <w:rPr>
          <w:rFonts w:ascii="Noto Sans CJK KR" w:hAnsi="Noto Sans CJK KR" w:eastAsia="Noto Sans CJK KR"/>
          <w:color w:val="242424"/>
          <w:sz w:val="20"/>
        </w:rPr>
        <w:t>Generated letters</w:t>
      </w:r>
    </w:p>
    <w:p>
      <w:pPr>
        <w:pStyle w:val="ListBullet"/>
        <w:widowControl/>
      </w:pPr>
      <w:r>
        <w:rPr>
          <w:rFonts w:ascii="Noto Sans CJK KR" w:hAnsi="Noto Sans CJK KR" w:eastAsia="Noto Sans CJK KR"/>
          <w:color w:val="242424"/>
          <w:sz w:val="20"/>
        </w:rPr>
        <w:t>Uploaded photos and archive content</w:t>
      </w:r>
    </w:p>
    <w:p>
      <w:pPr>
        <w:pStyle w:val="ListBullet"/>
        <w:widowControl/>
      </w:pPr>
      <w:r>
        <w:rPr>
          <w:rFonts w:ascii="Noto Sans CJK KR" w:hAnsi="Noto Sans CJK KR" w:eastAsia="Noto Sans CJK KR"/>
          <w:color w:val="242424"/>
          <w:sz w:val="20"/>
        </w:rPr>
        <w:t>Stamps and generated-image references</w:t>
      </w:r>
    </w:p>
    <w:p>
      <w:pPr>
        <w:pStyle w:val="ListBullet"/>
        <w:widowControl/>
      </w:pPr>
      <w:r>
        <w:rPr>
          <w:rFonts w:ascii="Noto Sans CJK KR" w:hAnsi="Noto Sans CJK KR" w:eastAsia="Noto Sans CJK KR"/>
          <w:color w:val="242424"/>
          <w:sz w:val="20"/>
        </w:rPr>
        <w:t>Kickstarter waitlist registrations</w:t>
      </w:r>
    </w:p>
    <w:p>
      <w:pPr>
        <w:pStyle w:val="ListBullet"/>
        <w:widowControl/>
      </w:pPr>
      <w:r>
        <w:rPr>
          <w:rFonts w:ascii="Noto Sans CJK KR" w:hAnsi="Noto Sans CJK KR" w:eastAsia="Noto Sans CJK KR"/>
          <w:color w:val="242424"/>
          <w:sz w:val="20"/>
        </w:rPr>
        <w:t>Partner and channel attribution</w:t>
      </w:r>
    </w:p>
    <w:p>
      <w:pPr>
        <w:pStyle w:val="ListBullet"/>
        <w:widowControl/>
      </w:pPr>
      <w:r>
        <w:rPr>
          <w:rFonts w:ascii="Noto Sans CJK KR" w:hAnsi="Noto Sans CJK KR" w:eastAsia="Noto Sans CJK KR"/>
          <w:color w:val="242424"/>
          <w:sz w:val="20"/>
        </w:rPr>
        <w:t>Access and submission records</w:t>
      </w:r>
    </w:p>
    <w:p>
      <w:pPr>
        <w:keepLines w:val="0"/>
        <w:widowControl/>
      </w:pPr>
      <w:r>
        <w:rPr>
          <w:rFonts w:ascii="Noto Sans CJK KR" w:hAnsi="Noto Sans CJK KR" w:eastAsia="Noto Sans CJK KR"/>
          <w:color w:val="242424"/>
          <w:sz w:val="21"/>
        </w:rPr>
        <w:t>Some information may also be retained temporarily in your browser while a questionnaire or archive feature is in progress.</w:t>
      </w:r>
    </w:p>
    <w:p>
      <w:pPr>
        <w:pStyle w:val="Heading2"/>
        <w:keepNext/>
        <w:widowControl/>
      </w:pPr>
      <w:r>
        <w:t>3.5 Kickstarter notifications</w:t>
      </w:r>
    </w:p>
    <w:p>
      <w:pPr>
        <w:keepLines w:val="0"/>
        <w:widowControl/>
      </w:pPr>
      <w:r>
        <w:rPr>
          <w:rFonts w:ascii="Noto Sans CJK KR" w:hAnsi="Noto Sans CJK KR" w:eastAsia="Noto Sans CJK KR"/>
          <w:color w:val="242424"/>
          <w:sz w:val="21"/>
        </w:rPr>
        <w:t>We use Kickstarter waitlist information to record your interest in Eternal Beam launch announcements.</w:t>
      </w:r>
    </w:p>
    <w:p>
      <w:pPr>
        <w:keepLines w:val="0"/>
        <w:widowControl/>
      </w:pPr>
      <w:r>
        <w:rPr>
          <w:rFonts w:ascii="Noto Sans CJK KR" w:hAnsi="Noto Sans CJK KR" w:eastAsia="Noto Sans CJK KR"/>
          <w:color w:val="242424"/>
          <w:sz w:val="21"/>
        </w:rPr>
        <w:t>If we introduce marketing-email delivery, we will use marketing information in accordance with your applicable choices and provide any controls required by law.</w:t>
      </w:r>
    </w:p>
    <w:p>
      <w:pPr>
        <w:pStyle w:val="Heading2"/>
        <w:keepNext/>
        <w:widowControl/>
      </w:pPr>
      <w:r>
        <w:t>3.6 Service operation, security, and legal compliance</w:t>
      </w:r>
    </w:p>
    <w:p>
      <w:pPr>
        <w:keepLines w:val="0"/>
        <w:widowControl/>
      </w:pPr>
      <w:r>
        <w:rPr>
          <w:rFonts w:ascii="Noto Sans CJK KR" w:hAnsi="Noto Sans CJK KR" w:eastAsia="Noto Sans CJK KR"/>
          <w:color w:val="242424"/>
          <w:sz w:val="21"/>
        </w:rPr>
        <w:t>We may use information as reasonably necessary to:</w:t>
      </w:r>
    </w:p>
    <w:p>
      <w:pPr>
        <w:pStyle w:val="ListBullet"/>
        <w:widowControl/>
      </w:pPr>
      <w:r>
        <w:rPr>
          <w:rFonts w:ascii="Noto Sans CJK KR" w:hAnsi="Noto Sans CJK KR" w:eastAsia="Noto Sans CJK KR"/>
          <w:color w:val="242424"/>
          <w:sz w:val="20"/>
        </w:rPr>
        <w:t>Operate, maintain, and improve service reliability</w:t>
      </w:r>
    </w:p>
    <w:p>
      <w:pPr>
        <w:pStyle w:val="ListBullet"/>
        <w:widowControl/>
      </w:pPr>
      <w:r>
        <w:rPr>
          <w:rFonts w:ascii="Noto Sans CJK KR" w:hAnsi="Noto Sans CJK KR" w:eastAsia="Noto Sans CJK KR"/>
          <w:color w:val="242424"/>
          <w:sz w:val="20"/>
        </w:rPr>
        <w:t>Diagnose errors and resolve technical problems</w:t>
      </w:r>
    </w:p>
    <w:p>
      <w:pPr>
        <w:pStyle w:val="ListBullet"/>
        <w:widowControl/>
      </w:pPr>
      <w:r>
        <w:rPr>
          <w:rFonts w:ascii="Noto Sans CJK KR" w:hAnsi="Noto Sans CJK KR" w:eastAsia="Noto Sans CJK KR"/>
          <w:color w:val="242424"/>
          <w:sz w:val="20"/>
        </w:rPr>
        <w:t>Prevent fraud, abuse, and unauthorized access</w:t>
      </w:r>
    </w:p>
    <w:p>
      <w:pPr>
        <w:pStyle w:val="ListBullet"/>
        <w:widowControl/>
      </w:pPr>
      <w:r>
        <w:rPr>
          <w:rFonts w:ascii="Noto Sans CJK KR" w:hAnsi="Noto Sans CJK KR" w:eastAsia="Noto Sans CJK KR"/>
          <w:color w:val="242424"/>
          <w:sz w:val="20"/>
        </w:rPr>
        <w:t>Protect accounts and saved content</w:t>
      </w:r>
    </w:p>
    <w:p>
      <w:pPr>
        <w:pStyle w:val="ListBullet"/>
        <w:widowControl/>
      </w:pPr>
      <w:r>
        <w:rPr>
          <w:rFonts w:ascii="Noto Sans CJK KR" w:hAnsi="Noto Sans CJK KR" w:eastAsia="Noto Sans CJK KR"/>
          <w:color w:val="242424"/>
          <w:sz w:val="20"/>
        </w:rPr>
        <w:t>Investigate security incidents</w:t>
      </w:r>
    </w:p>
    <w:p>
      <w:pPr>
        <w:pStyle w:val="ListBullet"/>
        <w:widowControl/>
      </w:pPr>
      <w:r>
        <w:rPr>
          <w:rFonts w:ascii="Noto Sans CJK KR" w:hAnsi="Noto Sans CJK KR" w:eastAsia="Noto Sans CJK KR"/>
          <w:color w:val="242424"/>
          <w:sz w:val="20"/>
        </w:rPr>
        <w:t>Maintain service integrity</w:t>
      </w:r>
    </w:p>
    <w:p>
      <w:pPr>
        <w:pStyle w:val="ListBullet"/>
        <w:widowControl/>
      </w:pPr>
      <w:r>
        <w:rPr>
          <w:rFonts w:ascii="Noto Sans CJK KR" w:hAnsi="Noto Sans CJK KR" w:eastAsia="Noto Sans CJK KR"/>
          <w:color w:val="242424"/>
          <w:sz w:val="20"/>
        </w:rPr>
        <w:t>Respond to lawful requests</w:t>
      </w:r>
    </w:p>
    <w:p>
      <w:pPr>
        <w:pStyle w:val="ListBullet"/>
        <w:widowControl/>
      </w:pPr>
      <w:r>
        <w:rPr>
          <w:rFonts w:ascii="Noto Sans CJK KR" w:hAnsi="Noto Sans CJK KR" w:eastAsia="Noto Sans CJK KR"/>
          <w:color w:val="242424"/>
          <w:sz w:val="20"/>
        </w:rPr>
        <w:t>Comply with applicable legal obligations</w:t>
      </w:r>
    </w:p>
    <w:p>
      <w:pPr>
        <w:pStyle w:val="ListBullet"/>
        <w:widowControl/>
      </w:pPr>
      <w:r>
        <w:rPr>
          <w:rFonts w:ascii="Noto Sans CJK KR" w:hAnsi="Noto Sans CJK KR" w:eastAsia="Noto Sans CJK KR"/>
          <w:color w:val="242424"/>
          <w:sz w:val="20"/>
        </w:rPr>
        <w:t>Establish, exercise, or defend legal claims</w:t>
      </w:r>
    </w:p>
    <w:p>
      <w:pPr>
        <w:pStyle w:val="Heading2"/>
        <w:keepNext/>
        <w:widowControl/>
      </w:pPr>
      <w:r>
        <w:t>3.7 Campaign and partner attribution</w:t>
      </w:r>
    </w:p>
    <w:p>
      <w:pPr>
        <w:keepLines w:val="0"/>
        <w:widowControl/>
      </w:pPr>
      <w:r>
        <w:rPr>
          <w:rFonts w:ascii="Noto Sans CJK KR" w:hAnsi="Noto Sans CJK KR" w:eastAsia="Noto Sans CJK KR"/>
          <w:color w:val="242424"/>
          <w:sz w:val="21"/>
        </w:rPr>
        <w:t>If you access Soul Trace through a partner, referral, QR code, or campaign link, we may record the associated source, partner, or channel identifier.</w:t>
      </w:r>
    </w:p>
    <w:p>
      <w:pPr>
        <w:keepLines w:val="0"/>
        <w:widowControl/>
      </w:pPr>
      <w:r>
        <w:rPr>
          <w:rFonts w:ascii="Noto Sans CJK KR" w:hAnsi="Noto Sans CJK KR" w:eastAsia="Noto Sans CJK KR"/>
          <w:color w:val="242424"/>
          <w:sz w:val="21"/>
        </w:rPr>
        <w:t>A referral does not give the referring partner access to your private questionnaire answers, uploaded photos, or generated letters.</w:t>
      </w:r>
    </w:p>
    <w:p>
      <w:pPr>
        <w:pStyle w:val="Heading1"/>
        <w:keepNext/>
        <w:widowControl/>
      </w:pPr>
      <w:r>
        <w:t>4. Disclosure of Information</w:t>
      </w:r>
    </w:p>
    <w:p>
      <w:pPr>
        <w:keepLines w:val="0"/>
        <w:widowControl/>
      </w:pPr>
      <w:r>
        <w:rPr>
          <w:rFonts w:ascii="Noto Sans CJK KR" w:hAnsi="Noto Sans CJK KR" w:eastAsia="Noto Sans CJK KR"/>
          <w:color w:val="242424"/>
          <w:sz w:val="21"/>
        </w:rPr>
        <w:t>We disclose personal information only where reasonably necessary to provide the service, operate our business, protect users, or comply with applicable law.</w:t>
      </w:r>
    </w:p>
    <w:p>
      <w:pPr>
        <w:pStyle w:val="Heading2"/>
        <w:keepNext/>
        <w:widowControl/>
      </w:pPr>
      <w:r>
        <w:t>4.1 OpenAI</w:t>
      </w:r>
    </w:p>
    <w:p>
      <w:pPr>
        <w:keepLines w:val="0"/>
        <w:widowControl/>
      </w:pPr>
      <w:r>
        <w:rPr>
          <w:rFonts w:ascii="Noto Sans CJK KR" w:hAnsi="Noto Sans CJK KR" w:eastAsia="Noto Sans CJK KR"/>
          <w:color w:val="242424"/>
          <w:sz w:val="21"/>
        </w:rPr>
        <w:t>We provide relevant questionnaire answers, pet information, generation preferences, and prompts to OpenAI for AI-assisted letter and image generation.</w:t>
      </w:r>
    </w:p>
    <w:p>
      <w:pPr>
        <w:keepLines w:val="0"/>
        <w:widowControl/>
      </w:pPr>
      <w:r>
        <w:rPr>
          <w:rFonts w:ascii="Noto Sans CJK KR" w:hAnsi="Noto Sans CJK KR" w:eastAsia="Noto Sans CJK KR"/>
          <w:color w:val="242424"/>
          <w:sz w:val="21"/>
        </w:rPr>
        <w:t>We do not send your email address or uploaded pet photo to OpenAI in the current letter-generation process.</w:t>
      </w:r>
    </w:p>
    <w:p>
      <w:pPr>
        <w:pStyle w:val="Heading2"/>
        <w:keepNext/>
        <w:widowControl/>
      </w:pPr>
      <w:r>
        <w:t>4.2 Supabase</w:t>
      </w:r>
    </w:p>
    <w:p>
      <w:pPr>
        <w:keepLines w:val="0"/>
        <w:widowControl/>
      </w:pPr>
      <w:r>
        <w:rPr>
          <w:rFonts w:ascii="Noto Sans CJK KR" w:hAnsi="Noto Sans CJK KR" w:eastAsia="Noto Sans CJK KR"/>
          <w:color w:val="242424"/>
          <w:sz w:val="21"/>
        </w:rPr>
        <w:t>We use Supabase for authentication, database functions, and file storage.</w:t>
      </w:r>
    </w:p>
    <w:p>
      <w:pPr>
        <w:keepLines w:val="0"/>
        <w:widowControl/>
      </w:pPr>
      <w:r>
        <w:rPr>
          <w:rFonts w:ascii="Noto Sans CJK KR" w:hAnsi="Noto Sans CJK KR" w:eastAsia="Noto Sans CJK KR"/>
          <w:color w:val="242424"/>
          <w:sz w:val="21"/>
        </w:rPr>
        <w:t>Depending on the feature you use, Supabase may process:</w:t>
      </w:r>
    </w:p>
    <w:p>
      <w:pPr>
        <w:pStyle w:val="ListBullet"/>
        <w:widowControl/>
      </w:pPr>
      <w:r>
        <w:rPr>
          <w:rFonts w:ascii="Noto Sans CJK KR" w:hAnsi="Noto Sans CJK KR" w:eastAsia="Noto Sans CJK KR"/>
          <w:color w:val="242424"/>
          <w:sz w:val="20"/>
        </w:rPr>
        <w:t>Email addresses</w:t>
      </w:r>
    </w:p>
    <w:p>
      <w:pPr>
        <w:pStyle w:val="ListBullet"/>
        <w:widowControl/>
      </w:pPr>
      <w:r>
        <w:rPr>
          <w:rFonts w:ascii="Noto Sans CJK KR" w:hAnsi="Noto Sans CJK KR" w:eastAsia="Noto Sans CJK KR"/>
          <w:color w:val="242424"/>
          <w:sz w:val="20"/>
        </w:rPr>
        <w:t>Account and session information</w:t>
      </w:r>
    </w:p>
    <w:p>
      <w:pPr>
        <w:pStyle w:val="ListBullet"/>
        <w:widowControl/>
      </w:pPr>
      <w:r>
        <w:rPr>
          <w:rFonts w:ascii="Noto Sans CJK KR" w:hAnsi="Noto Sans CJK KR" w:eastAsia="Noto Sans CJK KR"/>
          <w:color w:val="242424"/>
          <w:sz w:val="20"/>
        </w:rPr>
        <w:t>Profile and pet records</w:t>
      </w:r>
    </w:p>
    <w:p>
      <w:pPr>
        <w:pStyle w:val="ListBullet"/>
        <w:widowControl/>
      </w:pPr>
      <w:r>
        <w:rPr>
          <w:rFonts w:ascii="Noto Sans CJK KR" w:hAnsi="Noto Sans CJK KR" w:eastAsia="Noto Sans CJK KR"/>
          <w:color w:val="242424"/>
          <w:sz w:val="20"/>
        </w:rPr>
        <w:t>Questionnaire answers</w:t>
      </w:r>
    </w:p>
    <w:p>
      <w:pPr>
        <w:pStyle w:val="ListBullet"/>
        <w:widowControl/>
      </w:pPr>
      <w:r>
        <w:rPr>
          <w:rFonts w:ascii="Noto Sans CJK KR" w:hAnsi="Noto Sans CJK KR" w:eastAsia="Noto Sans CJK KR"/>
          <w:color w:val="242424"/>
          <w:sz w:val="20"/>
        </w:rPr>
        <w:t>Generated letters</w:t>
      </w:r>
    </w:p>
    <w:p>
      <w:pPr>
        <w:pStyle w:val="ListBullet"/>
        <w:widowControl/>
      </w:pPr>
      <w:r>
        <w:rPr>
          <w:rFonts w:ascii="Noto Sans CJK KR" w:hAnsi="Noto Sans CJK KR" w:eastAsia="Noto Sans CJK KR"/>
          <w:color w:val="242424"/>
          <w:sz w:val="20"/>
        </w:rPr>
        <w:t>Kickstarter waitlist registrations</w:t>
      </w:r>
    </w:p>
    <w:p>
      <w:pPr>
        <w:pStyle w:val="ListBullet"/>
        <w:widowControl/>
      </w:pPr>
      <w:r>
        <w:rPr>
          <w:rFonts w:ascii="Noto Sans CJK KR" w:hAnsi="Noto Sans CJK KR" w:eastAsia="Noto Sans CJK KR"/>
          <w:color w:val="242424"/>
          <w:sz w:val="20"/>
        </w:rPr>
        <w:t>Partner or channel information</w:t>
      </w:r>
    </w:p>
    <w:p>
      <w:pPr>
        <w:pStyle w:val="ListBullet"/>
        <w:widowControl/>
      </w:pPr>
      <w:r>
        <w:rPr>
          <w:rFonts w:ascii="Noto Sans CJK KR" w:hAnsi="Noto Sans CJK KR" w:eastAsia="Noto Sans CJK KR"/>
          <w:color w:val="242424"/>
          <w:sz w:val="20"/>
        </w:rPr>
        <w:t>Uploaded photos, videos, and archive files</w:t>
      </w:r>
    </w:p>
    <w:p>
      <w:pPr>
        <w:pStyle w:val="ListBullet"/>
        <w:widowControl/>
      </w:pPr>
      <w:r>
        <w:rPr>
          <w:rFonts w:ascii="Noto Sans CJK KR" w:hAnsi="Noto Sans CJK KR" w:eastAsia="Noto Sans CJK KR"/>
          <w:color w:val="242424"/>
          <w:sz w:val="20"/>
        </w:rPr>
        <w:t>Stamps, generated images, and related references</w:t>
      </w:r>
    </w:p>
    <w:p>
      <w:pPr>
        <w:pStyle w:val="Heading2"/>
        <w:keepNext/>
        <w:widowControl/>
      </w:pPr>
      <w:r>
        <w:t>4.3 Legal and organizational disclosures</w:t>
      </w:r>
    </w:p>
    <w:p>
      <w:pPr>
        <w:keepLines w:val="0"/>
        <w:widowControl/>
      </w:pPr>
      <w:r>
        <w:rPr>
          <w:rFonts w:ascii="Noto Sans CJK KR" w:hAnsi="Noto Sans CJK KR" w:eastAsia="Noto Sans CJK KR"/>
          <w:color w:val="242424"/>
          <w:sz w:val="21"/>
        </w:rPr>
        <w:t>We may disclose information where reasonably necessary and legally permitted to:</w:t>
      </w:r>
    </w:p>
    <w:p>
      <w:pPr>
        <w:pStyle w:val="ListBullet"/>
        <w:widowControl/>
      </w:pPr>
      <w:r>
        <w:rPr>
          <w:rFonts w:ascii="Noto Sans CJK KR" w:hAnsi="Noto Sans CJK KR" w:eastAsia="Noto Sans CJK KR"/>
          <w:color w:val="242424"/>
          <w:sz w:val="20"/>
        </w:rPr>
        <w:t>Comply with applicable law or legal process</w:t>
      </w:r>
    </w:p>
    <w:p>
      <w:pPr>
        <w:pStyle w:val="ListBullet"/>
        <w:widowControl/>
      </w:pPr>
      <w:r>
        <w:rPr>
          <w:rFonts w:ascii="Noto Sans CJK KR" w:hAnsi="Noto Sans CJK KR" w:eastAsia="Noto Sans CJK KR"/>
          <w:color w:val="242424"/>
          <w:sz w:val="20"/>
        </w:rPr>
        <w:t>Respond to an enforceable government request</w:t>
      </w:r>
    </w:p>
    <w:p>
      <w:pPr>
        <w:pStyle w:val="ListBullet"/>
        <w:widowControl/>
      </w:pPr>
      <w:r>
        <w:rPr>
          <w:rFonts w:ascii="Noto Sans CJK KR" w:hAnsi="Noto Sans CJK KR" w:eastAsia="Noto Sans CJK KR"/>
          <w:color w:val="242424"/>
          <w:sz w:val="20"/>
        </w:rPr>
        <w:t>Protect users, the service, or the rights and safety of others</w:t>
      </w:r>
    </w:p>
    <w:p>
      <w:pPr>
        <w:pStyle w:val="ListBullet"/>
        <w:widowControl/>
      </w:pPr>
      <w:r>
        <w:rPr>
          <w:rFonts w:ascii="Noto Sans CJK KR" w:hAnsi="Noto Sans CJK KR" w:eastAsia="Noto Sans CJK KR"/>
          <w:color w:val="242424"/>
          <w:sz w:val="20"/>
        </w:rPr>
        <w:t>Investigate fraud, misuse, or security incidents</w:t>
      </w:r>
    </w:p>
    <w:p>
      <w:pPr>
        <w:pStyle w:val="ListBullet"/>
        <w:widowControl/>
      </w:pPr>
      <w:r>
        <w:rPr>
          <w:rFonts w:ascii="Noto Sans CJK KR" w:hAnsi="Noto Sans CJK KR" w:eastAsia="Noto Sans CJK KR"/>
          <w:color w:val="242424"/>
          <w:sz w:val="20"/>
        </w:rPr>
        <w:t>Establish, exercise, or defend legal claims</w:t>
      </w:r>
    </w:p>
    <w:p>
      <w:pPr>
        <w:pStyle w:val="ListBullet"/>
        <w:widowControl/>
      </w:pPr>
      <w:r>
        <w:rPr>
          <w:rFonts w:ascii="Noto Sans CJK KR" w:hAnsi="Noto Sans CJK KR" w:eastAsia="Noto Sans CJK KR"/>
          <w:color w:val="242424"/>
          <w:sz w:val="20"/>
        </w:rPr>
        <w:t>Support a merger, acquisition, reorganization, or transfer of the relevant business</w:t>
      </w:r>
    </w:p>
    <w:p>
      <w:pPr>
        <w:keepLines w:val="0"/>
        <w:widowControl/>
      </w:pPr>
      <w:r>
        <w:rPr>
          <w:rFonts w:ascii="Noto Sans CJK KR" w:hAnsi="Noto Sans CJK KR" w:eastAsia="Noto Sans CJK KR"/>
          <w:color w:val="242424"/>
          <w:sz w:val="21"/>
        </w:rPr>
        <w:t>Any such disclosure will be limited to what is reasonably necessary and permitted by law.</w:t>
      </w:r>
    </w:p>
    <w:p>
      <w:pPr>
        <w:pStyle w:val="Heading2"/>
        <w:keepNext/>
        <w:widowControl/>
      </w:pPr>
      <w:r>
        <w:t>4.4 External links</w:t>
      </w:r>
    </w:p>
    <w:p>
      <w:pPr>
        <w:keepLines w:val="0"/>
        <w:widowControl/>
      </w:pPr>
      <w:r>
        <w:rPr>
          <w:rFonts w:ascii="Noto Sans CJK KR" w:hAnsi="Noto Sans CJK KR" w:eastAsia="Noto Sans CJK KR"/>
          <w:color w:val="242424"/>
          <w:sz w:val="21"/>
        </w:rPr>
        <w:t>Soul Trace may provide links to external platforms, including social-media or Kickstarter pages. When you visit an external service, that service processes information under its own privacy policy.</w:t>
      </w:r>
    </w:p>
    <w:p>
      <w:pPr>
        <w:keepLines w:val="0"/>
        <w:widowControl/>
      </w:pPr>
      <w:r>
        <w:rPr>
          <w:rFonts w:ascii="Noto Sans CJK KR" w:hAnsi="Noto Sans CJK KR" w:eastAsia="Noto Sans CJK KR"/>
          <w:color w:val="242424"/>
          <w:sz w:val="21"/>
        </w:rPr>
        <w:t>Soul Trace does not currently use advertising pixels, behavioral-advertising systems, session-replay tools, or web-analytics services.</w:t>
      </w:r>
    </w:p>
    <w:p>
      <w:pPr>
        <w:keepLines w:val="0"/>
        <w:widowControl/>
      </w:pPr>
      <w:r>
        <w:rPr>
          <w:rFonts w:ascii="Noto Sans CJK KR" w:hAnsi="Noto Sans CJK KR" w:eastAsia="Noto Sans CJK KR"/>
          <w:color w:val="242424"/>
          <w:sz w:val="21"/>
        </w:rPr>
        <w:t>We do not sell personal information or disclose it for cross-context behavioral advertising through the current Soul Trace service.</w:t>
      </w:r>
    </w:p>
    <w:p>
      <w:pPr>
        <w:pStyle w:val="Heading1"/>
        <w:keepNext/>
        <w:widowControl/>
      </w:pPr>
      <w:r>
        <w:t>5. International Data Transfers</w:t>
      </w:r>
    </w:p>
    <w:p>
      <w:pPr>
        <w:keepLines w:val="0"/>
        <w:widowControl/>
      </w:pPr>
      <w:r>
        <w:rPr>
          <w:rFonts w:ascii="Noto Sans CJK KR" w:hAnsi="Noto Sans CJK KR" w:eastAsia="Noto Sans CJK KR"/>
          <w:color w:val="242424"/>
          <w:sz w:val="21"/>
        </w:rPr>
        <w:t>We operate from the Republic of Korea.</w:t>
      </w:r>
    </w:p>
    <w:p>
      <w:pPr>
        <w:keepLines w:val="0"/>
        <w:widowControl/>
      </w:pPr>
      <w:r>
        <w:rPr>
          <w:rFonts w:ascii="Noto Sans CJK KR" w:hAnsi="Noto Sans CJK KR" w:eastAsia="Noto Sans CJK KR"/>
          <w:color w:val="242424"/>
          <w:sz w:val="21"/>
        </w:rPr>
        <w:t>OpenAI, Supabase, and their service providers may process or make personal information accessible in countries outside your country of residence. The relevant locations may depend on provider infrastructure, service regions, account settings, subprocessors, support arrangements, and backup systems.</w:t>
      </w:r>
    </w:p>
    <w:p>
      <w:pPr>
        <w:keepLines w:val="0"/>
        <w:widowControl/>
      </w:pPr>
      <w:r>
        <w:rPr>
          <w:rFonts w:ascii="Noto Sans CJK KR" w:hAnsi="Noto Sans CJK KR" w:eastAsia="Noto Sans CJK KR"/>
          <w:color w:val="242424"/>
          <w:sz w:val="21"/>
        </w:rPr>
        <w:t>Where required by applicable law, we will provide information about relevant overseas recipients, transfer purposes, categories of information, destination countries, retention arrangements, and available safeguards.</w:t>
      </w:r>
    </w:p>
    <w:p>
      <w:pPr>
        <w:keepLines w:val="0"/>
        <w:widowControl/>
      </w:pPr>
      <w:r>
        <w:rPr>
          <w:rFonts w:ascii="Noto Sans CJK KR" w:hAnsi="Noto Sans CJK KR" w:eastAsia="Noto Sans CJK KR"/>
          <w:color w:val="242424"/>
          <w:sz w:val="21"/>
        </w:rPr>
        <w:t>Users may contact us using the information in Section 12 to request further information about international processing relevant to their personal information.</w:t>
      </w:r>
    </w:p>
    <w:p>
      <w:pPr>
        <w:pStyle w:val="Heading1"/>
        <w:keepNext/>
        <w:widowControl/>
      </w:pPr>
      <w:r>
        <w:t>6. Data Retention and Deletion</w:t>
      </w:r>
    </w:p>
    <w:p>
      <w:pPr>
        <w:keepLines w:val="0"/>
        <w:widowControl/>
      </w:pPr>
      <w:r>
        <w:rPr>
          <w:rFonts w:ascii="Noto Sans CJK KR" w:hAnsi="Noto Sans CJK KR" w:eastAsia="Noto Sans CJK KR"/>
          <w:color w:val="242424"/>
          <w:sz w:val="21"/>
        </w:rPr>
        <w:t>We retain personal information only for as long as reasonably necessary for the purposes described in this Policy, to maintain the applicable service or archive, and to meet legitimate legal, security, and operational requirements.</w:t>
      </w:r>
    </w:p>
    <w:p>
      <w:pPr>
        <w:pStyle w:val="Heading2"/>
        <w:keepNext/>
        <w:widowControl/>
      </w:pPr>
      <w:r>
        <w:t>6.1 Questionnaire answers</w:t>
      </w:r>
    </w:p>
    <w:p>
      <w:pPr>
        <w:keepLines w:val="0"/>
        <w:widowControl/>
      </w:pPr>
      <w:r>
        <w:rPr>
          <w:rFonts w:ascii="Noto Sans CJK KR" w:hAnsi="Noto Sans CJK KR" w:eastAsia="Noto Sans CJK KR"/>
          <w:color w:val="242424"/>
          <w:sz w:val="21"/>
        </w:rPr>
        <w:t>Questionnaire answers and related information are retained for as long as reasonably necessary to provide and maintain the requested Soul Trace service.</w:t>
      </w:r>
    </w:p>
    <w:p>
      <w:pPr>
        <w:keepLines w:val="0"/>
        <w:widowControl/>
      </w:pPr>
      <w:r>
        <w:rPr>
          <w:rFonts w:ascii="Noto Sans CJK KR" w:hAnsi="Noto Sans CJK KR" w:eastAsia="Noto Sans CJK KR"/>
          <w:color w:val="242424"/>
          <w:sz w:val="21"/>
        </w:rPr>
        <w:t>Questionnaire information may be stored in our service database and temporarily in your browser while a questionnaire or result session is active.</w:t>
      </w:r>
    </w:p>
    <w:p>
      <w:pPr>
        <w:pStyle w:val="Heading2"/>
        <w:keepNext/>
        <w:widowControl/>
      </w:pPr>
      <w:r>
        <w:t>6.2 Uploaded photos</w:t>
      </w:r>
    </w:p>
    <w:p>
      <w:pPr>
        <w:keepLines w:val="0"/>
        <w:widowControl/>
      </w:pPr>
      <w:r>
        <w:rPr>
          <w:rFonts w:ascii="Noto Sans CJK KR" w:hAnsi="Noto Sans CJK KR" w:eastAsia="Noto Sans CJK KR"/>
          <w:color w:val="242424"/>
          <w:sz w:val="21"/>
        </w:rPr>
        <w:t>Uploaded pet photos may be stored where needed for the requested feature or archive and retained for as long as reasonably necessary for that purpose.</w:t>
      </w:r>
    </w:p>
    <w:p>
      <w:pPr>
        <w:pStyle w:val="Heading2"/>
        <w:keepNext/>
        <w:widowControl/>
      </w:pPr>
      <w:r>
        <w:t>6.3 Generated letters, stamps, and saved content</w:t>
      </w:r>
    </w:p>
    <w:p>
      <w:pPr>
        <w:keepLines w:val="0"/>
        <w:widowControl/>
      </w:pPr>
      <w:r>
        <w:rPr>
          <w:rFonts w:ascii="Noto Sans CJK KR" w:hAnsi="Noto Sans CJK KR" w:eastAsia="Noto Sans CJK KR"/>
          <w:color w:val="242424"/>
          <w:sz w:val="21"/>
        </w:rPr>
        <w:t>Generated letters, stamps, and associated saved content may be retained while needed for the relevant Soul Trace service or archive, unless deleted earlier or no longer needed.</w:t>
      </w:r>
    </w:p>
    <w:p>
      <w:pPr>
        <w:pStyle w:val="Heading2"/>
        <w:keepNext/>
        <w:widowControl/>
      </w:pPr>
      <w:r>
        <w:t>6.4 Life Archive content</w:t>
      </w:r>
    </w:p>
    <w:p>
      <w:pPr>
        <w:keepLines w:val="0"/>
        <w:widowControl/>
      </w:pPr>
      <w:r>
        <w:rPr>
          <w:rFonts w:ascii="Noto Sans CJK KR" w:hAnsi="Noto Sans CJK KR" w:eastAsia="Noto Sans CJK KR"/>
          <w:color w:val="242424"/>
          <w:sz w:val="21"/>
        </w:rPr>
        <w:t>Certain Life Archive photos, written memories, and videos can be deleted through the controls provided for those items.</w:t>
      </w:r>
    </w:p>
    <w:p>
      <w:pPr>
        <w:keepLines w:val="0"/>
        <w:widowControl/>
      </w:pPr>
      <w:r>
        <w:rPr>
          <w:rFonts w:ascii="Noto Sans CJK KR" w:hAnsi="Noto Sans CJK KR" w:eastAsia="Noto Sans CJK KR"/>
          <w:color w:val="242424"/>
          <w:sz w:val="21"/>
        </w:rPr>
        <w:t>Deletion of an individual archive item may not automatically delete other records associated with an account, questionnaire, letter, or service request.</w:t>
      </w:r>
    </w:p>
    <w:p>
      <w:pPr>
        <w:pStyle w:val="Heading2"/>
        <w:keepNext/>
        <w:widowControl/>
      </w:pPr>
      <w:r>
        <w:t>6.5 Browser-stored information</w:t>
      </w:r>
    </w:p>
    <w:p>
      <w:pPr>
        <w:keepLines w:val="0"/>
        <w:widowControl/>
      </w:pPr>
      <w:r>
        <w:rPr>
          <w:rFonts w:ascii="Noto Sans CJK KR" w:hAnsi="Noto Sans CJK KR" w:eastAsia="Noto Sans CJK KR"/>
          <w:color w:val="242424"/>
          <w:sz w:val="21"/>
        </w:rPr>
        <w:t>Session information may remain until the browser session ends, the application replaces or removes it, or you clear your browser data.</w:t>
      </w:r>
    </w:p>
    <w:p>
      <w:pPr>
        <w:keepLines w:val="0"/>
        <w:widowControl/>
      </w:pPr>
      <w:r>
        <w:rPr>
          <w:rFonts w:ascii="Noto Sans CJK KR" w:hAnsi="Noto Sans CJK KR" w:eastAsia="Noto Sans CJK KR"/>
          <w:color w:val="242424"/>
          <w:sz w:val="21"/>
        </w:rPr>
        <w:t>Language preferences, themes, and temporary archive information may remain in browser storage until changed, removed, or cleared through your browser settings.</w:t>
      </w:r>
    </w:p>
    <w:p>
      <w:pPr>
        <w:pStyle w:val="Heading2"/>
        <w:keepNext/>
        <w:widowControl/>
      </w:pPr>
      <w:r>
        <w:t>6.6 Technical and security records</w:t>
      </w:r>
    </w:p>
    <w:p>
      <w:pPr>
        <w:keepLines w:val="0"/>
        <w:widowControl/>
      </w:pPr>
      <w:r>
        <w:rPr>
          <w:rFonts w:ascii="Noto Sans CJK KR" w:hAnsi="Noto Sans CJK KR" w:eastAsia="Noto Sans CJK KR"/>
          <w:color w:val="242424"/>
          <w:sz w:val="21"/>
        </w:rPr>
        <w:t>Technical, security, and troubleshooting records may be retained for as long as reasonably necessary for service operation, security, troubleshooting, and applicable legal obligations.</w:t>
      </w:r>
    </w:p>
    <w:p>
      <w:pPr>
        <w:pStyle w:val="Heading2"/>
        <w:keepNext/>
        <w:widowControl/>
      </w:pPr>
      <w:r>
        <w:t>6.7 Service-provider retention</w:t>
      </w:r>
    </w:p>
    <w:p>
      <w:pPr>
        <w:keepLines w:val="0"/>
        <w:widowControl/>
      </w:pPr>
      <w:r>
        <w:rPr>
          <w:rFonts w:ascii="Noto Sans CJK KR" w:hAnsi="Noto Sans CJK KR" w:eastAsia="Noto Sans CJK KR"/>
          <w:color w:val="242424"/>
          <w:sz w:val="21"/>
        </w:rPr>
        <w:t>OpenAI and Supabase may retain information according to their service configuration, applicable terms, security requirements, and legal obligations.</w:t>
      </w:r>
    </w:p>
    <w:p>
      <w:pPr>
        <w:keepLines w:val="0"/>
        <w:widowControl/>
      </w:pPr>
      <w:r>
        <w:rPr>
          <w:rFonts w:ascii="Noto Sans CJK KR" w:hAnsi="Noto Sans CJK KR" w:eastAsia="Noto Sans CJK KR"/>
          <w:color w:val="242424"/>
          <w:sz w:val="21"/>
        </w:rPr>
        <w:t>Deleting information from an active service may not immediately remove copies maintained in restricted security records or provider backups where temporary continued retention is necessary and legally permitted.</w:t>
      </w:r>
    </w:p>
    <w:p>
      <w:pPr>
        <w:pStyle w:val="Heading1"/>
        <w:keepNext/>
        <w:widowControl/>
      </w:pPr>
      <w:r>
        <w:t>7. Rights of Users</w:t>
      </w:r>
    </w:p>
    <w:p>
      <w:pPr>
        <w:keepLines w:val="0"/>
        <w:widowControl/>
      </w:pPr>
      <w:r>
        <w:rPr>
          <w:rFonts w:ascii="Noto Sans CJK KR" w:hAnsi="Noto Sans CJK KR" w:eastAsia="Noto Sans CJK KR"/>
          <w:color w:val="242424"/>
          <w:sz w:val="21"/>
        </w:rPr>
        <w:t>Depending on your location and applicable law, you may have the right to:</w:t>
      </w:r>
    </w:p>
    <w:p>
      <w:pPr>
        <w:pStyle w:val="ListBullet"/>
        <w:widowControl/>
      </w:pPr>
      <w:r>
        <w:rPr>
          <w:rFonts w:ascii="Noto Sans CJK KR" w:hAnsi="Noto Sans CJK KR" w:eastAsia="Noto Sans CJK KR"/>
          <w:color w:val="242424"/>
          <w:sz w:val="20"/>
        </w:rPr>
        <w:t>Request information about how your personal information is processed</w:t>
      </w:r>
    </w:p>
    <w:p>
      <w:pPr>
        <w:pStyle w:val="ListBullet"/>
        <w:widowControl/>
      </w:pPr>
      <w:r>
        <w:rPr>
          <w:rFonts w:ascii="Noto Sans CJK KR" w:hAnsi="Noto Sans CJK KR" w:eastAsia="Noto Sans CJK KR"/>
          <w:color w:val="242424"/>
          <w:sz w:val="20"/>
        </w:rPr>
        <w:t>Request access to your personal information</w:t>
      </w:r>
    </w:p>
    <w:p>
      <w:pPr>
        <w:pStyle w:val="ListBullet"/>
        <w:widowControl/>
      </w:pPr>
      <w:r>
        <w:rPr>
          <w:rFonts w:ascii="Noto Sans CJK KR" w:hAnsi="Noto Sans CJK KR" w:eastAsia="Noto Sans CJK KR"/>
          <w:color w:val="242424"/>
          <w:sz w:val="20"/>
        </w:rPr>
        <w:t>Request correction of inaccurate or incomplete information</w:t>
      </w:r>
    </w:p>
    <w:p>
      <w:pPr>
        <w:pStyle w:val="ListBullet"/>
        <w:widowControl/>
      </w:pPr>
      <w:r>
        <w:rPr>
          <w:rFonts w:ascii="Noto Sans CJK KR" w:hAnsi="Noto Sans CJK KR" w:eastAsia="Noto Sans CJK KR"/>
          <w:color w:val="242424"/>
          <w:sz w:val="20"/>
        </w:rPr>
        <w:t>Request deletion of personal information</w:t>
      </w:r>
    </w:p>
    <w:p>
      <w:pPr>
        <w:pStyle w:val="ListBullet"/>
        <w:widowControl/>
      </w:pPr>
      <w:r>
        <w:rPr>
          <w:rFonts w:ascii="Noto Sans CJK KR" w:hAnsi="Noto Sans CJK KR" w:eastAsia="Noto Sans CJK KR"/>
          <w:color w:val="242424"/>
          <w:sz w:val="20"/>
        </w:rPr>
        <w:t>Request restriction of certain processing</w:t>
      </w:r>
    </w:p>
    <w:p>
      <w:pPr>
        <w:pStyle w:val="ListBullet"/>
        <w:widowControl/>
      </w:pPr>
      <w:r>
        <w:rPr>
          <w:rFonts w:ascii="Noto Sans CJK KR" w:hAnsi="Noto Sans CJK KR" w:eastAsia="Noto Sans CJK KR"/>
          <w:color w:val="242424"/>
          <w:sz w:val="20"/>
        </w:rPr>
        <w:t>Object to certain processing</w:t>
      </w:r>
    </w:p>
    <w:p>
      <w:pPr>
        <w:pStyle w:val="ListBullet"/>
        <w:widowControl/>
      </w:pPr>
      <w:r>
        <w:rPr>
          <w:rFonts w:ascii="Noto Sans CJK KR" w:hAnsi="Noto Sans CJK KR" w:eastAsia="Noto Sans CJK KR"/>
          <w:color w:val="242424"/>
          <w:sz w:val="20"/>
        </w:rPr>
        <w:t>Request portable copies of eligible information</w:t>
      </w:r>
    </w:p>
    <w:p>
      <w:pPr>
        <w:pStyle w:val="ListBullet"/>
        <w:widowControl/>
      </w:pPr>
      <w:r>
        <w:rPr>
          <w:rFonts w:ascii="Noto Sans CJK KR" w:hAnsi="Noto Sans CJK KR" w:eastAsia="Noto Sans CJK KR"/>
          <w:color w:val="242424"/>
          <w:sz w:val="20"/>
        </w:rPr>
        <w:t>Withdraw consent for consent-based processing</w:t>
      </w:r>
    </w:p>
    <w:p>
      <w:pPr>
        <w:pStyle w:val="ListBullet"/>
        <w:widowControl/>
      </w:pPr>
      <w:r>
        <w:rPr>
          <w:rFonts w:ascii="Noto Sans CJK KR" w:hAnsi="Noto Sans CJK KR" w:eastAsia="Noto Sans CJK KR"/>
          <w:color w:val="242424"/>
          <w:sz w:val="20"/>
        </w:rPr>
        <w:t>Submit a complaint to an appropriate privacy or data-protection authority</w:t>
      </w:r>
    </w:p>
    <w:p>
      <w:pPr>
        <w:keepLines w:val="0"/>
        <w:widowControl/>
      </w:pPr>
      <w:r>
        <w:rPr>
          <w:rFonts w:ascii="Noto Sans CJK KR" w:hAnsi="Noto Sans CJK KR" w:eastAsia="Noto Sans CJK KR"/>
          <w:color w:val="242424"/>
          <w:sz w:val="21"/>
        </w:rPr>
        <w:t>These rights may be subject to identity verification, legal limitations, and permitted retention requirements.</w:t>
      </w:r>
    </w:p>
    <w:p>
      <w:pPr>
        <w:keepLines w:val="0"/>
        <w:widowControl/>
      </w:pPr>
      <w:r>
        <w:rPr>
          <w:rFonts w:ascii="Noto Sans CJK KR" w:hAnsi="Noto Sans CJK KR" w:eastAsia="Noto Sans CJK KR"/>
          <w:color w:val="242424"/>
          <w:sz w:val="21"/>
        </w:rPr>
        <w:t>Users may contact us to request access, correction, deletion, or other privacy-related actions. A request to delete an individual Life Archive item is different from a broader request concerning account, questionnaire, letter, or related service information.</w:t>
      </w:r>
    </w:p>
    <w:p>
      <w:pPr>
        <w:keepLines w:val="0"/>
        <w:widowControl/>
      </w:pPr>
      <w:r>
        <w:rPr>
          <w:rFonts w:ascii="Noto Sans CJK KR" w:hAnsi="Noto Sans CJK KR" w:eastAsia="Noto Sans CJK KR"/>
          <w:color w:val="242424"/>
          <w:sz w:val="21"/>
        </w:rPr>
        <w:t>We may retain limited information where required to comply with law, protect legal rights, prevent fraud, resolve disputes, or document the handling of a privacy request.</w:t>
      </w:r>
    </w:p>
    <w:p>
      <w:pPr>
        <w:pStyle w:val="Heading1"/>
        <w:keepNext/>
        <w:widowControl/>
      </w:pPr>
      <w:r>
        <w:t>8. Marketing and Consent Choices</w:t>
      </w:r>
    </w:p>
    <w:p>
      <w:pPr>
        <w:pStyle w:val="Heading2"/>
        <w:keepNext/>
        <w:widowControl/>
      </w:pPr>
      <w:r>
        <w:t>8.1 Required privacy choice</w:t>
      </w:r>
    </w:p>
    <w:p>
      <w:pPr>
        <w:keepLines w:val="0"/>
        <w:widowControl/>
      </w:pPr>
      <w:r>
        <w:rPr>
          <w:rFonts w:ascii="Noto Sans CJK KR" w:hAnsi="Noto Sans CJK KR" w:eastAsia="Noto Sans CJK KR"/>
          <w:color w:val="242424"/>
          <w:sz w:val="21"/>
        </w:rPr>
        <w:t>You must accept the required privacy choice before Soul Trace can use your questionnaire answers to generate a personalized letter.</w:t>
      </w:r>
    </w:p>
    <w:p>
      <w:pPr>
        <w:keepLines w:val="0"/>
        <w:widowControl/>
      </w:pPr>
      <w:r>
        <w:rPr>
          <w:rFonts w:ascii="Noto Sans CJK KR" w:hAnsi="Noto Sans CJK KR" w:eastAsia="Noto Sans CJK KR"/>
          <w:color w:val="242424"/>
          <w:sz w:val="21"/>
        </w:rPr>
        <w:t>If you do not accept this choice, letter generation will not proceed.</w:t>
      </w:r>
    </w:p>
    <w:p>
      <w:pPr>
        <w:pStyle w:val="Heading2"/>
        <w:keepNext/>
        <w:widowControl/>
      </w:pPr>
      <w:r>
        <w:t>8.2 Optional marketing choice</w:t>
      </w:r>
    </w:p>
    <w:p>
      <w:pPr>
        <w:keepLines w:val="0"/>
        <w:widowControl/>
      </w:pPr>
      <w:r>
        <w:rPr>
          <w:rFonts w:ascii="Noto Sans CJK KR" w:hAnsi="Noto Sans CJK KR" w:eastAsia="Noto Sans CJK KR"/>
          <w:color w:val="242424"/>
          <w:sz w:val="21"/>
        </w:rPr>
        <w:t>The marketing choice is optional. Declining it does not prevent you from generating a Soul Trace letter.</w:t>
      </w:r>
    </w:p>
    <w:p>
      <w:pPr>
        <w:keepLines w:val="0"/>
        <w:widowControl/>
      </w:pPr>
      <w:r>
        <w:rPr>
          <w:rFonts w:ascii="Noto Sans CJK KR" w:hAnsi="Noto Sans CJK KR" w:eastAsia="Noto Sans CJK KR"/>
          <w:color w:val="242424"/>
          <w:sz w:val="21"/>
        </w:rPr>
        <w:t>Soul Trace does not currently operate a general marketing-email campaign. Authentication emails, such as confirmation, sign-in, or recovery messages, are service communications rather than marketing.</w:t>
      </w:r>
    </w:p>
    <w:p>
      <w:pPr>
        <w:keepLines w:val="0"/>
        <w:widowControl/>
      </w:pPr>
      <w:r>
        <w:rPr>
          <w:rFonts w:ascii="Noto Sans CJK KR" w:hAnsi="Noto Sans CJK KR" w:eastAsia="Noto Sans CJK KR"/>
          <w:color w:val="242424"/>
          <w:sz w:val="21"/>
        </w:rPr>
        <w:t>If marketing communications are introduced, they will be handled in accordance with your applicable choices and legal requirements.</w:t>
      </w:r>
    </w:p>
    <w:p>
      <w:pPr>
        <w:pStyle w:val="Heading2"/>
        <w:keepNext/>
        <w:widowControl/>
      </w:pPr>
      <w:r>
        <w:t>8.3 AI-improvement choice</w:t>
      </w:r>
    </w:p>
    <w:p>
      <w:pPr>
        <w:keepLines w:val="0"/>
        <w:widowControl/>
      </w:pPr>
      <w:r>
        <w:rPr>
          <w:rFonts w:ascii="Noto Sans CJK KR" w:hAnsi="Noto Sans CJK KR" w:eastAsia="Noto Sans CJK KR"/>
          <w:color w:val="242424"/>
          <w:sz w:val="21"/>
        </w:rPr>
        <w:t>The AI-improvement choice is optional and does not affect your ability to generate a letter.</w:t>
      </w:r>
    </w:p>
    <w:p>
      <w:pPr>
        <w:keepLines w:val="0"/>
        <w:widowControl/>
      </w:pPr>
      <w:r>
        <w:rPr>
          <w:rFonts w:ascii="Noto Sans CJK KR" w:hAnsi="Noto Sans CJK KR" w:eastAsia="Noto Sans CJK KR"/>
          <w:color w:val="242424"/>
          <w:sz w:val="21"/>
        </w:rPr>
        <w:t>The current service does not use questionnaire answers, uploaded photos, or generated letters for general AI model training or fine-tuning.</w:t>
      </w:r>
    </w:p>
    <w:p>
      <w:pPr>
        <w:pStyle w:val="Heading1"/>
        <w:keepNext/>
        <w:widowControl/>
      </w:pPr>
      <w:r>
        <w:t>9. Children’s Privacy</w:t>
      </w:r>
    </w:p>
    <w:p>
      <w:pPr>
        <w:keepLines w:val="0"/>
        <w:widowControl/>
      </w:pPr>
      <w:r>
        <w:rPr>
          <w:rFonts w:ascii="Noto Sans CJK KR" w:hAnsi="Noto Sans CJK KR" w:eastAsia="Noto Sans CJK KR"/>
          <w:color w:val="242424"/>
          <w:sz w:val="21"/>
        </w:rPr>
        <w:t>Soul Trace is intended for adults and does not invite children to submit personal information independently.</w:t>
      </w:r>
    </w:p>
    <w:p>
      <w:pPr>
        <w:keepLines w:val="0"/>
        <w:widowControl/>
      </w:pPr>
      <w:r>
        <w:rPr>
          <w:rFonts w:ascii="Noto Sans CJK KR" w:hAnsi="Noto Sans CJK KR" w:eastAsia="Noto Sans CJK KR"/>
          <w:color w:val="242424"/>
          <w:sz w:val="21"/>
        </w:rPr>
        <w:t>Please do not submit personal information about a child unless you have the authority required under applicable law.</w:t>
      </w:r>
    </w:p>
    <w:p>
      <w:pPr>
        <w:keepLines w:val="0"/>
        <w:widowControl/>
      </w:pPr>
      <w:r>
        <w:rPr>
          <w:rFonts w:ascii="Noto Sans CJK KR" w:hAnsi="Noto Sans CJK KR" w:eastAsia="Noto Sans CJK KR"/>
          <w:color w:val="242424"/>
          <w:sz w:val="21"/>
        </w:rPr>
        <w:t>If we learn that a child’s personal information has been collected in circumstances that do not comply with applicable requirements, we will take appropriate steps in accordance with the law.</w:t>
      </w:r>
    </w:p>
    <w:p>
      <w:pPr>
        <w:keepLines w:val="0"/>
        <w:widowControl/>
      </w:pPr>
      <w:r>
        <w:rPr>
          <w:rFonts w:ascii="Noto Sans CJK KR" w:hAnsi="Noto Sans CJK KR" w:eastAsia="Noto Sans CJK KR"/>
          <w:color w:val="242424"/>
          <w:sz w:val="21"/>
        </w:rPr>
        <w:t>A parent or legal guardian may contact us regarding personal information relating to a child.</w:t>
      </w:r>
    </w:p>
    <w:p>
      <w:pPr>
        <w:pStyle w:val="Heading1"/>
        <w:keepNext/>
        <w:widowControl/>
      </w:pPr>
      <w:r>
        <w:t>10. Data Security</w:t>
      </w:r>
    </w:p>
    <w:p>
      <w:pPr>
        <w:keepLines w:val="0"/>
        <w:widowControl/>
      </w:pPr>
      <w:r>
        <w:rPr>
          <w:rFonts w:ascii="Noto Sans CJK KR" w:hAnsi="Noto Sans CJK KR" w:eastAsia="Noto Sans CJK KR"/>
          <w:color w:val="242424"/>
          <w:sz w:val="21"/>
        </w:rPr>
        <w:t>We use reasonable technical and organizational measures intended to protect personal information against unauthorized access, loss, misuse, alteration, or disclosure.</w:t>
      </w:r>
    </w:p>
    <w:p>
      <w:pPr>
        <w:keepLines w:val="0"/>
        <w:widowControl/>
      </w:pPr>
      <w:r>
        <w:rPr>
          <w:rFonts w:ascii="Noto Sans CJK KR" w:hAnsi="Noto Sans CJK KR" w:eastAsia="Noto Sans CJK KR"/>
          <w:color w:val="242424"/>
          <w:sz w:val="21"/>
        </w:rPr>
        <w:t>These measures may include:</w:t>
      </w:r>
    </w:p>
    <w:p>
      <w:pPr>
        <w:pStyle w:val="ListBullet"/>
        <w:widowControl/>
      </w:pPr>
      <w:r>
        <w:rPr>
          <w:rFonts w:ascii="Noto Sans CJK KR" w:hAnsi="Noto Sans CJK KR" w:eastAsia="Noto Sans CJK KR"/>
          <w:color w:val="242424"/>
          <w:sz w:val="20"/>
        </w:rPr>
        <w:t>Authentication and session controls</w:t>
      </w:r>
    </w:p>
    <w:p>
      <w:pPr>
        <w:pStyle w:val="ListBullet"/>
        <w:widowControl/>
      </w:pPr>
      <w:r>
        <w:rPr>
          <w:rFonts w:ascii="Noto Sans CJK KR" w:hAnsi="Noto Sans CJK KR" w:eastAsia="Noto Sans CJK KR"/>
          <w:color w:val="242424"/>
          <w:sz w:val="20"/>
        </w:rPr>
        <w:t>Restricted access to database and storage functions</w:t>
      </w:r>
    </w:p>
    <w:p>
      <w:pPr>
        <w:pStyle w:val="ListBullet"/>
        <w:widowControl/>
      </w:pPr>
      <w:r>
        <w:rPr>
          <w:rFonts w:ascii="Noto Sans CJK KR" w:hAnsi="Noto Sans CJK KR" w:eastAsia="Noto Sans CJK KR"/>
          <w:color w:val="242424"/>
          <w:sz w:val="20"/>
        </w:rPr>
        <w:t>Secure handling of service credentials</w:t>
      </w:r>
    </w:p>
    <w:p>
      <w:pPr>
        <w:pStyle w:val="ListBullet"/>
        <w:widowControl/>
      </w:pPr>
      <w:r>
        <w:rPr>
          <w:rFonts w:ascii="Noto Sans CJK KR" w:hAnsi="Noto Sans CJK KR" w:eastAsia="Noto Sans CJK KR"/>
          <w:color w:val="242424"/>
          <w:sz w:val="20"/>
        </w:rPr>
        <w:t>HTTP-only cookies for certain access functions</w:t>
      </w:r>
    </w:p>
    <w:p>
      <w:pPr>
        <w:pStyle w:val="ListBullet"/>
        <w:widowControl/>
      </w:pPr>
      <w:r>
        <w:rPr>
          <w:rFonts w:ascii="Noto Sans CJK KR" w:hAnsi="Noto Sans CJK KR" w:eastAsia="Noto Sans CJK KR"/>
          <w:color w:val="242424"/>
          <w:sz w:val="20"/>
        </w:rPr>
        <w:t>Access limitations for protected content</w:t>
      </w:r>
    </w:p>
    <w:p>
      <w:pPr>
        <w:pStyle w:val="ListBullet"/>
        <w:widowControl/>
      </w:pPr>
      <w:r>
        <w:rPr>
          <w:rFonts w:ascii="Noto Sans CJK KR" w:hAnsi="Noto Sans CJK KR" w:eastAsia="Noto Sans CJK KR"/>
          <w:color w:val="242424"/>
          <w:sz w:val="20"/>
        </w:rPr>
        <w:t>Secure transmission through supported network protocols</w:t>
      </w:r>
    </w:p>
    <w:p>
      <w:pPr>
        <w:pStyle w:val="ListBullet"/>
        <w:widowControl/>
      </w:pPr>
      <w:r>
        <w:rPr>
          <w:rFonts w:ascii="Noto Sans CJK KR" w:hAnsi="Noto Sans CJK KR" w:eastAsia="Noto Sans CJK KR"/>
          <w:color w:val="242424"/>
          <w:sz w:val="20"/>
        </w:rPr>
        <w:t>Measures intended to detect and address misuse or security incidents</w:t>
      </w:r>
    </w:p>
    <w:p>
      <w:pPr>
        <w:keepLines w:val="0"/>
        <w:widowControl/>
      </w:pPr>
      <w:r>
        <w:rPr>
          <w:rFonts w:ascii="Noto Sans CJK KR" w:hAnsi="Noto Sans CJK KR" w:eastAsia="Noto Sans CJK KR"/>
          <w:color w:val="242424"/>
          <w:sz w:val="21"/>
        </w:rPr>
        <w:t>Our service providers also maintain security measures for the services they provide.</w:t>
      </w:r>
    </w:p>
    <w:p>
      <w:pPr>
        <w:keepLines w:val="0"/>
        <w:widowControl/>
      </w:pPr>
      <w:r>
        <w:rPr>
          <w:rFonts w:ascii="Noto Sans CJK KR" w:hAnsi="Noto Sans CJK KR" w:eastAsia="Noto Sans CJK KR"/>
          <w:color w:val="242424"/>
          <w:sz w:val="21"/>
        </w:rPr>
        <w:t>No online service or storage system can be guaranteed to be completely secure. You should protect your authentication information and avoid submitting unnecessary sensitive information through questionnaires or uploads.</w:t>
      </w:r>
    </w:p>
    <w:p>
      <w:pPr>
        <w:pStyle w:val="Heading1"/>
        <w:keepNext/>
        <w:widowControl/>
      </w:pPr>
      <w:r>
        <w:t>11. Amendments</w:t>
      </w:r>
    </w:p>
    <w:p>
      <w:pPr>
        <w:keepLines w:val="0"/>
        <w:widowControl/>
      </w:pPr>
      <w:r>
        <w:rPr>
          <w:rFonts w:ascii="Noto Sans CJK KR" w:hAnsi="Noto Sans CJK KR" w:eastAsia="Noto Sans CJK KR"/>
          <w:color w:val="242424"/>
          <w:sz w:val="21"/>
        </w:rPr>
        <w:t>We may update this Privacy Policy when our services, providers, legal obligations, or information-handling practices change.</w:t>
      </w:r>
    </w:p>
    <w:p>
      <w:pPr>
        <w:keepLines w:val="0"/>
        <w:widowControl/>
      </w:pPr>
      <w:r>
        <w:rPr>
          <w:rFonts w:ascii="Noto Sans CJK KR" w:hAnsi="Noto Sans CJK KR" w:eastAsia="Noto Sans CJK KR"/>
          <w:color w:val="242424"/>
          <w:sz w:val="21"/>
        </w:rPr>
        <w:t>When changes are material, we will provide an appropriate notice through the service or another suitable communication method where required by law.</w:t>
      </w:r>
    </w:p>
    <w:p>
      <w:pPr>
        <w:keepLines w:val="0"/>
        <w:widowControl/>
      </w:pPr>
      <w:r>
        <w:rPr>
          <w:rFonts w:ascii="Noto Sans CJK KR" w:hAnsi="Noto Sans CJK KR" w:eastAsia="Noto Sans CJK KR"/>
          <w:color w:val="242424"/>
          <w:sz w:val="21"/>
        </w:rPr>
        <w:t>Where a new activity requires consent, continued use of Soul Trace will not by itself constitute consent to an unrelated marketing, AI-training, advertising, or public-content purpose.</w:t>
      </w:r>
    </w:p>
    <w:p>
      <w:pPr>
        <w:pStyle w:val="Heading1"/>
        <w:keepNext/>
        <w:widowControl/>
      </w:pPr>
      <w:r>
        <w:t>12. Contact Information</w:t>
      </w:r>
    </w:p>
    <w:p>
      <w:pPr>
        <w:keepLines w:val="0"/>
        <w:widowControl/>
      </w:pPr>
      <w:r>
        <w:rPr>
          <w:rFonts w:ascii="Noto Sans CJK KR" w:hAnsi="Noto Sans CJK KR" w:eastAsia="Noto Sans CJK KR"/>
          <w:color w:val="242424"/>
          <w:sz w:val="21"/>
        </w:rPr>
        <w:t>Questions, concerns, and privacy-related requests may be directed to:</w:t>
      </w:r>
    </w:p>
    <w:tbl>
      <w:tblPr>
        <w:tblW w:type="auto" w:w="0"/>
        <w:jc w:val="center"/>
        <w:tblLayout w:type="fixed"/>
        <w:tblLook w:firstColumn="1" w:firstRow="1" w:lastColumn="0" w:lastRow="0" w:noHBand="0" w:noVBand="1" w:val="04A0"/>
      </w:tblPr>
      <w:tblGrid>
        <w:gridCol w:w="4997"/>
        <w:gridCol w:w="4997"/>
      </w:tblGrid>
      <w:tr>
        <w:tc>
          <w:tcPr>
            <w:tcW w:type="dxa" w:w="2448"/>
            <w:vAlign w:val="center"/>
            <w:shd w:fill="F4EFE5"/>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b/>
                <w:color w:val="5B4A2A"/>
                <w:sz w:val="19"/>
              </w:rPr>
              <w:t>Legal entity</w:t>
            </w:r>
          </w:p>
        </w:tc>
        <w:tc>
          <w:tcPr>
            <w:tcW w:type="dxa" w:w="7848"/>
            <w:vAlign w:val="center"/>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color w:val="242424"/>
                <w:sz w:val="19"/>
              </w:rPr>
              <w:t>주식회사 토일렛 아카이브 / tva ltd</w:t>
            </w:r>
          </w:p>
        </w:tc>
      </w:tr>
      <w:tr>
        <w:tc>
          <w:tcPr>
            <w:tcW w:type="dxa" w:w="2448"/>
            <w:vAlign w:val="center"/>
            <w:shd w:fill="F4EFE5"/>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b/>
                <w:color w:val="5B4A2A"/>
                <w:sz w:val="19"/>
              </w:rPr>
              <w:t>Corporate representative</w:t>
            </w:r>
          </w:p>
        </w:tc>
        <w:tc>
          <w:tcPr>
            <w:tcW w:type="dxa" w:w="7848"/>
            <w:vAlign w:val="center"/>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color w:val="242424"/>
                <w:sz w:val="19"/>
              </w:rPr>
              <w:t>강효찬</w:t>
            </w:r>
          </w:p>
        </w:tc>
      </w:tr>
      <w:tr>
        <w:tc>
          <w:tcPr>
            <w:tcW w:type="dxa" w:w="2448"/>
            <w:vAlign w:val="center"/>
            <w:shd w:fill="F4EFE5"/>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b/>
                <w:color w:val="5B4A2A"/>
                <w:sz w:val="19"/>
              </w:rPr>
              <w:t>Privacy contact</w:t>
            </w:r>
          </w:p>
        </w:tc>
        <w:tc>
          <w:tcPr>
            <w:tcW w:type="dxa" w:w="7848"/>
            <w:vAlign w:val="center"/>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color w:val="242424"/>
                <w:sz w:val="19"/>
              </w:rPr>
              <w:t>최정선</w:t>
            </w:r>
          </w:p>
        </w:tc>
      </w:tr>
      <w:tr>
        <w:tc>
          <w:tcPr>
            <w:tcW w:type="dxa" w:w="2448"/>
            <w:vAlign w:val="center"/>
            <w:shd w:fill="F4EFE5"/>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b/>
                <w:color w:val="5B4A2A"/>
                <w:sz w:val="19"/>
              </w:rPr>
              <w:t>Telephone</w:t>
            </w:r>
          </w:p>
        </w:tc>
        <w:tc>
          <w:tcPr>
            <w:tcW w:type="dxa" w:w="7848"/>
            <w:vAlign w:val="center"/>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color w:val="242424"/>
                <w:sz w:val="19"/>
              </w:rPr>
              <w:t>010-6418-8905</w:t>
            </w:r>
          </w:p>
        </w:tc>
      </w:tr>
      <w:tr>
        <w:tc>
          <w:tcPr>
            <w:tcW w:type="dxa" w:w="2448"/>
            <w:vAlign w:val="center"/>
            <w:shd w:fill="F4EFE5"/>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b/>
                <w:color w:val="5B4A2A"/>
                <w:sz w:val="19"/>
              </w:rPr>
              <w:t>International telephone</w:t>
            </w:r>
          </w:p>
        </w:tc>
        <w:tc>
          <w:tcPr>
            <w:tcW w:type="dxa" w:w="7848"/>
            <w:vAlign w:val="center"/>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color w:val="242424"/>
                <w:sz w:val="19"/>
              </w:rPr>
              <w:t>+82-10-6418-8905</w:t>
            </w:r>
          </w:p>
        </w:tc>
      </w:tr>
      <w:tr>
        <w:tc>
          <w:tcPr>
            <w:tcW w:type="dxa" w:w="2448"/>
            <w:vAlign w:val="center"/>
            <w:shd w:fill="F4EFE5"/>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b/>
                <w:color w:val="5B4A2A"/>
                <w:sz w:val="19"/>
              </w:rPr>
              <w:t>Postal address</w:t>
            </w:r>
          </w:p>
        </w:tc>
        <w:tc>
          <w:tcPr>
            <w:tcW w:type="dxa" w:w="7848"/>
            <w:vAlign w:val="center"/>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color w:val="242424"/>
                <w:sz w:val="19"/>
              </w:rPr>
              <w:t>영등포로 3길 3 씨타워 804~806호, Republic of Korea</w:t>
            </w:r>
          </w:p>
        </w:tc>
      </w:tr>
      <w:tr>
        <w:tc>
          <w:tcPr>
            <w:tcW w:type="dxa" w:w="2448"/>
            <w:vAlign w:val="center"/>
            <w:shd w:fill="F4EFE5"/>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b/>
                <w:color w:val="5B4A2A"/>
                <w:sz w:val="19"/>
              </w:rPr>
              <w:t>General service email</w:t>
            </w:r>
          </w:p>
        </w:tc>
        <w:tc>
          <w:tcPr>
            <w:tcW w:type="dxa" w:w="7848"/>
            <w:vAlign w:val="center"/>
            <w:tcBorders>
              <w:top w:val="single" w:sz="4" w:color="D8D3C9"/>
              <w:left w:val="single" w:sz="4" w:color="D8D3C9"/>
              <w:bottom w:val="single" w:sz="4" w:color="D8D3C9"/>
              <w:right w:val="single" w:sz="4" w:color="D8D3C9"/>
            </w:tcBorders>
          </w:tcPr>
          <w:p>
            <w:pPr>
              <w:spacing w:after="0"/>
            </w:pPr>
            <w:r>
              <w:rPr>
                <w:rFonts w:ascii="Noto Sans CJK KR" w:hAnsi="Noto Sans CJK KR" w:eastAsia="Noto Sans CJK KR"/>
                <w:color w:val="242424"/>
                <w:sz w:val="19"/>
              </w:rPr>
              <w:t>hello@eternalbeamapp.com</w:t>
            </w:r>
          </w:p>
        </w:tc>
      </w:tr>
    </w:tbl>
    <w:p>
      <w:pPr>
        <w:widowControl/>
        <w:spacing w:after="0"/>
      </w:pPr>
    </w:p>
    <w:p>
      <w:pPr>
        <w:keepLines w:val="0"/>
        <w:widowControl/>
      </w:pPr>
      <w:r>
        <w:rPr>
          <w:rFonts w:ascii="Noto Sans CJK KR" w:hAnsi="Noto Sans CJK KR" w:eastAsia="Noto Sans CJK KR"/>
          <w:color w:val="242424"/>
          <w:sz w:val="21"/>
        </w:rPr>
        <w:t>Please describe your request clearly and provide sufficient information for us to identify the relevant account or service record. We may request additional information where reasonably necessary to verify your identity and protect personal information from unauthorized access.</w:t>
      </w:r>
    </w:p>
    <w:p>
      <w:pPr>
        <w:pStyle w:val="Heading1"/>
        <w:pageBreakBefore/>
        <w:widowControl/>
      </w:pPr>
      <w:r>
        <w:t>Schedule A — Providers and Overseas Processing</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2A2927"/>
            <w:vAlign w:val="center"/>
            <w:tcBorders>
              <w:top w:val="single" w:sz="4" w:color="FFFFFF"/>
              <w:left w:val="single" w:sz="4" w:color="FFFFFF"/>
              <w:bottom w:val="single" w:sz="4" w:color="FFFFFF"/>
              <w:right w:val="single" w:sz="4" w:color="FFFFFF"/>
            </w:tcBorders>
          </w:tcPr>
          <w:p>
            <w:pPr>
              <w:spacing w:after="0"/>
              <w:jc w:val="left"/>
            </w:pPr>
            <w:r>
              <w:rPr>
                <w:rFonts w:ascii="Noto Sans CJK KR" w:hAnsi="Noto Sans CJK KR" w:eastAsia="Noto Sans CJK KR"/>
                <w:b/>
                <w:color w:val="FFFFFF"/>
                <w:sz w:val="16"/>
              </w:rPr>
              <w:t>Service</w:t>
            </w:r>
          </w:p>
        </w:tc>
        <w:tc>
          <w:tcPr>
            <w:tcW w:type="dxa" w:w="1944"/>
            <w:shd w:fill="2A2927"/>
            <w:vAlign w:val="center"/>
            <w:tcBorders>
              <w:top w:val="single" w:sz="4" w:color="FFFFFF"/>
              <w:left w:val="single" w:sz="4" w:color="FFFFFF"/>
              <w:bottom w:val="single" w:sz="4" w:color="FFFFFF"/>
              <w:right w:val="single" w:sz="4" w:color="FFFFFF"/>
            </w:tcBorders>
          </w:tcPr>
          <w:p>
            <w:pPr>
              <w:spacing w:after="0"/>
              <w:jc w:val="left"/>
            </w:pPr>
            <w:r>
              <w:rPr>
                <w:rFonts w:ascii="Noto Sans CJK KR" w:hAnsi="Noto Sans CJK KR" w:eastAsia="Noto Sans CJK KR"/>
                <w:b/>
                <w:color w:val="FFFFFF"/>
                <w:sz w:val="16"/>
              </w:rPr>
              <w:t>Provider</w:t>
            </w:r>
          </w:p>
        </w:tc>
        <w:tc>
          <w:tcPr>
            <w:tcW w:type="dxa" w:w="3672"/>
            <w:shd w:fill="2A2927"/>
            <w:vAlign w:val="center"/>
            <w:tcBorders>
              <w:top w:val="single" w:sz="4" w:color="FFFFFF"/>
              <w:left w:val="single" w:sz="4" w:color="FFFFFF"/>
              <w:bottom w:val="single" w:sz="4" w:color="FFFFFF"/>
              <w:right w:val="single" w:sz="4" w:color="FFFFFF"/>
            </w:tcBorders>
          </w:tcPr>
          <w:p>
            <w:pPr>
              <w:spacing w:after="0"/>
              <w:jc w:val="left"/>
            </w:pPr>
            <w:r>
              <w:rPr>
                <w:rFonts w:ascii="Noto Sans CJK KR" w:hAnsi="Noto Sans CJK KR" w:eastAsia="Noto Sans CJK KR"/>
                <w:b/>
                <w:color w:val="FFFFFF"/>
                <w:sz w:val="16"/>
              </w:rPr>
              <w:t>Information involved</w:t>
            </w:r>
          </w:p>
        </w:tc>
        <w:tc>
          <w:tcPr>
            <w:tcW w:type="dxa" w:w="3168"/>
            <w:shd w:fill="2A2927"/>
            <w:vAlign w:val="center"/>
            <w:tcBorders>
              <w:top w:val="single" w:sz="4" w:color="FFFFFF"/>
              <w:left w:val="single" w:sz="4" w:color="FFFFFF"/>
              <w:bottom w:val="single" w:sz="4" w:color="FFFFFF"/>
              <w:right w:val="single" w:sz="4" w:color="FFFFFF"/>
            </w:tcBorders>
          </w:tcPr>
          <w:p>
            <w:pPr>
              <w:spacing w:after="0"/>
              <w:jc w:val="left"/>
            </w:pPr>
            <w:r>
              <w:rPr>
                <w:rFonts w:ascii="Noto Sans CJK KR" w:hAnsi="Noto Sans CJK KR" w:eastAsia="Noto Sans CJK KR"/>
                <w:b/>
                <w:color w:val="FFFFFF"/>
                <w:sz w:val="16"/>
              </w:rPr>
              <w:t>Purpose</w:t>
            </w:r>
          </w:p>
        </w:tc>
      </w:tr>
      <w:tr>
        <w:tc>
          <w:tcPr>
            <w:tcW w:type="dxa" w:w="1800"/>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AI-assisted generation</w:t>
            </w:r>
          </w:p>
        </w:tc>
        <w:tc>
          <w:tcPr>
            <w:tcW w:type="dxa" w:w="1944"/>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OpenAI</w:t>
            </w:r>
          </w:p>
        </w:tc>
        <w:tc>
          <w:tcPr>
            <w:tcW w:type="dxa" w:w="3672"/>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Questionnaire answers, pet details, recipient information, tone, mood, length, language, and generation prompts</w:t>
            </w:r>
          </w:p>
        </w:tc>
        <w:tc>
          <w:tcPr>
            <w:tcW w:type="dxa" w:w="3168"/>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Generating personalized letters, related language or personality results, and associated images</w:t>
            </w:r>
          </w:p>
        </w:tc>
      </w:tr>
      <w:tr>
        <w:tc>
          <w:tcPr>
            <w:tcW w:type="dxa" w:w="1800"/>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Authentication</w:t>
            </w:r>
          </w:p>
        </w:tc>
        <w:tc>
          <w:tcPr>
            <w:tcW w:type="dxa" w:w="1944"/>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Supabase Auth</w:t>
            </w:r>
          </w:p>
        </w:tc>
        <w:tc>
          <w:tcPr>
            <w:tcW w:type="dxa" w:w="3672"/>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Email address, account identifier, authentication information, session data, language preference, and security information</w:t>
            </w:r>
          </w:p>
        </w:tc>
        <w:tc>
          <w:tcPr>
            <w:tcW w:type="dxa" w:w="3168"/>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Registration, confirmation, sign-in, one-time-password functions, recovery, and authenticated access</w:t>
            </w:r>
          </w:p>
        </w:tc>
      </w:tr>
      <w:tr>
        <w:tc>
          <w:tcPr>
            <w:tcW w:type="dxa" w:w="1800"/>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Database services</w:t>
            </w:r>
          </w:p>
        </w:tc>
        <w:tc>
          <w:tcPr>
            <w:tcW w:type="dxa" w:w="1944"/>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Supabase</w:t>
            </w:r>
          </w:p>
        </w:tc>
        <w:tc>
          <w:tcPr>
            <w:tcW w:type="dxa" w:w="3672"/>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Profile information, questionnaire answers, pet information, generated letters, waitlist records, partner or channel information, and service-access records</w:t>
            </w:r>
          </w:p>
        </w:tc>
        <w:tc>
          <w:tcPr>
            <w:tcW w:type="dxa" w:w="3168"/>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Providing, maintaining, and securing Soul Trace features</w:t>
            </w:r>
          </w:p>
        </w:tc>
      </w:tr>
      <w:tr>
        <w:tc>
          <w:tcPr>
            <w:tcW w:type="dxa" w:w="1800"/>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File storage</w:t>
            </w:r>
          </w:p>
        </w:tc>
        <w:tc>
          <w:tcPr>
            <w:tcW w:type="dxa" w:w="1944"/>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Supabase Storage</w:t>
            </w:r>
          </w:p>
        </w:tc>
        <w:tc>
          <w:tcPr>
            <w:tcW w:type="dxa" w:w="3672"/>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Uploaded pet photos, Life Archive content, videos, stamps, generated images, and related files</w:t>
            </w:r>
          </w:p>
        </w:tc>
        <w:tc>
          <w:tcPr>
            <w:tcW w:type="dxa" w:w="3168"/>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Providing persistent storage for supported features and archives</w:t>
            </w:r>
          </w:p>
        </w:tc>
      </w:tr>
      <w:tr>
        <w:tc>
          <w:tcPr>
            <w:tcW w:type="dxa" w:w="1800"/>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Authentication messages</w:t>
            </w:r>
          </w:p>
        </w:tc>
        <w:tc>
          <w:tcPr>
            <w:tcW w:type="dxa" w:w="1944"/>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Supabase Auth and its supporting delivery infrastructure</w:t>
            </w:r>
          </w:p>
        </w:tc>
        <w:tc>
          <w:tcPr>
            <w:tcW w:type="dxa" w:w="3672"/>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Email address, authentication message, sign-in or recovery link or code, and delivery information</w:t>
            </w:r>
          </w:p>
        </w:tc>
        <w:tc>
          <w:tcPr>
            <w:tcW w:type="dxa" w:w="3168"/>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Sending confirmation, sign-in, and recovery communications</w:t>
            </w:r>
          </w:p>
        </w:tc>
      </w:tr>
    </w:tbl>
    <w:p>
      <w:pPr>
        <w:widowControl/>
        <w:spacing w:after="0"/>
      </w:pPr>
    </w:p>
    <w:p>
      <w:pPr>
        <w:keepLines w:val="0"/>
        <w:widowControl/>
      </w:pPr>
      <w:r>
        <w:rPr>
          <w:rFonts w:ascii="Noto Sans CJK KR" w:hAnsi="Noto Sans CJK KR" w:eastAsia="Noto Sans CJK KR"/>
          <w:color w:val="242424"/>
          <w:sz w:val="21"/>
        </w:rPr>
        <w:t>OpenAI and Supabase may process information in countries where they or their subprocessors maintain infrastructure or provide support. Processing locations and retention may vary according to the service, selected region, account configuration, and applicable provider terms.</w:t>
      </w:r>
    </w:p>
    <w:p>
      <w:pPr>
        <w:keepLines w:val="0"/>
        <w:widowControl/>
      </w:pPr>
      <w:r>
        <w:rPr>
          <w:rFonts w:ascii="Noto Sans CJK KR" w:hAnsi="Noto Sans CJK KR" w:eastAsia="Noto Sans CJK KR"/>
          <w:color w:val="242424"/>
          <w:sz w:val="21"/>
        </w:rPr>
        <w:t>We do not provide uploaded pet photos to OpenAI in the current letter-generation process. We also do not provide user information to OpenAI for general AI model training or fine-tuning through the current Soul Trace service.</w:t>
      </w:r>
    </w:p>
    <w:p>
      <w:pPr>
        <w:pStyle w:val="Heading1"/>
        <w:pageBreakBefore/>
        <w:widowControl/>
      </w:pPr>
      <w:r>
        <w:t>Schedule B — Technical Data, Cookies and U.S. Disclosures</w:t>
      </w:r>
    </w:p>
    <w:p>
      <w:pPr>
        <w:pStyle w:val="Heading2"/>
        <w:widowControl/>
      </w:pPr>
      <w:r>
        <w:t>B.1 Cookies and browser storage</w:t>
      </w:r>
    </w:p>
    <w:p>
      <w:pPr>
        <w:keepLines w:val="0"/>
        <w:widowControl/>
      </w:pPr>
      <w:r>
        <w:rPr>
          <w:rFonts w:ascii="Noto Sans CJK KR" w:hAnsi="Noto Sans CJK KR" w:eastAsia="Noto Sans CJK KR"/>
          <w:color w:val="242424"/>
          <w:sz w:val="21"/>
        </w:rPr>
        <w:t>Soul Trace uses cookies and browser storage to provide necessary features and remember user preferences.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240"/>
            <w:shd w:fill="2A2927"/>
            <w:vAlign w:val="center"/>
            <w:tcBorders>
              <w:top w:val="single" w:sz="4" w:color="FFFFFF"/>
              <w:left w:val="single" w:sz="4" w:color="FFFFFF"/>
              <w:bottom w:val="single" w:sz="4" w:color="FFFFFF"/>
              <w:right w:val="single" w:sz="4" w:color="FFFFFF"/>
            </w:tcBorders>
          </w:tcPr>
          <w:p>
            <w:pPr>
              <w:spacing w:after="0"/>
              <w:jc w:val="left"/>
            </w:pPr>
            <w:r>
              <w:rPr>
                <w:rFonts w:ascii="Noto Sans CJK KR" w:hAnsi="Noto Sans CJK KR" w:eastAsia="Noto Sans CJK KR"/>
                <w:b/>
                <w:color w:val="FFFFFF"/>
                <w:sz w:val="16"/>
              </w:rPr>
              <w:t>Technology</w:t>
            </w:r>
          </w:p>
        </w:tc>
        <w:tc>
          <w:tcPr>
            <w:tcW w:type="dxa" w:w="3672"/>
            <w:shd w:fill="2A2927"/>
            <w:vAlign w:val="center"/>
            <w:tcBorders>
              <w:top w:val="single" w:sz="4" w:color="FFFFFF"/>
              <w:left w:val="single" w:sz="4" w:color="FFFFFF"/>
              <w:bottom w:val="single" w:sz="4" w:color="FFFFFF"/>
              <w:right w:val="single" w:sz="4" w:color="FFFFFF"/>
            </w:tcBorders>
          </w:tcPr>
          <w:p>
            <w:pPr>
              <w:spacing w:after="0"/>
              <w:jc w:val="left"/>
            </w:pPr>
            <w:r>
              <w:rPr>
                <w:rFonts w:ascii="Noto Sans CJK KR" w:hAnsi="Noto Sans CJK KR" w:eastAsia="Noto Sans CJK KR"/>
                <w:b/>
                <w:color w:val="FFFFFF"/>
                <w:sz w:val="16"/>
              </w:rPr>
              <w:t>Purpose</w:t>
            </w:r>
          </w:p>
        </w:tc>
        <w:tc>
          <w:tcPr>
            <w:tcW w:type="dxa" w:w="3672"/>
            <w:shd w:fill="2A2927"/>
            <w:vAlign w:val="center"/>
            <w:tcBorders>
              <w:top w:val="single" w:sz="4" w:color="FFFFFF"/>
              <w:left w:val="single" w:sz="4" w:color="FFFFFF"/>
              <w:bottom w:val="single" w:sz="4" w:color="FFFFFF"/>
              <w:right w:val="single" w:sz="4" w:color="FFFFFF"/>
            </w:tcBorders>
          </w:tcPr>
          <w:p>
            <w:pPr>
              <w:spacing w:after="0"/>
              <w:jc w:val="left"/>
            </w:pPr>
            <w:r>
              <w:rPr>
                <w:rFonts w:ascii="Noto Sans CJK KR" w:hAnsi="Noto Sans CJK KR" w:eastAsia="Noto Sans CJK KR"/>
                <w:b/>
                <w:color w:val="FFFFFF"/>
                <w:sz w:val="16"/>
              </w:rPr>
              <w:t>General duration</w:t>
            </w:r>
          </w:p>
        </w:tc>
      </w:tr>
      <w:tr>
        <w:tc>
          <w:tcPr>
            <w:tcW w:type="dxa" w:w="3240"/>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Language-preference storage</w:t>
            </w:r>
          </w:p>
        </w:tc>
        <w:tc>
          <w:tcPr>
            <w:tcW w:type="dxa" w:w="3672"/>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Remembers your selected language</w:t>
            </w:r>
          </w:p>
        </w:tc>
        <w:tc>
          <w:tcPr>
            <w:tcW w:type="dxa" w:w="3672"/>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May remain until changed, removed, or cleared; the language cookie may remain for up to one year</w:t>
            </w:r>
          </w:p>
        </w:tc>
      </w:tr>
      <w:tr>
        <w:tc>
          <w:tcPr>
            <w:tcW w:type="dxa" w:w="3240"/>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Letter-theme storage</w:t>
            </w:r>
          </w:p>
        </w:tc>
        <w:tc>
          <w:tcPr>
            <w:tcW w:type="dxa" w:w="3672"/>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Remembers the selected letter presentation theme</w:t>
            </w:r>
          </w:p>
        </w:tc>
        <w:tc>
          <w:tcPr>
            <w:tcW w:type="dxa" w:w="3672"/>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May remain until changed or cleared</w:t>
            </w:r>
          </w:p>
        </w:tc>
      </w:tr>
      <w:tr>
        <w:tc>
          <w:tcPr>
            <w:tcW w:type="dxa" w:w="3240"/>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Questionnaire draft storage</w:t>
            </w:r>
          </w:p>
        </w:tc>
        <w:tc>
          <w:tcPr>
            <w:tcW w:type="dxa" w:w="3672"/>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Restores an in-progress questionnaire and its answers</w:t>
            </w:r>
          </w:p>
        </w:tc>
        <w:tc>
          <w:tcPr>
            <w:tcW w:type="dxa" w:w="3672"/>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Generally associated with the browser session</w:t>
            </w:r>
          </w:p>
        </w:tc>
      </w:tr>
      <w:tr>
        <w:tc>
          <w:tcPr>
            <w:tcW w:type="dxa" w:w="3240"/>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Result storage</w:t>
            </w:r>
          </w:p>
        </w:tc>
        <w:tc>
          <w:tcPr>
            <w:tcW w:type="dxa" w:w="3672"/>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Displays or restores a generated result</w:t>
            </w:r>
          </w:p>
        </w:tc>
        <w:tc>
          <w:tcPr>
            <w:tcW w:type="dxa" w:w="3672"/>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Generally associated with the browser session</w:t>
            </w:r>
          </w:p>
        </w:tc>
      </w:tr>
      <w:tr>
        <w:tc>
          <w:tcPr>
            <w:tcW w:type="dxa" w:w="3240"/>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Temporary Life Archive storage</w:t>
            </w:r>
          </w:p>
        </w:tc>
        <w:tc>
          <w:tcPr>
            <w:tcW w:type="dxa" w:w="3672"/>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Supports temporary photos or archive information in the browser</w:t>
            </w:r>
          </w:p>
        </w:tc>
        <w:tc>
          <w:tcPr>
            <w:tcW w:type="dxa" w:w="3672"/>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May remain until removed by the service or cleared through browser controls</w:t>
            </w:r>
          </w:p>
        </w:tc>
      </w:tr>
      <w:tr>
        <w:tc>
          <w:tcPr>
            <w:tcW w:type="dxa" w:w="3240"/>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Active-submission cookie</w:t>
            </w:r>
          </w:p>
        </w:tc>
        <w:tc>
          <w:tcPr>
            <w:tcW w:type="dxa" w:w="3672"/>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Connects your browser with an active submission</w:t>
            </w:r>
          </w:p>
        </w:tc>
        <w:tc>
          <w:tcPr>
            <w:tcW w:type="dxa" w:w="3672"/>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May remain for up to one year</w:t>
            </w:r>
          </w:p>
        </w:tc>
      </w:tr>
      <w:tr>
        <w:tc>
          <w:tcPr>
            <w:tcW w:type="dxa" w:w="3240"/>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Pending-letter cookie</w:t>
            </w:r>
          </w:p>
        </w:tc>
        <w:tc>
          <w:tcPr>
            <w:tcW w:type="dxa" w:w="3672"/>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Supports a pending letter operation</w:t>
            </w:r>
          </w:p>
        </w:tc>
        <w:tc>
          <w:tcPr>
            <w:tcW w:type="dxa" w:w="3672"/>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Approximately 15 minutes</w:t>
            </w:r>
          </w:p>
        </w:tc>
      </w:tr>
      <w:tr>
        <w:tc>
          <w:tcPr>
            <w:tcW w:type="dxa" w:w="3240"/>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Eternal Beam access cookie</w:t>
            </w:r>
          </w:p>
        </w:tc>
        <w:tc>
          <w:tcPr>
            <w:tcW w:type="dxa" w:w="3672"/>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Supports access to an applicable Eternal Beam experience</w:t>
            </w:r>
          </w:p>
        </w:tc>
        <w:tc>
          <w:tcPr>
            <w:tcW w:type="dxa" w:w="3672"/>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Up to approximately 30 days</w:t>
            </w:r>
          </w:p>
        </w:tc>
      </w:tr>
      <w:tr>
        <w:tc>
          <w:tcPr>
            <w:tcW w:type="dxa" w:w="3240"/>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Supabase authentication storage</w:t>
            </w:r>
          </w:p>
        </w:tc>
        <w:tc>
          <w:tcPr>
            <w:tcW w:type="dxa" w:w="3672"/>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Maintains authenticated access</w:t>
            </w:r>
          </w:p>
        </w:tc>
        <w:tc>
          <w:tcPr>
            <w:tcW w:type="dxa" w:w="3672"/>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Follows the applicable authentication-session settings</w:t>
            </w:r>
          </w:p>
        </w:tc>
      </w:tr>
    </w:tbl>
    <w:p>
      <w:pPr>
        <w:widowControl/>
        <w:spacing w:after="0"/>
      </w:pPr>
    </w:p>
    <w:p>
      <w:pPr>
        <w:keepLines w:val="0"/>
        <w:widowControl/>
      </w:pPr>
      <w:r>
        <w:rPr>
          <w:rFonts w:ascii="Noto Sans CJK KR" w:hAnsi="Noto Sans CJK KR" w:eastAsia="Noto Sans CJK KR"/>
          <w:color w:val="242424"/>
          <w:sz w:val="21"/>
        </w:rPr>
        <w:t>Some cookies used for submission, access, or authentication are HTTP-only and cannot be read directly by ordinary browser scripts.</w:t>
      </w:r>
    </w:p>
    <w:p>
      <w:pPr>
        <w:keepLines w:val="0"/>
        <w:widowControl/>
      </w:pPr>
      <w:r>
        <w:rPr>
          <w:rFonts w:ascii="Noto Sans CJK KR" w:hAnsi="Noto Sans CJK KR" w:eastAsia="Noto Sans CJK KR"/>
          <w:color w:val="242424"/>
          <w:sz w:val="21"/>
        </w:rPr>
        <w:t>Blocking or clearing necessary cookies and browser storage may interrupt authentication, draft restoration, submission access, language preferences, or archive functions.</w:t>
      </w:r>
    </w:p>
    <w:p>
      <w:pPr>
        <w:pStyle w:val="Heading1"/>
        <w:keepNext/>
        <w:widowControl/>
      </w:pPr>
      <w:r>
        <w:t>B.2 Uploaded-image information</w:t>
      </w:r>
    </w:p>
    <w:p>
      <w:pPr>
        <w:keepLines w:val="0"/>
        <w:widowControl/>
      </w:pPr>
      <w:r>
        <w:rPr>
          <w:rFonts w:ascii="Noto Sans CJK KR" w:hAnsi="Noto Sans CJK KR" w:eastAsia="Noto Sans CJK KR"/>
          <w:color w:val="242424"/>
          <w:sz w:val="21"/>
        </w:rPr>
        <w:t>Uploaded photos may include:</w:t>
      </w:r>
    </w:p>
    <w:p>
      <w:pPr>
        <w:pStyle w:val="ListBullet"/>
        <w:widowControl/>
      </w:pPr>
      <w:r>
        <w:rPr>
          <w:rFonts w:ascii="Noto Sans CJK KR" w:hAnsi="Noto Sans CJK KR" w:eastAsia="Noto Sans CJK KR"/>
          <w:color w:val="242424"/>
          <w:sz w:val="20"/>
        </w:rPr>
        <w:t>Image content</w:t>
      </w:r>
    </w:p>
    <w:p>
      <w:pPr>
        <w:pStyle w:val="ListBullet"/>
        <w:widowControl/>
      </w:pPr>
      <w:r>
        <w:rPr>
          <w:rFonts w:ascii="Noto Sans CJK KR" w:hAnsi="Noto Sans CJK KR" w:eastAsia="Noto Sans CJK KR"/>
          <w:color w:val="242424"/>
          <w:sz w:val="20"/>
        </w:rPr>
        <w:t>File name</w:t>
      </w:r>
    </w:p>
    <w:p>
      <w:pPr>
        <w:pStyle w:val="ListBullet"/>
        <w:widowControl/>
      </w:pPr>
      <w:r>
        <w:rPr>
          <w:rFonts w:ascii="Noto Sans CJK KR" w:hAnsi="Noto Sans CJK KR" w:eastAsia="Noto Sans CJK KR"/>
          <w:color w:val="242424"/>
          <w:sz w:val="20"/>
        </w:rPr>
        <w:t>File type and size</w:t>
      </w:r>
    </w:p>
    <w:p>
      <w:pPr>
        <w:pStyle w:val="ListBullet"/>
        <w:widowControl/>
      </w:pPr>
      <w:r>
        <w:rPr>
          <w:rFonts w:ascii="Noto Sans CJK KR" w:hAnsi="Noto Sans CJK KR" w:eastAsia="Noto Sans CJK KR"/>
          <w:color w:val="242424"/>
          <w:sz w:val="20"/>
        </w:rPr>
        <w:t>Image dimensions</w:t>
      </w:r>
    </w:p>
    <w:p>
      <w:pPr>
        <w:pStyle w:val="ListBullet"/>
        <w:widowControl/>
      </w:pPr>
      <w:r>
        <w:rPr>
          <w:rFonts w:ascii="Noto Sans CJK KR" w:hAnsi="Noto Sans CJK KR" w:eastAsia="Noto Sans CJK KR"/>
          <w:color w:val="242424"/>
          <w:sz w:val="20"/>
        </w:rPr>
        <w:t>Capture date or time</w:t>
      </w:r>
    </w:p>
    <w:p>
      <w:pPr>
        <w:pStyle w:val="ListBullet"/>
        <w:widowControl/>
      </w:pPr>
      <w:r>
        <w:rPr>
          <w:rFonts w:ascii="Noto Sans CJK KR" w:hAnsi="Noto Sans CJK KR" w:eastAsia="Noto Sans CJK KR"/>
          <w:color w:val="242424"/>
          <w:sz w:val="20"/>
        </w:rPr>
        <w:t>Camera or device information</w:t>
      </w:r>
    </w:p>
    <w:p>
      <w:pPr>
        <w:pStyle w:val="ListBullet"/>
        <w:widowControl/>
      </w:pPr>
      <w:r>
        <w:rPr>
          <w:rFonts w:ascii="Noto Sans CJK KR" w:hAnsi="Noto Sans CJK KR" w:eastAsia="Noto Sans CJK KR"/>
          <w:color w:val="242424"/>
          <w:sz w:val="20"/>
        </w:rPr>
        <w:t>EXIF or GPS metadata</w:t>
      </w:r>
    </w:p>
    <w:p>
      <w:pPr>
        <w:keepLines w:val="0"/>
        <w:widowControl/>
      </w:pPr>
      <w:r>
        <w:rPr>
          <w:rFonts w:ascii="Noto Sans CJK KR" w:hAnsi="Noto Sans CJK KR" w:eastAsia="Noto Sans CJK KR"/>
          <w:color w:val="242424"/>
          <w:sz w:val="21"/>
        </w:rPr>
        <w:t>Soul Trace does not currently remove all embedded metadata from every uploaded image. Users who do not want this information included should remove sensitive metadata before uploading a photo.</w:t>
      </w:r>
    </w:p>
    <w:p>
      <w:pPr>
        <w:keepLines w:val="0"/>
        <w:widowControl/>
      </w:pPr>
      <w:r>
        <w:rPr>
          <w:rFonts w:ascii="Noto Sans CJK KR" w:hAnsi="Noto Sans CJK KR" w:eastAsia="Noto Sans CJK KR"/>
          <w:color w:val="242424"/>
          <w:sz w:val="21"/>
        </w:rPr>
        <w:t>Uploaded pet photos are not sent to OpenAI in the current letter-generation process.</w:t>
      </w:r>
    </w:p>
    <w:p>
      <w:pPr>
        <w:pStyle w:val="Heading1"/>
        <w:keepNext/>
        <w:widowControl/>
      </w:pPr>
      <w:r>
        <w:t>B.3 Technical and security information</w:t>
      </w:r>
    </w:p>
    <w:p>
      <w:pPr>
        <w:keepLines w:val="0"/>
        <w:widowControl/>
      </w:pPr>
      <w:r>
        <w:rPr>
          <w:rFonts w:ascii="Noto Sans CJK KR" w:hAnsi="Noto Sans CJK KR" w:eastAsia="Noto Sans CJK KR"/>
          <w:color w:val="242424"/>
          <w:sz w:val="21"/>
        </w:rPr>
        <w:t>Soul Trace and its service providers may process limited technical information necessary to:</w:t>
      </w:r>
    </w:p>
    <w:p>
      <w:pPr>
        <w:pStyle w:val="ListBullet"/>
        <w:widowControl/>
      </w:pPr>
      <w:r>
        <w:rPr>
          <w:rFonts w:ascii="Noto Sans CJK KR" w:hAnsi="Noto Sans CJK KR" w:eastAsia="Noto Sans CJK KR"/>
          <w:color w:val="242424"/>
          <w:sz w:val="20"/>
        </w:rPr>
        <w:t>Complete service requests</w:t>
      </w:r>
    </w:p>
    <w:p>
      <w:pPr>
        <w:pStyle w:val="ListBullet"/>
        <w:widowControl/>
      </w:pPr>
      <w:r>
        <w:rPr>
          <w:rFonts w:ascii="Noto Sans CJK KR" w:hAnsi="Noto Sans CJK KR" w:eastAsia="Noto Sans CJK KR"/>
          <w:color w:val="242424"/>
          <w:sz w:val="20"/>
        </w:rPr>
        <w:t>Maintain authenticated sessions</w:t>
      </w:r>
    </w:p>
    <w:p>
      <w:pPr>
        <w:pStyle w:val="ListBullet"/>
        <w:widowControl/>
      </w:pPr>
      <w:r>
        <w:rPr>
          <w:rFonts w:ascii="Noto Sans CJK KR" w:hAnsi="Noto Sans CJK KR" w:eastAsia="Noto Sans CJK KR"/>
          <w:color w:val="242424"/>
          <w:sz w:val="20"/>
        </w:rPr>
        <w:t>Diagnose errors</w:t>
      </w:r>
    </w:p>
    <w:p>
      <w:pPr>
        <w:pStyle w:val="ListBullet"/>
        <w:widowControl/>
      </w:pPr>
      <w:r>
        <w:rPr>
          <w:rFonts w:ascii="Noto Sans CJK KR" w:hAnsi="Noto Sans CJK KR" w:eastAsia="Noto Sans CJK KR"/>
          <w:color w:val="242424"/>
          <w:sz w:val="20"/>
        </w:rPr>
        <w:t>Prevent unauthorized access or misuse</w:t>
      </w:r>
    </w:p>
    <w:p>
      <w:pPr>
        <w:pStyle w:val="ListBullet"/>
        <w:widowControl/>
      </w:pPr>
      <w:r>
        <w:rPr>
          <w:rFonts w:ascii="Noto Sans CJK KR" w:hAnsi="Noto Sans CJK KR" w:eastAsia="Noto Sans CJK KR"/>
          <w:color w:val="242424"/>
          <w:sz w:val="20"/>
        </w:rPr>
        <w:t>Protect stored information</w:t>
      </w:r>
    </w:p>
    <w:p>
      <w:pPr>
        <w:pStyle w:val="ListBullet"/>
        <w:widowControl/>
      </w:pPr>
      <w:r>
        <w:rPr>
          <w:rFonts w:ascii="Noto Sans CJK KR" w:hAnsi="Noto Sans CJK KR" w:eastAsia="Noto Sans CJK KR"/>
          <w:color w:val="242424"/>
          <w:sz w:val="20"/>
        </w:rPr>
        <w:t>Maintain service availability</w:t>
      </w:r>
    </w:p>
    <w:p>
      <w:pPr>
        <w:pStyle w:val="ListBullet"/>
        <w:widowControl/>
      </w:pPr>
      <w:r>
        <w:rPr>
          <w:rFonts w:ascii="Noto Sans CJK KR" w:hAnsi="Noto Sans CJK KR" w:eastAsia="Noto Sans CJK KR"/>
          <w:color w:val="242424"/>
          <w:sz w:val="20"/>
        </w:rPr>
        <w:t>Investigate security incidents</w:t>
      </w:r>
    </w:p>
    <w:p>
      <w:pPr>
        <w:keepLines w:val="0"/>
        <w:widowControl/>
      </w:pPr>
      <w:r>
        <w:rPr>
          <w:rFonts w:ascii="Noto Sans CJK KR" w:hAnsi="Noto Sans CJK KR" w:eastAsia="Noto Sans CJK KR"/>
          <w:color w:val="242424"/>
          <w:sz w:val="21"/>
        </w:rPr>
        <w:t>Technical, security, and troubleshooting records may be retained for as long as reasonably necessary for service operation, security, troubleshooting, and applicable legal obligations.</w:t>
      </w:r>
    </w:p>
    <w:p>
      <w:pPr>
        <w:pStyle w:val="Heading1"/>
        <w:keepNext/>
        <w:widowControl/>
      </w:pPr>
      <w:r>
        <w:t>B.4 Analytics and advertising</w:t>
      </w:r>
    </w:p>
    <w:p>
      <w:pPr>
        <w:keepLines w:val="0"/>
        <w:widowControl/>
      </w:pPr>
      <w:r>
        <w:rPr>
          <w:rFonts w:ascii="Noto Sans CJK KR" w:hAnsi="Noto Sans CJK KR" w:eastAsia="Noto Sans CJK KR"/>
          <w:color w:val="242424"/>
          <w:sz w:val="21"/>
        </w:rPr>
        <w:t>Soul Trace does not currently use:</w:t>
      </w:r>
    </w:p>
    <w:p>
      <w:pPr>
        <w:pStyle w:val="ListBullet"/>
        <w:widowControl/>
      </w:pPr>
      <w:r>
        <w:rPr>
          <w:rFonts w:ascii="Noto Sans CJK KR" w:hAnsi="Noto Sans CJK KR" w:eastAsia="Noto Sans CJK KR"/>
          <w:color w:val="242424"/>
          <w:sz w:val="20"/>
        </w:rPr>
        <w:t>Web-analytics services</w:t>
      </w:r>
    </w:p>
    <w:p>
      <w:pPr>
        <w:pStyle w:val="ListBullet"/>
        <w:widowControl/>
      </w:pPr>
      <w:r>
        <w:rPr>
          <w:rFonts w:ascii="Noto Sans CJK KR" w:hAnsi="Noto Sans CJK KR" w:eastAsia="Noto Sans CJK KR"/>
          <w:color w:val="242424"/>
          <w:sz w:val="20"/>
        </w:rPr>
        <w:t>Advertising pixels</w:t>
      </w:r>
    </w:p>
    <w:p>
      <w:pPr>
        <w:pStyle w:val="ListBullet"/>
        <w:widowControl/>
      </w:pPr>
      <w:r>
        <w:rPr>
          <w:rFonts w:ascii="Noto Sans CJK KR" w:hAnsi="Noto Sans CJK KR" w:eastAsia="Noto Sans CJK KR"/>
          <w:color w:val="242424"/>
          <w:sz w:val="20"/>
        </w:rPr>
        <w:t>Cross-site behavioral advertising</w:t>
      </w:r>
    </w:p>
    <w:p>
      <w:pPr>
        <w:pStyle w:val="ListBullet"/>
        <w:widowControl/>
      </w:pPr>
      <w:r>
        <w:rPr>
          <w:rFonts w:ascii="Noto Sans CJK KR" w:hAnsi="Noto Sans CJK KR" w:eastAsia="Noto Sans CJK KR"/>
          <w:color w:val="242424"/>
          <w:sz w:val="20"/>
        </w:rPr>
        <w:t>Session-replay tools</w:t>
      </w:r>
    </w:p>
    <w:p>
      <w:pPr>
        <w:pStyle w:val="ListBullet"/>
        <w:widowControl/>
      </w:pPr>
      <w:r>
        <w:rPr>
          <w:rFonts w:ascii="Noto Sans CJK KR" w:hAnsi="Noto Sans CJK KR" w:eastAsia="Noto Sans CJK KR"/>
          <w:color w:val="242424"/>
          <w:sz w:val="20"/>
        </w:rPr>
        <w:t>Advertising-profile matching</w:t>
      </w:r>
    </w:p>
    <w:p>
      <w:pPr>
        <w:pStyle w:val="ListBullet"/>
        <w:widowControl/>
      </w:pPr>
      <w:r>
        <w:rPr>
          <w:rFonts w:ascii="Noto Sans CJK KR" w:hAnsi="Noto Sans CJK KR" w:eastAsia="Noto Sans CJK KR"/>
          <w:color w:val="242424"/>
          <w:sz w:val="20"/>
        </w:rPr>
        <w:t>Email-open or link tracking controlled by Soul Trace</w:t>
      </w:r>
    </w:p>
    <w:p>
      <w:pPr>
        <w:keepLines w:val="0"/>
        <w:widowControl/>
      </w:pPr>
      <w:r>
        <w:rPr>
          <w:rFonts w:ascii="Noto Sans CJK KR" w:hAnsi="Noto Sans CJK KR" w:eastAsia="Noto Sans CJK KR"/>
          <w:color w:val="242424"/>
          <w:sz w:val="21"/>
        </w:rPr>
        <w:t>External platforms may collect technical information when you choose to follow an external link, subject to their own privacy policies.</w:t>
      </w:r>
    </w:p>
    <w:p>
      <w:pPr>
        <w:pStyle w:val="Heading2"/>
        <w:pageBreakBefore/>
        <w:widowControl/>
      </w:pPr>
      <w:r>
        <w:t>B.5 U.S. privacy disclosures</w:t>
      </w:r>
    </w:p>
    <w:p>
      <w:pPr>
        <w:keepLines w:val="0"/>
        <w:widowControl/>
      </w:pPr>
      <w:r>
        <w:rPr>
          <w:rFonts w:ascii="Noto Sans CJK KR" w:hAnsi="Noto Sans CJK KR" w:eastAsia="Noto Sans CJK KR"/>
          <w:color w:val="242424"/>
          <w:sz w:val="21"/>
        </w:rPr>
        <w:t>Depending on applicable U.S. state law, Soul Trace may process the following categories of personal information: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A2927"/>
            <w:vAlign w:val="center"/>
            <w:tcBorders>
              <w:top w:val="single" w:sz="4" w:color="FFFFFF"/>
              <w:left w:val="single" w:sz="4" w:color="FFFFFF"/>
              <w:bottom w:val="single" w:sz="4" w:color="FFFFFF"/>
              <w:right w:val="single" w:sz="4" w:color="FFFFFF"/>
            </w:tcBorders>
          </w:tcPr>
          <w:p>
            <w:pPr>
              <w:spacing w:after="0"/>
              <w:jc w:val="left"/>
            </w:pPr>
            <w:r>
              <w:rPr>
                <w:rFonts w:ascii="Noto Sans CJK KR" w:hAnsi="Noto Sans CJK KR" w:eastAsia="Noto Sans CJK KR"/>
                <w:b/>
                <w:color w:val="FFFFFF"/>
                <w:sz w:val="16"/>
              </w:rPr>
              <w:t>Category</w:t>
            </w:r>
          </w:p>
        </w:tc>
        <w:tc>
          <w:tcPr>
            <w:tcW w:type="dxa" w:w="4176"/>
            <w:shd w:fill="2A2927"/>
            <w:vAlign w:val="center"/>
            <w:tcBorders>
              <w:top w:val="single" w:sz="4" w:color="FFFFFF"/>
              <w:left w:val="single" w:sz="4" w:color="FFFFFF"/>
              <w:bottom w:val="single" w:sz="4" w:color="FFFFFF"/>
              <w:right w:val="single" w:sz="4" w:color="FFFFFF"/>
            </w:tcBorders>
          </w:tcPr>
          <w:p>
            <w:pPr>
              <w:spacing w:after="0"/>
              <w:jc w:val="left"/>
            </w:pPr>
            <w:r>
              <w:rPr>
                <w:rFonts w:ascii="Noto Sans CJK KR" w:hAnsi="Noto Sans CJK KR" w:eastAsia="Noto Sans CJK KR"/>
                <w:b/>
                <w:color w:val="FFFFFF"/>
                <w:sz w:val="16"/>
              </w:rPr>
              <w:t>Examples</w:t>
            </w:r>
          </w:p>
        </w:tc>
        <w:tc>
          <w:tcPr>
            <w:tcW w:type="dxa" w:w="4176"/>
            <w:shd w:fill="2A2927"/>
            <w:vAlign w:val="center"/>
            <w:tcBorders>
              <w:top w:val="single" w:sz="4" w:color="FFFFFF"/>
              <w:left w:val="single" w:sz="4" w:color="FFFFFF"/>
              <w:bottom w:val="single" w:sz="4" w:color="FFFFFF"/>
              <w:right w:val="single" w:sz="4" w:color="FFFFFF"/>
            </w:tcBorders>
          </w:tcPr>
          <w:p>
            <w:pPr>
              <w:spacing w:after="0"/>
              <w:jc w:val="left"/>
            </w:pPr>
            <w:r>
              <w:rPr>
                <w:rFonts w:ascii="Noto Sans CJK KR" w:hAnsi="Noto Sans CJK KR" w:eastAsia="Noto Sans CJK KR"/>
                <w:b/>
                <w:color w:val="FFFFFF"/>
                <w:sz w:val="16"/>
              </w:rPr>
              <w:t>Purposes</w:t>
            </w:r>
          </w:p>
        </w:tc>
      </w:tr>
      <w:tr>
        <w:tc>
          <w:tcPr>
            <w:tcW w:type="dxa" w:w="2232"/>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Identifiers</w:t>
            </w:r>
          </w:p>
        </w:tc>
        <w:tc>
          <w:tcPr>
            <w:tcW w:type="dxa" w:w="4176"/>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Email address, account identifier, submission identifier</w:t>
            </w:r>
          </w:p>
        </w:tc>
        <w:tc>
          <w:tcPr>
            <w:tcW w:type="dxa" w:w="4176"/>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Authentication, waitlist registration, service access, and account functions</w:t>
            </w:r>
          </w:p>
        </w:tc>
      </w:tr>
      <w:tr>
        <w:tc>
          <w:tcPr>
            <w:tcW w:type="dxa" w:w="2232"/>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User-provided content</w:t>
            </w:r>
          </w:p>
        </w:tc>
        <w:tc>
          <w:tcPr>
            <w:tcW w:type="dxa" w:w="4176"/>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Questionnaire answers, memories, pet details, and uploaded photos</w:t>
            </w:r>
          </w:p>
        </w:tc>
        <w:tc>
          <w:tcPr>
            <w:tcW w:type="dxa" w:w="4176"/>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Letter generation, stamps, archives, and requested content</w:t>
            </w:r>
          </w:p>
        </w:tc>
      </w:tr>
      <w:tr>
        <w:tc>
          <w:tcPr>
            <w:tcW w:type="dxa" w:w="2232"/>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Generated content</w:t>
            </w:r>
          </w:p>
        </w:tc>
        <w:tc>
          <w:tcPr>
            <w:tcW w:type="dxa" w:w="4176"/>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Letters, personality results, generated images, and stamp information</w:t>
            </w:r>
          </w:p>
        </w:tc>
        <w:tc>
          <w:tcPr>
            <w:tcW w:type="dxa" w:w="4176"/>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Providing and maintaining Soul Trace services</w:t>
            </w:r>
          </w:p>
        </w:tc>
      </w:tr>
      <w:tr>
        <w:tc>
          <w:tcPr>
            <w:tcW w:type="dxa" w:w="2232"/>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Internet or technical information</w:t>
            </w:r>
          </w:p>
        </w:tc>
        <w:tc>
          <w:tcPr>
            <w:tcW w:type="dxa" w:w="4176"/>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Sessions, cookies, browser storage, requests, errors, and security events</w:t>
            </w:r>
          </w:p>
        </w:tc>
        <w:tc>
          <w:tcPr>
            <w:tcW w:type="dxa" w:w="4176"/>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Service operation, authentication, security, and troubleshooting</w:t>
            </w:r>
          </w:p>
        </w:tc>
      </w:tr>
      <w:tr>
        <w:tc>
          <w:tcPr>
            <w:tcW w:type="dxa" w:w="2232"/>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Preferences</w:t>
            </w:r>
          </w:p>
        </w:tc>
        <w:tc>
          <w:tcPr>
            <w:tcW w:type="dxa" w:w="4176"/>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Language, theme, mood, tone, style, and length</w:t>
            </w:r>
          </w:p>
        </w:tc>
        <w:tc>
          <w:tcPr>
            <w:tcW w:type="dxa" w:w="4176"/>
            <w:vAlign w:val="top"/>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Personalizing the service and generated content</w:t>
            </w:r>
          </w:p>
        </w:tc>
      </w:tr>
      <w:tr>
        <w:tc>
          <w:tcPr>
            <w:tcW w:type="dxa" w:w="2232"/>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Campaign information</w:t>
            </w:r>
          </w:p>
        </w:tc>
        <w:tc>
          <w:tcPr>
            <w:tcW w:type="dxa" w:w="4176"/>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Kickstarter registration, partner, referral, or channel identifiers</w:t>
            </w:r>
          </w:p>
        </w:tc>
        <w:tc>
          <w:tcPr>
            <w:tcW w:type="dxa" w:w="4176"/>
            <w:vAlign w:val="top"/>
            <w:shd w:fill="F8F6F1"/>
            <w:tcBorders>
              <w:top w:val="single" w:sz="4" w:color="D8D3C9"/>
              <w:left w:val="single" w:sz="4" w:color="D8D3C9"/>
              <w:bottom w:val="single" w:sz="4" w:color="D8D3C9"/>
              <w:right w:val="single" w:sz="4" w:color="D8D3C9"/>
            </w:tcBorders>
          </w:tcPr>
          <w:p>
            <w:pPr>
              <w:spacing w:after="0" w:line="252" w:lineRule="auto"/>
            </w:pPr>
            <w:r>
              <w:rPr>
                <w:rFonts w:ascii="Noto Sans CJK KR" w:hAnsi="Noto Sans CJK KR" w:eastAsia="Noto Sans CJK KR"/>
                <w:color w:val="242424"/>
                <w:sz w:val="16"/>
              </w:rPr>
              <w:t>Recording launch interest and understanding how users reached the service</w:t>
            </w:r>
          </w:p>
        </w:tc>
      </w:tr>
    </w:tbl>
    <w:p>
      <w:pPr>
        <w:widowControl/>
        <w:spacing w:after="0"/>
      </w:pPr>
    </w:p>
    <w:p>
      <w:pPr>
        <w:keepLines w:val="0"/>
        <w:widowControl/>
      </w:pPr>
      <w:r>
        <w:rPr>
          <w:rFonts w:ascii="Noto Sans CJK KR" w:hAnsi="Noto Sans CJK KR" w:eastAsia="Noto Sans CJK KR"/>
          <w:color w:val="242424"/>
          <w:sz w:val="21"/>
        </w:rPr>
        <w:t>Soul Trace does not currently sell personal information or disclose it for cross-context behavioral advertising.</w:t>
      </w:r>
    </w:p>
    <w:p>
      <w:pPr>
        <w:keepLines w:val="0"/>
        <w:widowControl/>
      </w:pPr>
      <w:r>
        <w:rPr>
          <w:rFonts w:ascii="Noto Sans CJK KR" w:hAnsi="Noto Sans CJK KR" w:eastAsia="Noto Sans CJK KR"/>
          <w:color w:val="242424"/>
          <w:sz w:val="21"/>
        </w:rPr>
        <w:t>Users may submit requests concerning rights available under applicable U.S. state law through the contact information in Section 12. Such requests may be subject to identity verification and applicable legal exceptions.</w:t>
      </w:r>
    </w:p>
    <w:sectPr w:rsidR="00FC693F" w:rsidRPr="0006063C" w:rsidSect="00034616">
      <w:headerReference w:type="default" r:id="rId9"/>
      <w:footerReference w:type="default" r:id="rId10"/>
      <w:pgSz w:w="12240" w:h="15840"/>
      <w:pgMar w:top="1037" w:right="1123" w:bottom="1037"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5220"/>
      <w:gridCol w:w="5220"/>
    </w:tblGrid>
    <w:tr>
      <w:tc>
        <w:tcPr>
          <w:tcW w:type="dxa" w:w="7776"/>
          <w:vAlign w:val="center"/>
          <w:tcBorders>
            <w:top w:val="nil" w:sz="0" w:color="FFFFFF"/>
            <w:left w:val="nil" w:sz="0" w:color="FFFFFF"/>
            <w:bottom w:val="nil" w:sz="0" w:color="FFFFFF"/>
            <w:right w:val="nil" w:sz="0" w:color="FFFFFF"/>
          </w:tcBorders>
        </w:tcPr>
        <w:p>
          <w:pPr>
            <w:spacing w:after="0"/>
            <w:jc w:val="left"/>
          </w:pPr>
          <w:r>
            <w:rPr>
              <w:rFonts w:ascii="Noto Sans CJK KR" w:hAnsi="Noto Sans CJK KR" w:eastAsia="Noto Sans CJK KR"/>
              <w:color w:val="777777"/>
              <w:sz w:val="16"/>
            </w:rPr>
            <w:t>Privacy Policy</w:t>
          </w:r>
        </w:p>
      </w:tc>
      <w:tc>
        <w:tcPr>
          <w:tcW w:type="dxa" w:w="2664"/>
          <w:vAlign w:val="center"/>
          <w:tcBorders>
            <w:top w:val="nil" w:sz="0" w:color="FFFFFF"/>
            <w:left w:val="nil" w:sz="0" w:color="FFFFFF"/>
            <w:bottom w:val="nil" w:sz="0" w:color="FFFFFF"/>
            <w:right w:val="nil" w:sz="0" w:color="FFFFFF"/>
          </w:tcBorders>
        </w:tcPr>
        <w:p>
          <w:pPr>
            <w:spacing w:after="0"/>
            <w:jc w:val="right"/>
          </w:pPr>
          <w: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CJK KR" w:hAnsi="Noto Sans CJK KR" w:eastAsia="Noto Sans CJK KR"/>
        <w:b/>
        <w:color w:val="8B6A2F"/>
        <w:sz w:val="17"/>
      </w:rPr>
      <w:t>SOUL TRACE / ETERNAL BEAM  ·  TVA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Noto Sans CJK KR" w:hAnsi="Noto Sans CJK KR" w:eastAsia="Noto Sans CJK KR"/>
      <w:color w:val="2424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00"/>
      <w:outlineLvl w:val="0"/>
    </w:pPr>
    <w:rPr>
      <w:rFonts w:asciiTheme="majorHAnsi" w:eastAsiaTheme="majorEastAsia" w:hAnsiTheme="majorHAnsi" w:cstheme="majorBidi" w:ascii="Noto Sans CJK KR" w:hAnsi="Noto Sans CJK KR" w:eastAsia="Noto Sans CJK KR"/>
      <w:b/>
      <w:bCs/>
      <w:color w:val="8B6A2F"/>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160" w:after="100"/>
      <w:outlineLvl w:val="1"/>
    </w:pPr>
    <w:rPr>
      <w:rFonts w:asciiTheme="majorHAnsi" w:eastAsiaTheme="majorEastAsia" w:hAnsiTheme="majorHAnsi" w:cstheme="majorBidi" w:ascii="Noto Sans CJK KR" w:hAnsi="Noto Sans CJK KR" w:eastAsia="Noto Sans CJK KR"/>
      <w:b/>
      <w:bCs/>
      <w:color w:val="4E402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00" w:line="240" w:lineRule="auto" w:before="160"/>
      <w:contextualSpacing/>
    </w:pPr>
    <w:rPr>
      <w:rFonts w:asciiTheme="majorHAnsi" w:eastAsiaTheme="majorEastAsia" w:hAnsiTheme="majorHAnsi" w:cstheme="majorBidi" w:ascii="Noto Sans CJK KR" w:hAnsi="Noto Sans CJK KR" w:eastAsia="Noto Sans CJK KR"/>
      <w:b/>
      <w:color w:val="18181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360" w:hanging="216"/>
      <w:contextualSpacing/>
    </w:pPr>
    <w:rPr>
      <w:rFonts w:ascii="Noto Sans CJK KR" w:hAnsi="Noto Sans CJK KR" w:eastAsia="Noto Sans CJK K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 Soul Trace &amp; Eternal Beam</dc:title>
  <dc:subject>Privacy Policy</dc:subject>
  <dc:creator>tva ltd</dc:creator>
  <cp:keywords>Soul Trace, Eternal Beam, Privacy Policy</cp:keywords>
  <dc:description>generated by python-docx</dc:description>
  <cp:lastModifiedBy/>
  <cp:revision>1</cp:revision>
  <dcterms:created xsi:type="dcterms:W3CDTF">2013-12-23T23:15:00Z</dcterms:created>
  <dcterms:modified xsi:type="dcterms:W3CDTF">2013-12-23T23:15:00Z</dcterms:modified>
  <cp:category/>
</cp:coreProperties>
</file>