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/>
      </w:pPr>
      <w:r>
        <w:rPr>
          <w:rFonts w:ascii="Noto Sans CJK KR" w:hAnsi="Noto Sans CJK KR" w:eastAsia="Noto Sans CJK KR"/>
          <w:b/>
          <w:color w:val="181818"/>
          <w:sz w:val="56"/>
        </w:rPr>
        <w:t>이용약관</w:t>
      </w:r>
    </w:p>
    <w:p>
      <w:pPr>
        <w:spacing w:after="20"/>
      </w:pPr>
      <w:r>
        <w:rPr>
          <w:rFonts w:ascii="Noto Sans CJK KR" w:hAnsi="Noto Sans CJK KR" w:eastAsia="Noto Sans CJK KR"/>
          <w:b/>
          <w:color w:val="8B6A2F"/>
          <w:sz w:val="26"/>
        </w:rPr>
        <w:t>Soul Trace &amp; Eternal Beam</w:t>
      </w:r>
    </w:p>
    <w:p>
      <w:pPr>
        <w:spacing w:after="240"/>
        <w:pBdr>
          <w:bottom w:val="single" w:sz="12" w:space="1" w:color="B59A62"/>
        </w:pBdr>
      </w:pPr>
    </w:p>
    <w:p>
      <w:pPr/>
      <w:r>
        <w:rPr>
          <w:rFonts w:ascii="Noto Sans CJK KR" w:hAnsi="Noto Sans CJK KR" w:eastAsia="Noto Sans CJK KR"/>
          <w:color w:val="242424"/>
          <w:sz w:val="21"/>
        </w:rPr>
        <w:t>본 이용약관(이하 “약관”)은 주식회사 토일렛 아카이브 / tva ltd(이하 “당사”)가 운영하는 Soul Trace 및 관련 Eternal Beam 서비스의 이용에 적용됩니다.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Soul Trace 또는 관련 Eternal Beam 서비스를 이용하는 경우 본 약관에 동의한 것으로 봅니다. 본 약관에 동의하지 않는 경우 서비스를 이용하지 마세요.</w:t>
      </w:r>
    </w:p>
    <w:p>
      <w:pPr>
        <w:pStyle w:val="Heading1"/>
      </w:pPr>
      <w:r>
        <w:rPr>
          <w:rFonts w:ascii="Noto Sans CJK KR" w:hAnsi="Noto Sans CJK KR" w:eastAsia="Noto Sans CJK KR"/>
        </w:rPr>
        <w:t>1. 서비스 소개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Soul Trace는 반려동물과의 기억을 기록하고 간직할 수 있도록 맞춤형 편지 생성, 스탬프, 저장 콘텐츠, 계정 기반 기능, Life Archive 기능 및 출시 관련 알림 등의 디지털 서비스를 제공합니다.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일부 기능은 Eternal Beam 서비스 또는 경험과 연결될 수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서비스가 발전함에 따라 일부 기능은 추가, 변경 또는 종료될 수 있습니다.</w:t>
      </w:r>
    </w:p>
    <w:p>
      <w:pPr>
        <w:pStyle w:val="Heading1"/>
      </w:pPr>
      <w:r>
        <w:rPr>
          <w:rFonts w:ascii="Noto Sans CJK KR" w:hAnsi="Noto Sans CJK KR" w:eastAsia="Noto Sans CJK KR"/>
        </w:rPr>
        <w:t>2. 이용 자격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Soul Trace는 성인을 대상으로 합니다.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이용자는 관련 법률을 위반하는 방식으로 서비스를 이용해서는 안 되며, 적절한 권한 없이 다른 사람을 대신하여 서비스를 이용해서는 안 됩니다.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다른 사람과 관련된 정보를 제출하는 경우 해당 정보를 제공할 적절한 권한이 있는지 확인할 책임은 이용자에게 있습니다.</w:t>
      </w:r>
    </w:p>
    <w:p>
      <w:pPr>
        <w:pStyle w:val="Heading1"/>
      </w:pPr>
      <w:r>
        <w:rPr>
          <w:rFonts w:ascii="Noto Sans CJK KR" w:hAnsi="Noto Sans CJK KR" w:eastAsia="Noto Sans CJK KR"/>
        </w:rPr>
        <w:t>3. 계정 및 접근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일부 Soul Trace 또는 Eternal Beam 기능을 이용하려면 회원가입, 이메일 확인, 인증, 일회용 비밀번호 또는 기타 접근 절차가 필요할 수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이용자는 자신의 계정, 인증 정보 및 접근 링크를 안전하게 관리할 책임이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권한이 없는 사람이 제한된 계정 또는 아카이브 기능에 접근하도록 해서는 안 됩니다.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당사는 사용자, 저장 콘텐츠, 계정 또는 서비스 보안을 보호하기 위해 합리적으로 필요한 경우 접근을 제한하거나 일시적으로 중단할 수 있습니다.</w:t>
      </w:r>
    </w:p>
    <w:p>
      <w:pPr>
        <w:pStyle w:val="Heading1"/>
      </w:pPr>
      <w:r>
        <w:rPr>
          <w:rFonts w:ascii="Noto Sans CJK KR" w:hAnsi="Noto Sans CJK KR" w:eastAsia="Noto Sans CJK KR"/>
        </w:rPr>
        <w:t>4. 이용자 콘텐츠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이용자는 다음과 같은 콘텐츠를 제공할 수 있습니다.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설문 답변 및 작성한 기억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반려동물의 이름 및 관련 정보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업로드한 반려동물 사진 또는 동영상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아카이브 항목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지원되는 기능을 통해 제출하는 메시지, 설정 및 기타 정보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이용자가 제출한 콘텐츠에 대한 책임은 이용자에게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이용자는 해당 콘텐츠를 제출하고 요청한 서비스를 제공하기 위해 당사가 이를 처리할 수 있도록 허용할 적절한 권리 또는 권한을 보유하고 있음을 확인합니다.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이용자는 요청한 기능을 제공, 유지 및 보호하기 위해 합리적으로 필요한 범위에서 당사가 제출된 콘텐츠를 저장, 처리, 복제 및 표시할 수 있도록 제한적인 권한을 부여합니다. 이러한 처리는 개인정보 처리방침 및 이용자의 관련 선택에 따릅니다.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이러한 권한 부여로 이용자가 업로드한 원본 콘텐츠의 소유권이 당사로 이전되는 것은 아닙니다.</w:t>
      </w:r>
    </w:p>
    <w:p>
      <w:pPr>
        <w:pStyle w:val="Heading1"/>
      </w:pPr>
      <w:r>
        <w:rPr>
          <w:rFonts w:ascii="Noto Sans CJK KR" w:hAnsi="Noto Sans CJK KR" w:eastAsia="Noto Sans CJK KR"/>
        </w:rPr>
        <w:t>5. AI 생성 콘텐츠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Soul Trace는 맞춤형 편지 생성 및 기타 지원 기능을 위해 AI 기반 기술을 이용합니다.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AI가 생성한 콘텐츠는 이용자가 제공한 정보를 바탕으로 생성되는 창작 결과물이며, 반려동물의 실제 생각, 감정 또는 의사 표현으로 이해해서는 안 됩니다.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AI 생성 콘텐츠에는 오류, 예상하지 못한 표현 또는 이용자의 의도를 완전히 반영하지 못하는 결과가 포함될 수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생성된 콘텐츠를 신뢰하거나 공유, 저장 또는 사용하기 전에 내용을 확인해 주세요.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AI 생성 콘텐츠는 전문적, 의학적, 심리학적, 수의학적, 법률적 또는 기타 전문적인 조언이 아닙니다.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현재 Soul Trace 서비스는 설문 답변, 업로드한 반려동물 사진 또는 생성된 편지를 일반적인 AI 모델 학습 또는 파인튜닝에 사용하지 않습니다.</w:t>
      </w:r>
    </w:p>
    <w:p>
      <w:pPr>
        <w:pStyle w:val="Heading1"/>
      </w:pPr>
      <w:r>
        <w:rPr>
          <w:rFonts w:ascii="Noto Sans CJK KR" w:hAnsi="Noto Sans CJK KR" w:eastAsia="Noto Sans CJK KR"/>
        </w:rPr>
        <w:t>6. 업로드 사진 및 미디어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이용자는 스탬프 또는 Life Archive 등의 지원 기능을 위해 반려동물 사진, 동영상 및 기타 지원되는 미디어를 업로드할 수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이용자는 업로드한 미디어를 사용할 적절한 권리 또는 권한을 보유하고 있는지 확인할 책임이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다른 사람의 저작권, 개인정보, 초상권 또는 기타 권리를 위법하게 침해하는 콘텐츠를 업로드해서는 안 됩니다.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업로드한 파일에는 촬영 시간, 기기 정보 또는 위치 정보 등의 메타데이터가 포함될 수 있습니다. 이러한 정보가 포함되는 것을 원하지 않는 경우 업로드 전에 민감한 메타데이터를 제거해 주세요.</w:t>
      </w:r>
    </w:p>
    <w:p>
      <w:pPr>
        <w:pStyle w:val="Heading1"/>
      </w:pPr>
      <w:r>
        <w:rPr>
          <w:rFonts w:ascii="Noto Sans CJK KR" w:hAnsi="Noto Sans CJK KR" w:eastAsia="Noto Sans CJK KR"/>
        </w:rPr>
        <w:t>7. 금지되는 이용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이용자는 Soul Trace 또는 Eternal Beam 서비스를 다음과 같은 목적으로 이용해서는 안 됩니다.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관련 법률을 위반하는 행위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불법적이거나 타인의 권리를 침해하는 콘텐츠의 업로드 또는 배포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타인을 사칭하거나 권한을 허위로 표시하는 행위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계정, 시스템, 아카이브 또는 데이터에 대한 무단 접근 시도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서비스의 운영 또는 보안을 방해하는 행위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악성 코드 삽입 또는 취약점 악용 시도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서비스에 비정상적인 부담을 주는 자동화된 이용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타인에게 피해를 주거나 위협, 기만 또는 불법적인 표적 행위에 서비스를 이용하는 행위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당사는 서비스의 오용을 방지하거나 대응하기 위해 합리적인 조치를 취할 수 있습니다.</w:t>
      </w:r>
    </w:p>
    <w:p>
      <w:pPr>
        <w:pStyle w:val="Heading1"/>
      </w:pPr>
      <w:r>
        <w:rPr>
          <w:rFonts w:ascii="Noto Sans CJK KR" w:hAnsi="Noto Sans CJK KR" w:eastAsia="Noto Sans CJK KR"/>
        </w:rPr>
        <w:t>8. 지식재산권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Soul Trace, Eternal Beam, 관련 명칭, 로고, 인터페이스 디자인, 소프트웨어, 자체 제작 그래픽, 서비스 자료 및 기타 당사가 제작한 콘텐츠는 저작권, 상표권 및 기타 지식재산권 관련 법률의 보호를 받을 수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명시적으로 허용된 경우를 제외하고 이러한 자료를 허가 없이 복제, 수정, 배포, 판매 또는 상업적으로 이용할 수 없습니다.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본 약관은 당사의 지식재산권을 이용자에게 이전하지 않습니다.</w:t>
      </w:r>
    </w:p>
    <w:p>
      <w:pPr>
        <w:pStyle w:val="Heading1"/>
      </w:pPr>
      <w:r>
        <w:rPr>
          <w:rFonts w:ascii="Noto Sans CJK KR" w:hAnsi="Noto Sans CJK KR" w:eastAsia="Noto Sans CJK KR"/>
        </w:rPr>
        <w:t>9. 제3자 서비스 및 외부 링크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Soul Trace는 일부 기능 제공을 위해 외부 서비스 제공업체를 이용합니다.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현재 지원되는 AI 기반 생성에는 OpenAI, 인증, 데이터베이스 및 저장 기능에는 Supabase 등의 서비스가 이용될 수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Soul Trace는 Kickstarter 또는 소셜미디어와 같은 외부 플랫폼으로 연결되는 링크를 제공할 수도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Soul Trace를 벗어나 외부 서비스를 이용하는 경우 해당 서비스의 자체 약관 및 개인정보 처리방침이 적용됩니다.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당사는 독립적으로 운영되는 외부 웹사이트 또는 서비스의 운영, 콘텐츠 또는 정책에 대해 책임을 지지 않습니다.</w:t>
      </w:r>
    </w:p>
    <w:p>
      <w:pPr>
        <w:pStyle w:val="Heading1"/>
      </w:pPr>
      <w:r>
        <w:rPr>
          <w:rFonts w:ascii="Noto Sans CJK KR" w:hAnsi="Noto Sans CJK KR" w:eastAsia="Noto Sans CJK KR"/>
        </w:rPr>
        <w:t>10. 서비스 이용 가능성 및 변경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당사는 안정적인 서비스를 제공하기 위해 노력하지만 Soul Trace 또는 Eternal Beam이 항상 중단, 지연, 오류 또는 기술적 문제 없이 제공된다고 보장할 수는 없습니다.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기술, 보안, 법률, 운영 또는 제품 개발상 합리적으로 필요한 경우 기능을 업데이트, 변경, 일시 중단, 대체 또는 종료할 수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중요한 변경이 있는 경우 필요한 범위에서 적절한 안내를 제공할 수 있습니다.</w:t>
      </w:r>
    </w:p>
    <w:p>
      <w:pPr>
        <w:pStyle w:val="Heading1"/>
      </w:pPr>
      <w:r>
        <w:rPr>
          <w:rFonts w:ascii="Noto Sans CJK KR" w:hAnsi="Noto Sans CJK KR" w:eastAsia="Noto Sans CJK KR"/>
        </w:rPr>
        <w:t>11. 저장 콘텐츠 및 삭제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요청된 Soul Trace 또는 Life Archive 기능을 제공하기 위해 일부 정보와 콘텐츠가 저장될 수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일부 Life Archive 항목은 서비스에서 제공되는 기능을 통해 삭제할 수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개별 항목을 삭제해도 관련 계정, 설문, 편지, 보안 또는 서비스 기록이 모두 자동으로 삭제되는 것은 아닐 수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개인정보의 열람, 정정, 삭제 및 기타 개인정보 관련 요청은 개인정보 처리방침 및 관련 법률에 따라 처리됩니다.</w:t>
      </w:r>
    </w:p>
    <w:p>
      <w:pPr>
        <w:pStyle w:val="Heading1"/>
      </w:pPr>
      <w:r>
        <w:rPr>
          <w:rFonts w:ascii="Noto Sans CJK KR" w:hAnsi="Noto Sans CJK KR" w:eastAsia="Noto Sans CJK KR"/>
        </w:rPr>
        <w:t>12. 면책 사항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관련 법률이 허용하는 범위에서 Soul Trace 및 Eternal Beam은 “제공 가능한 상태”를 기준으로 제공됩니다.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당사는 생성된 편지, 이미지, 아카이브 기능 또는 기타 서비스 결과가 항상 오류 없이 제공되거나, 고유하거나, 중단되지 않거나, 모든 목적에 적합하다고 보장하지 않습니다.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본 약관은 관련 소비자보호법 또는 개인정보 보호 관련 법률에 따라 제한하거나 배제할 수 없는 이용자의 권리를 제한하지 않습니다.</w:t>
      </w:r>
    </w:p>
    <w:p>
      <w:pPr>
        <w:pStyle w:val="Heading1"/>
      </w:pPr>
      <w:r>
        <w:rPr>
          <w:rFonts w:ascii="Noto Sans CJK KR" w:hAnsi="Noto Sans CJK KR" w:eastAsia="Noto Sans CJK KR"/>
        </w:rPr>
        <w:t>13. 책임의 제한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관련 법률이 허용하는 범위에서 당사는 서비스의 이용 또는 이용 불가로 인해 발생한 간접적, 부수적, 결과적 또는 특별 손해에 대해 법적으로 제한할 수 있는 범위 내에서 책임을 제한할 수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법률상 제한하거나 배제할 수 없는 책임은 본 조항으로 제한되지 않습니다.</w:t>
      </w:r>
    </w:p>
    <w:p>
      <w:pPr>
        <w:pStyle w:val="Heading1"/>
      </w:pPr>
      <w:r>
        <w:rPr>
          <w:rFonts w:ascii="Noto Sans CJK KR" w:hAnsi="Noto Sans CJK KR" w:eastAsia="Noto Sans CJK KR"/>
        </w:rPr>
        <w:t>14. 이용 제한 및 종료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당사는 다음과 같은 사유가 있는 경우 합리적으로 필요한 범위에서 이용자의 접근을 제한하거나 중단할 수 있습니다.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본 약관의 중대하거나 반복적인 위반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불법 행위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보안 위협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무단 접근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서비스 오용</w:t>
      </w:r>
    </w:p>
    <w:p>
      <w:pPr>
        <w:pStyle w:val="ListBullet"/>
      </w:pPr>
      <w:r>
        <w:rPr>
          <w:rFonts w:ascii="Noto Sans CJK KR" w:hAnsi="Noto Sans CJK KR" w:eastAsia="Noto Sans CJK KR"/>
          <w:color w:val="242424"/>
          <w:sz w:val="20"/>
        </w:rPr>
        <w:t>법률 또는 규제상 요구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이용자는 언제든지 서비스 이용을 중단할 수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개인정보 삭제와 관련된 권리는 개인정보 처리방침 및 관련 법률에 따라 별도로 처리됩니다.</w:t>
      </w:r>
    </w:p>
    <w:p>
      <w:pPr>
        <w:pStyle w:val="Heading1"/>
      </w:pPr>
      <w:r>
        <w:rPr>
          <w:rFonts w:ascii="Noto Sans CJK KR" w:hAnsi="Noto Sans CJK KR" w:eastAsia="Noto Sans CJK KR"/>
        </w:rPr>
        <w:t>15. 약관의 변경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당사는 서비스, 기술, 법적 요구사항 또는 사업 운영 방식이 변경되는 경우 본 약관을 변경할 수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중요한 변경이 있는 경우 법에서 요구하는 때에는 서비스 또는 기타 적절한 방법으로 안내할 수 있습니다.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적용 법률상 별도의 동의가 필요한 경우를 제외하고, 약관 변경 이후의 서비스 이용에는 변경된 약관이 적용될 수 있습니다.</w:t>
      </w:r>
    </w:p>
    <w:p>
      <w:pPr>
        <w:pStyle w:val="Heading1"/>
      </w:pPr>
      <w:r>
        <w:rPr>
          <w:rFonts w:ascii="Noto Sans CJK KR" w:hAnsi="Noto Sans CJK KR" w:eastAsia="Noto Sans CJK KR"/>
        </w:rPr>
        <w:t>16. 준거법 및 분쟁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본 약관은 이용자에게 적용되는 강행적인 소비자 보호 규정을 침해하지 않는 범위에서 주식회사 토일렛 아카이브 / tva ltd에 적용되는 법률에 따라 해석되는 것을 전제로 합니다.</w:t>
      </w:r>
    </w:p>
    <w:p>
      <w:pPr>
        <w:pStyle w:val="Heading1"/>
      </w:pPr>
      <w:r>
        <w:rPr>
          <w:rFonts w:ascii="Noto Sans CJK KR" w:hAnsi="Noto Sans CJK KR" w:eastAsia="Noto Sans CJK KR"/>
        </w:rPr>
        <w:t>17. 개인정보 보호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Soul Trace 이용에는 개인정보 처리방침도 적용됩니다.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개인정보 처리방침은 개인정보의 수집, 이용, 저장, 제공, 보관 및 보호 방법을 설명합니다.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개인정보 처리와 관련하여 충돌이 있는 경우 관련 개인정보 보호 법률 및 개인정보 처리방침이 우선 적용됩니다.</w:t>
      </w:r>
    </w:p>
    <w:p>
      <w:pPr>
        <w:pStyle w:val="Heading1"/>
      </w:pPr>
      <w:r>
        <w:rPr>
          <w:rFonts w:ascii="Noto Sans CJK KR" w:hAnsi="Noto Sans CJK KR" w:eastAsia="Noto Sans CJK KR"/>
        </w:rPr>
        <w:t>18. 문의</w:t>
      </w:r>
    </w:p>
    <w:p>
      <w:pPr/>
      <w:r>
        <w:rPr>
          <w:rFonts w:ascii="Noto Sans CJK KR" w:hAnsi="Noto Sans CJK KR" w:eastAsia="Noto Sans CJK KR"/>
          <w:color w:val="242424"/>
          <w:sz w:val="21"/>
        </w:rPr>
        <w:t>본 약관과 관련된 문의는 다음 연락처로 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vAlign w:val="center"/>
            <w:tcBorders>
              <w:top w:val="single" w:sz="6" w:color="D8D3C9"/>
              <w:left w:val="single" w:sz="6" w:color="D8D3C9"/>
              <w:bottom w:val="single" w:sz="6" w:color="D8D3C9"/>
              <w:right w:val="single" w:sz="6" w:color="D8D3C9"/>
              <w:insideH w:val="single" w:sz="6" w:color="D8D3C9"/>
              <w:insideV w:val="single" w:sz="6" w:color="D8D3C9"/>
            </w:tcBorders>
            <w:shd w:fill="F4EFE5"/>
          </w:tcPr>
          <w:p>
            <w:pPr>
              <w:spacing w:after="0" w:before="0"/>
              <w:ind w:left="0" w:right="0"/>
            </w:pPr>
            <w:r>
              <w:rPr>
                <w:rFonts w:ascii="Noto Sans CJK KR" w:hAnsi="Noto Sans CJK KR" w:eastAsia="Noto Sans CJK KR"/>
                <w:b/>
                <w:color w:val="4E4028"/>
                <w:sz w:val="19"/>
              </w:rPr>
              <w:t>법인명</w:t>
            </w:r>
          </w:p>
        </w:tc>
        <w:tc>
          <w:tcPr>
            <w:tcW w:type="dxa" w:w="7344"/>
            <w:vAlign w:val="center"/>
            <w:tcBorders>
              <w:top w:val="single" w:sz="6" w:color="D8D3C9"/>
              <w:left w:val="single" w:sz="6" w:color="D8D3C9"/>
              <w:bottom w:val="single" w:sz="6" w:color="D8D3C9"/>
              <w:right w:val="single" w:sz="6" w:color="D8D3C9"/>
              <w:insideH w:val="single" w:sz="6" w:color="D8D3C9"/>
              <w:insideV w:val="single" w:sz="6" w:color="D8D3C9"/>
            </w:tcBorders>
            <w:shd w:fill="FFFFFF"/>
          </w:tcPr>
          <w:p>
            <w:pPr>
              <w:spacing w:after="0" w:before="0"/>
              <w:ind w:left="0" w:right="0"/>
            </w:pPr>
            <w:r>
              <w:rPr>
                <w:rFonts w:ascii="Noto Sans CJK KR" w:hAnsi="Noto Sans CJK KR" w:eastAsia="Noto Sans CJK KR"/>
                <w:b w:val="0"/>
                <w:color w:val="242424"/>
                <w:sz w:val="19"/>
              </w:rPr>
              <w:t>주식회사 토일렛 아카이브 / tva ltd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8D3C9"/>
              <w:left w:val="single" w:sz="6" w:color="D8D3C9"/>
              <w:bottom w:val="single" w:sz="6" w:color="D8D3C9"/>
              <w:right w:val="single" w:sz="6" w:color="D8D3C9"/>
              <w:insideH w:val="single" w:sz="6" w:color="D8D3C9"/>
              <w:insideV w:val="single" w:sz="6" w:color="D8D3C9"/>
            </w:tcBorders>
            <w:shd w:fill="F4EFE5"/>
          </w:tcPr>
          <w:p>
            <w:pPr>
              <w:spacing w:after="0" w:before="0"/>
              <w:ind w:left="0" w:right="0"/>
            </w:pPr>
            <w:r>
              <w:rPr>
                <w:rFonts w:ascii="Noto Sans CJK KR" w:hAnsi="Noto Sans CJK KR" w:eastAsia="Noto Sans CJK KR"/>
                <w:b/>
                <w:color w:val="4E4028"/>
                <w:sz w:val="19"/>
              </w:rPr>
              <w:t>대표자</w:t>
            </w:r>
          </w:p>
        </w:tc>
        <w:tc>
          <w:tcPr>
            <w:tcW w:type="dxa" w:w="7344"/>
            <w:vAlign w:val="center"/>
            <w:tcBorders>
              <w:top w:val="single" w:sz="6" w:color="D8D3C9"/>
              <w:left w:val="single" w:sz="6" w:color="D8D3C9"/>
              <w:bottom w:val="single" w:sz="6" w:color="D8D3C9"/>
              <w:right w:val="single" w:sz="6" w:color="D8D3C9"/>
              <w:insideH w:val="single" w:sz="6" w:color="D8D3C9"/>
              <w:insideV w:val="single" w:sz="6" w:color="D8D3C9"/>
            </w:tcBorders>
            <w:shd w:fill="F8F6F1"/>
          </w:tcPr>
          <w:p>
            <w:pPr>
              <w:spacing w:after="0" w:before="0"/>
              <w:ind w:left="0" w:right="0"/>
            </w:pPr>
            <w:r>
              <w:rPr>
                <w:rFonts w:ascii="Noto Sans CJK KR" w:hAnsi="Noto Sans CJK KR" w:eastAsia="Noto Sans CJK KR"/>
                <w:b w:val="0"/>
                <w:color w:val="242424"/>
                <w:sz w:val="19"/>
              </w:rPr>
              <w:t>강효찬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8D3C9"/>
              <w:left w:val="single" w:sz="6" w:color="D8D3C9"/>
              <w:bottom w:val="single" w:sz="6" w:color="D8D3C9"/>
              <w:right w:val="single" w:sz="6" w:color="D8D3C9"/>
              <w:insideH w:val="single" w:sz="6" w:color="D8D3C9"/>
              <w:insideV w:val="single" w:sz="6" w:color="D8D3C9"/>
            </w:tcBorders>
            <w:shd w:fill="F4EFE5"/>
          </w:tcPr>
          <w:p>
            <w:pPr>
              <w:spacing w:after="0" w:before="0"/>
              <w:ind w:left="0" w:right="0"/>
            </w:pPr>
            <w:r>
              <w:rPr>
                <w:rFonts w:ascii="Noto Sans CJK KR" w:hAnsi="Noto Sans CJK KR" w:eastAsia="Noto Sans CJK KR"/>
                <w:b/>
                <w:color w:val="4E4028"/>
                <w:sz w:val="19"/>
              </w:rPr>
              <w:t>개인정보 문의 담당자</w:t>
            </w:r>
          </w:p>
        </w:tc>
        <w:tc>
          <w:tcPr>
            <w:tcW w:type="dxa" w:w="7344"/>
            <w:vAlign w:val="center"/>
            <w:tcBorders>
              <w:top w:val="single" w:sz="6" w:color="D8D3C9"/>
              <w:left w:val="single" w:sz="6" w:color="D8D3C9"/>
              <w:bottom w:val="single" w:sz="6" w:color="D8D3C9"/>
              <w:right w:val="single" w:sz="6" w:color="D8D3C9"/>
              <w:insideH w:val="single" w:sz="6" w:color="D8D3C9"/>
              <w:insideV w:val="single" w:sz="6" w:color="D8D3C9"/>
            </w:tcBorders>
            <w:shd w:fill="FFFFFF"/>
          </w:tcPr>
          <w:p>
            <w:pPr>
              <w:spacing w:after="0" w:before="0"/>
              <w:ind w:left="0" w:right="0"/>
            </w:pPr>
            <w:r>
              <w:rPr>
                <w:rFonts w:ascii="Noto Sans CJK KR" w:hAnsi="Noto Sans CJK KR" w:eastAsia="Noto Sans CJK KR"/>
                <w:b w:val="0"/>
                <w:color w:val="242424"/>
                <w:sz w:val="19"/>
              </w:rPr>
              <w:t>최정선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8D3C9"/>
              <w:left w:val="single" w:sz="6" w:color="D8D3C9"/>
              <w:bottom w:val="single" w:sz="6" w:color="D8D3C9"/>
              <w:right w:val="single" w:sz="6" w:color="D8D3C9"/>
              <w:insideH w:val="single" w:sz="6" w:color="D8D3C9"/>
              <w:insideV w:val="single" w:sz="6" w:color="D8D3C9"/>
            </w:tcBorders>
            <w:shd w:fill="F4EFE5"/>
          </w:tcPr>
          <w:p>
            <w:pPr>
              <w:spacing w:after="0" w:before="0"/>
              <w:ind w:left="0" w:right="0"/>
            </w:pPr>
            <w:r>
              <w:rPr>
                <w:rFonts w:ascii="Noto Sans CJK KR" w:hAnsi="Noto Sans CJK KR" w:eastAsia="Noto Sans CJK KR"/>
                <w:b/>
                <w:color w:val="4E4028"/>
                <w:sz w:val="19"/>
              </w:rPr>
              <w:t>전화번호</w:t>
            </w:r>
          </w:p>
        </w:tc>
        <w:tc>
          <w:tcPr>
            <w:tcW w:type="dxa" w:w="7344"/>
            <w:vAlign w:val="center"/>
            <w:tcBorders>
              <w:top w:val="single" w:sz="6" w:color="D8D3C9"/>
              <w:left w:val="single" w:sz="6" w:color="D8D3C9"/>
              <w:bottom w:val="single" w:sz="6" w:color="D8D3C9"/>
              <w:right w:val="single" w:sz="6" w:color="D8D3C9"/>
              <w:insideH w:val="single" w:sz="6" w:color="D8D3C9"/>
              <w:insideV w:val="single" w:sz="6" w:color="D8D3C9"/>
            </w:tcBorders>
            <w:shd w:fill="F8F6F1"/>
          </w:tcPr>
          <w:p>
            <w:pPr>
              <w:spacing w:after="0" w:before="0"/>
              <w:ind w:left="0" w:right="0"/>
            </w:pPr>
            <w:r>
              <w:rPr>
                <w:rFonts w:ascii="Noto Sans CJK KR" w:hAnsi="Noto Sans CJK KR" w:eastAsia="Noto Sans CJK KR"/>
                <w:b w:val="0"/>
                <w:color w:val="242424"/>
                <w:sz w:val="19"/>
              </w:rPr>
              <w:t>010-6418-8905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8D3C9"/>
              <w:left w:val="single" w:sz="6" w:color="D8D3C9"/>
              <w:bottom w:val="single" w:sz="6" w:color="D8D3C9"/>
              <w:right w:val="single" w:sz="6" w:color="D8D3C9"/>
              <w:insideH w:val="single" w:sz="6" w:color="D8D3C9"/>
              <w:insideV w:val="single" w:sz="6" w:color="D8D3C9"/>
            </w:tcBorders>
            <w:shd w:fill="F4EFE5"/>
          </w:tcPr>
          <w:p>
            <w:pPr>
              <w:spacing w:after="0" w:before="0"/>
              <w:ind w:left="0" w:right="0"/>
            </w:pPr>
            <w:r>
              <w:rPr>
                <w:rFonts w:ascii="Noto Sans CJK KR" w:hAnsi="Noto Sans CJK KR" w:eastAsia="Noto Sans CJK KR"/>
                <w:b/>
                <w:color w:val="4E4028"/>
                <w:sz w:val="19"/>
              </w:rPr>
              <w:t>국제 전화번호</w:t>
            </w:r>
          </w:p>
        </w:tc>
        <w:tc>
          <w:tcPr>
            <w:tcW w:type="dxa" w:w="7344"/>
            <w:vAlign w:val="center"/>
            <w:tcBorders>
              <w:top w:val="single" w:sz="6" w:color="D8D3C9"/>
              <w:left w:val="single" w:sz="6" w:color="D8D3C9"/>
              <w:bottom w:val="single" w:sz="6" w:color="D8D3C9"/>
              <w:right w:val="single" w:sz="6" w:color="D8D3C9"/>
              <w:insideH w:val="single" w:sz="6" w:color="D8D3C9"/>
              <w:insideV w:val="single" w:sz="6" w:color="D8D3C9"/>
            </w:tcBorders>
            <w:shd w:fill="FFFFFF"/>
          </w:tcPr>
          <w:p>
            <w:pPr>
              <w:spacing w:after="0" w:before="0"/>
              <w:ind w:left="0" w:right="0"/>
            </w:pPr>
            <w:r>
              <w:rPr>
                <w:rFonts w:ascii="Noto Sans CJK KR" w:hAnsi="Noto Sans CJK KR" w:eastAsia="Noto Sans CJK KR"/>
                <w:b w:val="0"/>
                <w:color w:val="242424"/>
                <w:sz w:val="19"/>
              </w:rPr>
              <w:t>+82-10-6418-8905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8D3C9"/>
              <w:left w:val="single" w:sz="6" w:color="D8D3C9"/>
              <w:bottom w:val="single" w:sz="6" w:color="D8D3C9"/>
              <w:right w:val="single" w:sz="6" w:color="D8D3C9"/>
              <w:insideH w:val="single" w:sz="6" w:color="D8D3C9"/>
              <w:insideV w:val="single" w:sz="6" w:color="D8D3C9"/>
            </w:tcBorders>
            <w:shd w:fill="F4EFE5"/>
          </w:tcPr>
          <w:p>
            <w:pPr>
              <w:spacing w:after="0" w:before="0"/>
              <w:ind w:left="0" w:right="0"/>
            </w:pPr>
            <w:r>
              <w:rPr>
                <w:rFonts w:ascii="Noto Sans CJK KR" w:hAnsi="Noto Sans CJK KR" w:eastAsia="Noto Sans CJK KR"/>
                <w:b/>
                <w:color w:val="4E4028"/>
                <w:sz w:val="19"/>
              </w:rPr>
              <w:t>주소</w:t>
            </w:r>
          </w:p>
        </w:tc>
        <w:tc>
          <w:tcPr>
            <w:tcW w:type="dxa" w:w="7344"/>
            <w:vAlign w:val="center"/>
            <w:tcBorders>
              <w:top w:val="single" w:sz="6" w:color="D8D3C9"/>
              <w:left w:val="single" w:sz="6" w:color="D8D3C9"/>
              <w:bottom w:val="single" w:sz="6" w:color="D8D3C9"/>
              <w:right w:val="single" w:sz="6" w:color="D8D3C9"/>
              <w:insideH w:val="single" w:sz="6" w:color="D8D3C9"/>
              <w:insideV w:val="single" w:sz="6" w:color="D8D3C9"/>
            </w:tcBorders>
            <w:shd w:fill="F8F6F1"/>
          </w:tcPr>
          <w:p>
            <w:pPr>
              <w:spacing w:after="0" w:before="0"/>
              <w:ind w:left="0" w:right="0"/>
            </w:pPr>
            <w:r>
              <w:rPr>
                <w:rFonts w:ascii="Noto Sans CJK KR" w:hAnsi="Noto Sans CJK KR" w:eastAsia="Noto Sans CJK KR"/>
                <w:b w:val="0"/>
                <w:color w:val="242424"/>
                <w:sz w:val="19"/>
              </w:rPr>
              <w:t>영등포로 3길 3 씨타워 804~806호, 대한민국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8D3C9"/>
              <w:left w:val="single" w:sz="6" w:color="D8D3C9"/>
              <w:bottom w:val="single" w:sz="6" w:color="D8D3C9"/>
              <w:right w:val="single" w:sz="6" w:color="D8D3C9"/>
              <w:insideH w:val="single" w:sz="6" w:color="D8D3C9"/>
              <w:insideV w:val="single" w:sz="6" w:color="D8D3C9"/>
            </w:tcBorders>
            <w:shd w:fill="F4EFE5"/>
          </w:tcPr>
          <w:p>
            <w:pPr>
              <w:spacing w:after="0" w:before="0"/>
              <w:ind w:left="0" w:right="0"/>
            </w:pPr>
            <w:r>
              <w:rPr>
                <w:rFonts w:ascii="Noto Sans CJK KR" w:hAnsi="Noto Sans CJK KR" w:eastAsia="Noto Sans CJK KR"/>
                <w:b/>
                <w:color w:val="4E4028"/>
                <w:sz w:val="19"/>
              </w:rPr>
              <w:t>이메일</w:t>
            </w:r>
          </w:p>
        </w:tc>
        <w:tc>
          <w:tcPr>
            <w:tcW w:type="dxa" w:w="7344"/>
            <w:vAlign w:val="center"/>
            <w:tcBorders>
              <w:top w:val="single" w:sz="6" w:color="D8D3C9"/>
              <w:left w:val="single" w:sz="6" w:color="D8D3C9"/>
              <w:bottom w:val="single" w:sz="6" w:color="D8D3C9"/>
              <w:right w:val="single" w:sz="6" w:color="D8D3C9"/>
              <w:insideH w:val="single" w:sz="6" w:color="D8D3C9"/>
              <w:insideV w:val="single" w:sz="6" w:color="D8D3C9"/>
            </w:tcBorders>
            <w:shd w:fill="FFFFFF"/>
          </w:tcPr>
          <w:p>
            <w:pPr>
              <w:spacing w:after="0" w:before="0"/>
              <w:ind w:left="0" w:right="0"/>
            </w:pPr>
            <w:r>
              <w:rPr>
                <w:rFonts w:ascii="Noto Sans CJK KR" w:hAnsi="Noto Sans CJK KR" w:eastAsia="Noto Sans CJK KR"/>
                <w:b w:val="0"/>
                <w:color w:val="242424"/>
                <w:sz w:val="19"/>
              </w:rPr>
              <w:t>hello@eternalbeamapp.com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0"/>
      <w:gridCol w:w="5220"/>
    </w:tblGrid>
    <w:tr>
      <w:tc>
        <w:tcPr>
          <w:tcW w:type="dxa" w:w="7776"/>
          <w:vAlign w:val="center"/>
          <w:tcBorders>
            <w:top w:val="nil" w:sz="0" w:color="FFFFFF"/>
            <w:left w:val="nil" w:sz="0" w:color="FFFFFF"/>
            <w:bottom w:val="nil" w:sz="0" w:color="FFFFFF"/>
            <w:right w:val="nil" w:sz="0" w:color="FFFFFF"/>
          </w:tcBorders>
        </w:tcPr>
        <w:p>
          <w:pPr>
            <w:jc w:val="left"/>
          </w:pPr>
          <w:r>
            <w:rPr>
              <w:rFonts w:ascii="Noto Sans CJK KR" w:hAnsi="Noto Sans CJK KR" w:eastAsia="Noto Sans CJK KR"/>
              <w:color w:val="777777"/>
              <w:sz w:val="16"/>
            </w:rPr>
            <w:t>이용약관</w:t>
          </w:r>
        </w:p>
      </w:tc>
      <w:tc>
        <w:tcPr>
          <w:tcW w:type="dxa" w:w="2664"/>
          <w:vAlign w:val="center"/>
          <w:tcBorders>
            <w:top w:val="nil" w:sz="0" w:color="FFFFFF"/>
            <w:left w:val="nil" w:sz="0" w:color="FFFFFF"/>
            <w:bottom w:val="nil" w:sz="0" w:color="FFFFFF"/>
            <w:right w:val="nil" w:sz="0" w:color="FFFFFF"/>
          </w:tcBorders>
        </w:tcPr>
        <w:p>
          <w:pPr>
            <w:spacing w:after="0"/>
            <w:jc w:val="right"/>
          </w:pPr>
          <w:r>
            <w:t xml:space="preserve">페이지 </w:t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KR" w:hAnsi="Noto Sans CJK KR" w:eastAsia="Noto Sans CJK KR"/>
        <w:b/>
        <w:color w:val="8B6A2F"/>
        <w:sz w:val="17"/>
      </w:rPr>
      <w:t>SOUL TRACE / ETERNAL BEAM  ·  TVA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Noto Sans CJK KR" w:hAnsi="Noto Sans CJK KR" w:eastAsia="Noto Sans CJK KR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8B6A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E40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8181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360" w:hanging="216"/>
      <w:contextualSpacing/>
    </w:pPr>
    <w:rPr>
      <w:rFonts w:ascii="Noto Sans CJK KR" w:hAnsi="Noto Sans CJK KR" w:eastAsia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 Policy — Soul Trace &amp; Eternal Beam</dc:title>
  <dc:subject>Privacy Policy</dc:subject>
  <dc:creator>tva ltd</dc:creator>
  <cp:keywords>Soul Trace, Eternal Beam, Privacy Policy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