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8"/>
          <w:sz w:val="56"/>
        </w:rPr>
        <w:t>Vietnam Manufacturing</w:t>
        <w:br/>
        <w:t>Business Development Agent</w:t>
      </w:r>
    </w:p>
    <w:p>
      <w:pPr>
        <w:jc w:val="center"/>
      </w:pPr>
      <w:r>
        <w:rPr>
          <w:color w:val="595959"/>
          <w:sz w:val="36"/>
        </w:rPr>
        <w:t>RFP + Product Requirements Document (PRD)</w:t>
      </w:r>
    </w:p>
    <w:p>
      <w:pPr>
        <w:spacing w:before="600"/>
        <w:jc w:val="center"/>
      </w:pPr>
      <w:r>
        <w:rPr>
          <w:sz w:val="22"/>
        </w:rPr>
        <w:t>POC implementation specification for Claude Code, GPT, Cursor, Windsurf and human developers</w:t>
      </w:r>
    </w:p>
    <w:p>
      <w:pPr>
        <w:spacing w:after="100" w:line="276" w:lineRule="auto"/>
        <w:jc w:val="center"/>
      </w:pPr>
      <w:r>
        <w:t>Version: 1.0</w:t>
      </w:r>
    </w:p>
    <w:p>
      <w:pPr>
        <w:spacing w:after="100" w:line="276" w:lineRule="auto"/>
        <w:jc w:val="center"/>
      </w:pPr>
      <w:r>
        <w:t>Date: 2026-08-05</w:t>
      </w:r>
    </w:p>
    <w:p>
      <w:pPr>
        <w:spacing w:after="100" w:line="276" w:lineRule="auto"/>
        <w:jc w:val="center"/>
      </w:pPr>
      <w:r>
        <w:t>Primary scope: Vietnam manufacturing opportunities / pre-sales meeting intelligence</w:t>
      </w:r>
    </w:p>
    <w:p>
      <w:pPr>
        <w:spacing w:before="1400"/>
        <w:jc w:val="center"/>
      </w:pPr>
      <w:r>
        <w:rPr>
          <w:b/>
          <w:sz w:val="22"/>
        </w:rPr>
        <w:t>Purpose: Convert a salesperson-provided opportunity seed into credible context, Samsung DX perspective, discovery questions, and next actions.</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Item</w:t>
            </w:r>
          </w:p>
        </w:tc>
        <w:tc>
          <w:tcPr>
            <w:tcW w:type="dxa" w:w="5112"/>
            <w:vAlign w:val="center"/>
            <w:shd w:fill="1F4E78"/>
          </w:tcPr>
          <w:p>
            <w:r/>
            <w:r>
              <w:rPr>
                <w:b/>
                <w:color w:val="FFFFFF"/>
                <w:sz w:val="18"/>
              </w:rPr>
              <w:t>Definition</w:t>
            </w:r>
          </w:p>
        </w:tc>
      </w:tr>
      <w:tr>
        <w:tc>
          <w:tcPr>
            <w:tcW w:type="dxa" w:w="5112"/>
            <w:vAlign w:val="center"/>
          </w:tcPr>
          <w:p>
            <w:r/>
            <w:r>
              <w:rPr>
                <w:b w:val="0"/>
                <w:sz w:val="17"/>
              </w:rPr>
              <w:t>Document type</w:t>
            </w:r>
          </w:p>
        </w:tc>
        <w:tc>
          <w:tcPr>
            <w:tcW w:type="dxa" w:w="5112"/>
            <w:vAlign w:val="center"/>
          </w:tcPr>
          <w:p>
            <w:r/>
            <w:r>
              <w:rPr>
                <w:b w:val="0"/>
                <w:sz w:val="17"/>
              </w:rPr>
              <w:t>Combined RFP and implementation-ready PRD</w:t>
            </w:r>
          </w:p>
        </w:tc>
      </w:tr>
      <w:tr>
        <w:tc>
          <w:tcPr>
            <w:tcW w:type="dxa" w:w="5112"/>
            <w:vAlign w:val="center"/>
          </w:tcPr>
          <w:p>
            <w:r/>
            <w:r>
              <w:rPr>
                <w:b w:val="0"/>
                <w:sz w:val="17"/>
              </w:rPr>
              <w:t>Primary audience</w:t>
            </w:r>
          </w:p>
        </w:tc>
        <w:tc>
          <w:tcPr>
            <w:tcW w:type="dxa" w:w="5112"/>
            <w:vAlign w:val="center"/>
          </w:tcPr>
          <w:p>
            <w:r/>
            <w:r>
              <w:rPr>
                <w:b w:val="0"/>
                <w:sz w:val="17"/>
              </w:rPr>
              <w:t>AI coding agents, software developers, product owners, business development SMEs</w:t>
            </w:r>
          </w:p>
        </w:tc>
      </w:tr>
      <w:tr>
        <w:tc>
          <w:tcPr>
            <w:tcW w:type="dxa" w:w="5112"/>
            <w:vAlign w:val="center"/>
          </w:tcPr>
          <w:p>
            <w:r/>
            <w:r>
              <w:rPr>
                <w:b w:val="0"/>
                <w:sz w:val="17"/>
              </w:rPr>
              <w:t>POC user</w:t>
            </w:r>
          </w:p>
        </w:tc>
        <w:tc>
          <w:tcPr>
            <w:tcW w:type="dxa" w:w="5112"/>
            <w:vAlign w:val="center"/>
          </w:tcPr>
          <w:p>
            <w:r/>
            <w:r>
              <w:rPr>
                <w:b w:val="0"/>
                <w:sz w:val="17"/>
              </w:rPr>
              <w:t>Vietnam-based or Vietnam-focused Samsung DX overseas sales / business development personnel</w:t>
            </w:r>
          </w:p>
        </w:tc>
      </w:tr>
      <w:tr>
        <w:tc>
          <w:tcPr>
            <w:tcW w:type="dxa" w:w="5112"/>
            <w:vAlign w:val="center"/>
          </w:tcPr>
          <w:p>
            <w:r/>
            <w:r>
              <w:rPr>
                <w:b w:val="0"/>
                <w:sz w:val="17"/>
              </w:rPr>
              <w:t>Primary environment</w:t>
            </w:r>
          </w:p>
        </w:tc>
        <w:tc>
          <w:tcPr>
            <w:tcW w:type="dxa" w:w="5112"/>
            <w:vAlign w:val="center"/>
          </w:tcPr>
          <w:p>
            <w:r/>
            <w:r>
              <w:rPr>
                <w:b w:val="0"/>
                <w:sz w:val="17"/>
              </w:rPr>
              <w:t>Responsive web application accessible from desktop and mobile browser</w:t>
            </w:r>
          </w:p>
        </w:tc>
      </w:tr>
      <w:tr>
        <w:tc>
          <w:tcPr>
            <w:tcW w:type="dxa" w:w="5112"/>
            <w:vAlign w:val="center"/>
          </w:tcPr>
          <w:p>
            <w:r/>
            <w:r>
              <w:rPr>
                <w:b w:val="0"/>
                <w:sz w:val="17"/>
              </w:rPr>
              <w:t>Recommended stack</w:t>
            </w:r>
          </w:p>
        </w:tc>
        <w:tc>
          <w:tcPr>
            <w:tcW w:type="dxa" w:w="5112"/>
            <w:vAlign w:val="center"/>
          </w:tcPr>
          <w:p>
            <w:r/>
            <w:r>
              <w:rPr>
                <w:b w:val="0"/>
                <w:sz w:val="17"/>
              </w:rPr>
              <w:t>Python, Streamlit, OpenAI API, web search, local CSV/JSON dummy knowledge base</w:t>
            </w:r>
          </w:p>
        </w:tc>
      </w:tr>
      <w:tr>
        <w:tc>
          <w:tcPr>
            <w:tcW w:type="dxa" w:w="5112"/>
            <w:vAlign w:val="center"/>
          </w:tcPr>
          <w:p>
            <w:r/>
            <w:r>
              <w:rPr>
                <w:b w:val="0"/>
                <w:sz w:val="17"/>
              </w:rPr>
              <w:t>Internal data policy</w:t>
            </w:r>
          </w:p>
        </w:tc>
        <w:tc>
          <w:tcPr>
            <w:tcW w:type="dxa" w:w="5112"/>
            <w:vAlign w:val="center"/>
          </w:tcPr>
          <w:p>
            <w:r/>
            <w:r>
              <w:rPr>
                <w:b w:val="0"/>
                <w:sz w:val="17"/>
              </w:rPr>
              <w:t>No real confidential company data in public POC; use anonymized or synthetic data only</w:t>
            </w:r>
          </w:p>
        </w:tc>
      </w:tr>
      <w:tr>
        <w:tc>
          <w:tcPr>
            <w:tcW w:type="dxa" w:w="5112"/>
            <w:vAlign w:val="center"/>
          </w:tcPr>
          <w:p>
            <w:r/>
            <w:r>
              <w:rPr>
                <w:b w:val="0"/>
                <w:sz w:val="17"/>
              </w:rPr>
              <w:t>Future integration</w:t>
            </w:r>
          </w:p>
        </w:tc>
        <w:tc>
          <w:tcPr>
            <w:tcW w:type="dxa" w:w="5112"/>
            <w:vAlign w:val="center"/>
          </w:tcPr>
          <w:p>
            <w:r/>
            <w:r>
              <w:rPr>
                <w:b w:val="0"/>
                <w:sz w:val="17"/>
              </w:rPr>
              <w:t>SFDC, internal reference repository, internal identity and access management</w:t>
            </w:r>
          </w:p>
        </w:tc>
      </w:tr>
    </w:tbl>
    <w:p>
      <w:pPr>
        <w:pStyle w:val="Heading2"/>
        <w:keepNext/>
      </w:pPr>
      <w:r>
        <w:t>Revision History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8"/>
              </w:rPr>
              <w:t>Version</w:t>
            </w:r>
          </w:p>
        </w:tc>
        <w:tc>
          <w:tcPr>
            <w:tcW w:type="dxa" w:w="3408"/>
            <w:vAlign w:val="center"/>
            <w:shd w:fill="1F4E78"/>
          </w:tcPr>
          <w:p>
            <w:r/>
            <w:r>
              <w:rPr>
                <w:b/>
                <w:color w:val="FFFFFF"/>
                <w:sz w:val="18"/>
              </w:rPr>
              <w:t>Date</w:t>
            </w:r>
          </w:p>
        </w:tc>
        <w:tc>
          <w:tcPr>
            <w:tcW w:type="dxa" w:w="3408"/>
            <w:vAlign w:val="center"/>
            <w:shd w:fill="1F4E78"/>
          </w:tcPr>
          <w:p>
            <w:r/>
            <w:r>
              <w:rPr>
                <w:b/>
                <w:color w:val="FFFFFF"/>
                <w:sz w:val="18"/>
              </w:rPr>
              <w:t>Summary</w:t>
            </w:r>
          </w:p>
        </w:tc>
      </w:tr>
      <w:tr>
        <w:tc>
          <w:tcPr>
            <w:tcW w:type="dxa" w:w="3408"/>
            <w:vAlign w:val="center"/>
          </w:tcPr>
          <w:p>
            <w:r/>
            <w:r>
              <w:rPr>
                <w:b w:val="0"/>
                <w:sz w:val="17"/>
              </w:rPr>
              <w:t>0.1</w:t>
            </w:r>
          </w:p>
        </w:tc>
        <w:tc>
          <w:tcPr>
            <w:tcW w:type="dxa" w:w="3408"/>
            <w:vAlign w:val="center"/>
          </w:tcPr>
          <w:p>
            <w:r/>
            <w:r>
              <w:rPr>
                <w:b w:val="0"/>
                <w:sz w:val="17"/>
              </w:rPr>
              <w:t>2026-08-05</w:t>
            </w:r>
          </w:p>
        </w:tc>
        <w:tc>
          <w:tcPr>
            <w:tcW w:type="dxa" w:w="3408"/>
            <w:vAlign w:val="center"/>
          </w:tcPr>
          <w:p>
            <w:r/>
            <w:r>
              <w:rPr>
                <w:b w:val="0"/>
                <w:sz w:val="17"/>
              </w:rPr>
              <w:t>Initial discussion-based concept</w:t>
            </w:r>
          </w:p>
        </w:tc>
      </w:tr>
      <w:tr>
        <w:tc>
          <w:tcPr>
            <w:tcW w:type="dxa" w:w="3408"/>
            <w:vAlign w:val="center"/>
          </w:tcPr>
          <w:p>
            <w:r/>
            <w:r>
              <w:rPr>
                <w:b w:val="0"/>
                <w:sz w:val="17"/>
              </w:rPr>
              <w:t>0.8</w:t>
            </w:r>
          </w:p>
        </w:tc>
        <w:tc>
          <w:tcPr>
            <w:tcW w:type="dxa" w:w="3408"/>
            <w:vAlign w:val="center"/>
          </w:tcPr>
          <w:p>
            <w:r/>
            <w:r>
              <w:rPr>
                <w:b w:val="0"/>
                <w:sz w:val="17"/>
              </w:rPr>
              <w:t>2026-08-05</w:t>
            </w:r>
          </w:p>
        </w:tc>
        <w:tc>
          <w:tcPr>
            <w:tcW w:type="dxa" w:w="3408"/>
            <w:vAlign w:val="center"/>
          </w:tcPr>
          <w:p>
            <w:r/>
            <w:r>
              <w:rPr>
                <w:b w:val="0"/>
                <w:sz w:val="17"/>
              </w:rPr>
              <w:t>Operational flow and mobile UI direction defined</w:t>
            </w:r>
          </w:p>
        </w:tc>
      </w:tr>
      <w:tr>
        <w:tc>
          <w:tcPr>
            <w:tcW w:type="dxa" w:w="3408"/>
            <w:vAlign w:val="center"/>
          </w:tcPr>
          <w:p>
            <w:r/>
            <w:r>
              <w:rPr>
                <w:b w:val="0"/>
                <w:sz w:val="17"/>
              </w:rPr>
              <w:t>1.0</w:t>
            </w:r>
          </w:p>
        </w:tc>
        <w:tc>
          <w:tcPr>
            <w:tcW w:type="dxa" w:w="3408"/>
            <w:vAlign w:val="center"/>
          </w:tcPr>
          <w:p>
            <w:r/>
            <w:r>
              <w:rPr>
                <w:b w:val="0"/>
                <w:sz w:val="17"/>
              </w:rPr>
              <w:t>2026-08-05</w:t>
            </w:r>
          </w:p>
        </w:tc>
        <w:tc>
          <w:tcPr>
            <w:tcW w:type="dxa" w:w="3408"/>
            <w:vAlign w:val="center"/>
          </w:tcPr>
          <w:p>
            <w:r/>
            <w:r>
              <w:rPr>
                <w:b w:val="0"/>
                <w:sz w:val="17"/>
              </w:rPr>
              <w:t>Implementation-ready RFP/PRD baseline</w:t>
            </w:r>
          </w:p>
        </w:tc>
      </w:tr>
    </w:tbl>
    <w:p>
      <w:pPr>
        <w:pStyle w:val="Heading2"/>
        <w:keepNext/>
      </w:pPr>
      <w:r>
        <w:t>Normative Language</w:t>
      </w:r>
    </w:p>
    <w:p>
      <w:pPr>
        <w:spacing w:after="100" w:line="276" w:lineRule="auto"/>
      </w:pPr>
      <w:r>
        <w:t>“MUST” indicates a mandatory POC requirement. “SHOULD” indicates a recommended implementation. “MAY” indicates an optional enhancement. Where business behavior conflicts with technical convenience, business behavior takes precedence.</w:t>
      </w:r>
    </w:p>
    <w:p>
      <w:r>
        <w:br w:type="page"/>
      </w:r>
    </w:p>
    <w:p>
      <w:pPr>
        <w:pStyle w:val="Heading1"/>
        <w:keepNext/>
      </w:pPr>
      <w:r>
        <w:t>Table of Contents</w:t>
      </w:r>
    </w:p>
    <w:p>
      <w:pPr>
        <w:spacing w:after="100" w:line="276" w:lineRule="auto"/>
      </w:pPr>
      <w:r>
        <w:t>1. Executive Summary</w:t>
      </w:r>
    </w:p>
    <w:p>
      <w:pPr>
        <w:spacing w:after="100" w:line="276" w:lineRule="auto"/>
      </w:pPr>
      <w:r>
        <w:t>2. Business Background and Problem Statement</w:t>
      </w:r>
    </w:p>
    <w:p>
      <w:pPr>
        <w:spacing w:after="100" w:line="276" w:lineRule="auto"/>
      </w:pPr>
      <w:r>
        <w:t>3. Product Vision and Value Proposition</w:t>
      </w:r>
    </w:p>
    <w:p>
      <w:pPr>
        <w:spacing w:after="100" w:line="276" w:lineRule="auto"/>
      </w:pPr>
      <w:r>
        <w:t>4. POC Scope and Boundaries</w:t>
      </w:r>
    </w:p>
    <w:p>
      <w:pPr>
        <w:spacing w:after="100" w:line="276" w:lineRule="auto"/>
      </w:pPr>
      <w:r>
        <w:t>5. Target Users and Personas</w:t>
      </w:r>
    </w:p>
    <w:p>
      <w:pPr>
        <w:spacing w:after="100" w:line="276" w:lineRule="auto"/>
      </w:pPr>
      <w:r>
        <w:t>6. Core Design Principles</w:t>
      </w:r>
    </w:p>
    <w:p>
      <w:pPr>
        <w:spacing w:after="100" w:line="276" w:lineRule="auto"/>
      </w:pPr>
      <w:r>
        <w:t>7. End-to-End Operating Flow</w:t>
      </w:r>
    </w:p>
    <w:p>
      <w:pPr>
        <w:spacing w:after="100" w:line="276" w:lineRule="auto"/>
      </w:pPr>
      <w:r>
        <w:t>8. Functional Requirements: Opportunity Input</w:t>
      </w:r>
    </w:p>
    <w:p>
      <w:pPr>
        <w:spacing w:after="100" w:line="276" w:lineRule="auto"/>
      </w:pPr>
      <w:r>
        <w:t>9. Functional Requirements: Context Expansion</w:t>
      </w:r>
    </w:p>
    <w:p>
      <w:pPr>
        <w:spacing w:after="100" w:line="276" w:lineRule="auto"/>
      </w:pPr>
      <w:r>
        <w:t>10. Functional Requirements: Opportunity Qualification</w:t>
      </w:r>
    </w:p>
    <w:p>
      <w:pPr>
        <w:spacing w:after="100" w:line="276" w:lineRule="auto"/>
      </w:pPr>
      <w:r>
        <w:t>11. Functional Requirements: Samsung DX Perspective</w:t>
      </w:r>
    </w:p>
    <w:p>
      <w:pPr>
        <w:spacing w:after="100" w:line="276" w:lineRule="auto"/>
      </w:pPr>
      <w:r>
        <w:t>12. Functional Requirements: Meeting Intelligence</w:t>
      </w:r>
    </w:p>
    <w:p>
      <w:pPr>
        <w:spacing w:after="100" w:line="276" w:lineRule="auto"/>
      </w:pPr>
      <w:r>
        <w:t>13. Functional Requirements: Internal Intelligence</w:t>
      </w:r>
    </w:p>
    <w:p>
      <w:pPr>
        <w:spacing w:after="100" w:line="276" w:lineRule="auto"/>
      </w:pPr>
      <w:r>
        <w:t>14. Functional Requirements: Next Step Navigator</w:t>
      </w:r>
    </w:p>
    <w:p>
      <w:pPr>
        <w:spacing w:after="100" w:line="276" w:lineRule="auto"/>
      </w:pPr>
      <w:r>
        <w:t>15. Dynamic Question Generation</w:t>
      </w:r>
    </w:p>
    <w:p>
      <w:pPr>
        <w:spacing w:after="100" w:line="276" w:lineRule="auto"/>
      </w:pPr>
      <w:r>
        <w:t>16. Credibility and Evidence Model</w:t>
      </w:r>
    </w:p>
    <w:p>
      <w:pPr>
        <w:spacing w:after="100" w:line="276" w:lineRule="auto"/>
      </w:pPr>
      <w:r>
        <w:t>17. Similar Opportunity and Site Logic</w:t>
      </w:r>
    </w:p>
    <w:p>
      <w:pPr>
        <w:spacing w:after="100" w:line="276" w:lineRule="auto"/>
      </w:pPr>
      <w:r>
        <w:t>18. Samsung DX Portfolio Knowledge Model</w:t>
      </w:r>
    </w:p>
    <w:p>
      <w:pPr>
        <w:spacing w:after="100" w:line="276" w:lineRule="auto"/>
      </w:pPr>
      <w:r>
        <w:t>19. UI/UX Information Architecture</w:t>
      </w:r>
    </w:p>
    <w:p>
      <w:pPr>
        <w:spacing w:after="100" w:line="276" w:lineRule="auto"/>
      </w:pPr>
      <w:r>
        <w:t>20. Screen Specifications</w:t>
      </w:r>
    </w:p>
    <w:p>
      <w:pPr>
        <w:spacing w:after="100" w:line="276" w:lineRule="auto"/>
      </w:pPr>
      <w:r>
        <w:t>21. Responsive and Mobile Behavior</w:t>
      </w:r>
    </w:p>
    <w:p>
      <w:pPr>
        <w:spacing w:after="100" w:line="276" w:lineRule="auto"/>
      </w:pPr>
      <w:r>
        <w:t>22. AI Orchestration and Prompt Architecture</w:t>
      </w:r>
    </w:p>
    <w:p>
      <w:pPr>
        <w:spacing w:after="100" w:line="276" w:lineRule="auto"/>
      </w:pPr>
      <w:r>
        <w:t>23. Output JSON Schema</w:t>
      </w:r>
    </w:p>
    <w:p>
      <w:pPr>
        <w:spacing w:after="100" w:line="276" w:lineRule="auto"/>
      </w:pPr>
      <w:r>
        <w:t>24. Data Model and Storage</w:t>
      </w:r>
    </w:p>
    <w:p>
      <w:pPr>
        <w:spacing w:after="100" w:line="276" w:lineRule="auto"/>
      </w:pPr>
      <w:r>
        <w:t>25. Search and Retrieval Design</w:t>
      </w:r>
    </w:p>
    <w:p>
      <w:pPr>
        <w:spacing w:after="100" w:line="276" w:lineRule="auto"/>
      </w:pPr>
      <w:r>
        <w:t>26. PDF and Text Ingestion</w:t>
      </w:r>
    </w:p>
    <w:p>
      <w:pPr>
        <w:spacing w:after="100" w:line="276" w:lineRule="auto"/>
      </w:pPr>
      <w:r>
        <w:t>27. Error Handling and Guardrails</w:t>
      </w:r>
    </w:p>
    <w:p>
      <w:pPr>
        <w:spacing w:after="100" w:line="276" w:lineRule="auto"/>
      </w:pPr>
      <w:r>
        <w:t>28. Security, Privacy and Data Governance</w:t>
      </w:r>
    </w:p>
    <w:p>
      <w:pPr>
        <w:spacing w:after="100" w:line="276" w:lineRule="auto"/>
      </w:pPr>
      <w:r>
        <w:t>29. Technical Architecture</w:t>
      </w:r>
    </w:p>
    <w:p>
      <w:pPr>
        <w:spacing w:after="100" w:line="276" w:lineRule="auto"/>
      </w:pPr>
      <w:r>
        <w:t>30. Repository and Code Structure</w:t>
      </w:r>
    </w:p>
    <w:p>
      <w:pPr>
        <w:spacing w:after="100" w:line="276" w:lineRule="auto"/>
      </w:pPr>
      <w:r>
        <w:t>31. Deployment and Mobile Access</w:t>
      </w:r>
    </w:p>
    <w:p>
      <w:pPr>
        <w:spacing w:after="100" w:line="276" w:lineRule="auto"/>
      </w:pPr>
      <w:r>
        <w:t>32. Test Strategy and Acceptance Criteria</w:t>
      </w:r>
    </w:p>
    <w:p>
      <w:pPr>
        <w:spacing w:after="100" w:line="276" w:lineRule="auto"/>
      </w:pPr>
      <w:r>
        <w:t>33. POC Delivery Plan</w:t>
      </w:r>
    </w:p>
    <w:p>
      <w:pPr>
        <w:spacing w:after="100" w:line="276" w:lineRule="auto"/>
      </w:pPr>
      <w:r>
        <w:t>34. Post-POC Roadmap</w:t>
      </w:r>
    </w:p>
    <w:p>
      <w:pPr>
        <w:spacing w:after="100" w:line="276" w:lineRule="auto"/>
      </w:pPr>
      <w:r>
        <w:t>35. Implementation Instructions for Coding Agents</w:t>
      </w:r>
    </w:p>
    <w:p>
      <w:pPr>
        <w:spacing w:after="100" w:line="276" w:lineRule="auto"/>
      </w:pPr>
      <w:r>
        <w:t>Appendices A–F</w:t>
      </w:r>
    </w:p>
    <w:p>
      <w:r>
        <w:br w:type="page"/>
      </w:r>
    </w:p>
    <w:p>
      <w:pPr>
        <w:pStyle w:val="Heading1"/>
        <w:keepNext/>
      </w:pPr>
      <w:r>
        <w:t>1. Executive Summary</w:t>
      </w:r>
    </w:p>
    <w:p>
      <w:pPr>
        <w:spacing w:after="100" w:line="276" w:lineRule="auto"/>
      </w:pPr>
      <w:r>
        <w:t>The proposed product is a business development “senior sales mentor” for Vietnam manufacturing opportunities. A salesperson provides an opportunity seed, such as a pasted news article, a PDF, a URL, or a short field note. The system then expands the context using external sources, interprets the opportunity through a business development lens, estimates the credibility of inferred customer needs, maps the situation to Samsung DX capabilities, identifies who should be met and why, generates a small number of high-value discovery questions, and proposes the next action.</w:t>
      </w:r>
    </w:p>
    <w:p>
      <w:pPr>
        <w:spacing w:after="100" w:line="276" w:lineRule="auto"/>
      </w:pPr>
      <w:r>
        <w:t>The POC is not intended to replace SFDC, automate a complete sales process, or produce a formal proposal. Its initial purpose is to improve the quality and efficiency of preparation before the first customer or ecosystem meeting. The system must help salespeople who know only their own business unit or product understand how to approach an opportunity from an integrated Samsung DX perspective.</w:t>
      </w:r>
    </w:p>
    <w:p>
      <w:pPr>
        <w:pStyle w:val="Heading2"/>
        <w:keepNext/>
      </w:pPr>
      <w:r>
        <w:t>1.1 Core Outcome</w:t>
      </w:r>
    </w:p>
    <w:p>
      <w:pPr>
        <w:spacing w:after="100" w:line="276" w:lineRule="auto"/>
      </w:pPr>
      <w:r>
        <w:t>Given one opportunity seed, the user must receive a compact, evidence-based and actionable output containing:</w:t>
      </w:r>
    </w:p>
    <w:p>
      <w:pPr>
        <w:pStyle w:val="ListBullet"/>
        <w:spacing w:after="40"/>
      </w:pPr>
      <w:r>
        <w:t>Why this may be a business opportunity now.</w:t>
      </w:r>
    </w:p>
    <w:p>
      <w:pPr>
        <w:pStyle w:val="ListBullet"/>
        <w:spacing w:after="40"/>
      </w:pPr>
      <w:r>
        <w:t>What is confirmed, likely, and hypothetical.</w:t>
      </w:r>
    </w:p>
    <w:p>
      <w:pPr>
        <w:pStyle w:val="ListBullet"/>
        <w:spacing w:after="40"/>
      </w:pPr>
      <w:r>
        <w:t>What customer objective, KPI, decision driver, project stage, and pain point may exist.</w:t>
      </w:r>
    </w:p>
    <w:p>
      <w:pPr>
        <w:pStyle w:val="ListBullet"/>
        <w:spacing w:after="40"/>
      </w:pPr>
      <w:r>
        <w:t>Which Samsung DX business unit should lead the conversation and which units may support it.</w:t>
      </w:r>
    </w:p>
    <w:p>
      <w:pPr>
        <w:pStyle w:val="ListBullet"/>
        <w:spacing w:after="40"/>
      </w:pPr>
      <w:r>
        <w:t>What product or solution direction may be relevant without over-selling.</w:t>
      </w:r>
    </w:p>
    <w:p>
      <w:pPr>
        <w:pStyle w:val="ListBullet"/>
        <w:spacing w:after="40"/>
      </w:pPr>
      <w:r>
        <w:t>Who the salesperson should meet, why that role matters, and what information must be obtained.</w:t>
      </w:r>
    </w:p>
    <w:p>
      <w:pPr>
        <w:pStyle w:val="ListBullet"/>
        <w:spacing w:after="40"/>
      </w:pPr>
      <w:r>
        <w:t>What can be decided from each answer and what next step follows.</w:t>
      </w:r>
    </w:p>
    <w:p>
      <w:pPr>
        <w:pStyle w:val="ListBullet"/>
        <w:spacing w:after="40"/>
      </w:pPr>
      <w:r>
        <w:t>Which internal owner or historical opportunity should be consulted when internal data is available.</w:t>
      </w:r>
    </w:p>
    <w:p>
      <w:r>
        <w:br w:type="page"/>
      </w:r>
    </w:p>
    <w:p>
      <w:pPr>
        <w:pStyle w:val="Heading1"/>
        <w:keepNext/>
      </w:pPr>
      <w:r>
        <w:t>2. Business Background and Problem Statement</w:t>
      </w:r>
    </w:p>
    <w:p>
      <w:pPr>
        <w:pStyle w:val="Heading2"/>
        <w:keepNext/>
      </w:pPr>
      <w:r>
        <w:t>2.1 Current State</w:t>
      </w:r>
    </w:p>
    <w:p>
      <w:pPr>
        <w:spacing w:after="100" w:line="276" w:lineRule="auto"/>
      </w:pPr>
      <w:r>
        <w:t>Market research teams may provide insightful market reports, news, investment announcements, or project leads. However, those materials are written from a research perspective rather than a field sales perspective. Overseas salespeople often receive “one of many good market reports” without knowing what to do next.</w:t>
      </w:r>
    </w:p>
    <w:p>
      <w:pPr>
        <w:spacing w:after="100" w:line="276" w:lineRule="auto"/>
      </w:pPr>
      <w:r>
        <w:t>Overseas sales personnel frequently know their own product portfolio well but have limited visibility into other Samsung DX businesses. An MX salesperson may know mobile devices and Knox but not HVAC, signage, SmartThings Pro, B.IoT, HARMAN, tablets, rugged devices, appliances, or integrated building and factory propositions. This makes integrated selling difficult even when the customer situation supports it.</w:t>
      </w:r>
    </w:p>
    <w:p>
      <w:pPr>
        <w:pStyle w:val="Heading2"/>
        <w:keepNext/>
      </w:pPr>
      <w:r>
        <w:t>2.2 Information Gap</w:t>
      </w:r>
    </w:p>
    <w:p>
      <w:pPr>
        <w:pStyle w:val="ListBullet"/>
        <w:spacing w:after="40"/>
      </w:pPr>
      <w:r>
        <w:t>SFDC records the account, product family, timing, deal size, owner and result, but often not the decision logic.</w:t>
      </w:r>
    </w:p>
    <w:p>
      <w:pPr>
        <w:pStyle w:val="ListBullet"/>
        <w:spacing w:after="40"/>
      </w:pPr>
      <w:r>
        <w:t>Engineering firms, EPCs, installers, influencers, decision makers and historical relationship patterns may not be stored.</w:t>
      </w:r>
    </w:p>
    <w:p>
      <w:pPr>
        <w:pStyle w:val="ListBullet"/>
        <w:spacing w:after="40"/>
      </w:pPr>
      <w:r>
        <w:t>Customer pain points, project KPIs, decision drivers, reasons for winning or losing, and lessons learned are rarely structured.</w:t>
      </w:r>
    </w:p>
    <w:p>
      <w:pPr>
        <w:pStyle w:val="ListBullet"/>
        <w:spacing w:after="40"/>
      </w:pPr>
      <w:r>
        <w:t>Local sales insights remain in individual memory or informal messages and are not reusable by the next salesperson.</w:t>
      </w:r>
    </w:p>
    <w:p>
      <w:pPr>
        <w:pStyle w:val="Heading2"/>
        <w:keepNext/>
      </w:pPr>
      <w:r>
        <w:t>2.3 Desired Change</w:t>
      </w:r>
    </w:p>
    <w:p>
      <w:pPr>
        <w:spacing w:after="100" w:line="276" w:lineRule="auto"/>
      </w:pPr>
      <w:r>
        <w:t>The POC must create an intelligence layer above existing CRM data. SFDC remains the system of record for what happened. The new application becomes a system of interpretation for why it happened, what remains unknown, what to ask next, and how Samsung DX should approach the opportunity.</w:t>
      </w:r>
    </w:p>
    <w:p>
      <w:r>
        <w:br w:type="page"/>
      </w:r>
    </w:p>
    <w:p>
      <w:pPr>
        <w:pStyle w:val="Heading1"/>
        <w:keepNext/>
      </w:pPr>
      <w:r>
        <w:t>3. Product Vision and Value Proposition</w:t>
      </w:r>
    </w:p>
    <w:p>
      <w:pPr>
        <w:pStyle w:val="Heading2"/>
        <w:keepNext/>
      </w:pPr>
      <w:r>
        <w:t>3.1 Vision Statement</w:t>
      </w:r>
    </w:p>
    <w:p>
      <w:pPr>
        <w:spacing w:after="100" w:line="276" w:lineRule="auto"/>
      </w:pPr>
      <w:r>
        <w:t>Enable any overseas salesperson to prepare for a Vietnam manufacturing opportunity as if a ten-year business development senior were coaching them: “Here is what this information probably means, here is what you do not know, here is who you should meet, here is what you must ask, and here is how Samsung DX may enter the conversation.”</w:t>
      </w:r>
    </w:p>
    <w:p>
      <w:pPr>
        <w:pStyle w:val="Heading2"/>
        <w:keepNext/>
      </w:pPr>
      <w:r>
        <w:t>3.2 Primary Value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User pain</w:t>
            </w:r>
          </w:p>
        </w:tc>
        <w:tc>
          <w:tcPr>
            <w:tcW w:type="dxa" w:w="5112"/>
            <w:vAlign w:val="center"/>
            <w:shd w:fill="1F4E78"/>
          </w:tcPr>
          <w:p>
            <w:r/>
            <w:r>
              <w:rPr>
                <w:b/>
                <w:color w:val="FFFFFF"/>
                <w:sz w:val="18"/>
              </w:rPr>
              <w:t>Product value</w:t>
            </w:r>
          </w:p>
        </w:tc>
      </w:tr>
      <w:tr>
        <w:tc>
          <w:tcPr>
            <w:tcW w:type="dxa" w:w="5112"/>
            <w:vAlign w:val="center"/>
          </w:tcPr>
          <w:p>
            <w:r/>
            <w:r>
              <w:rPr>
                <w:b w:val="0"/>
                <w:sz w:val="17"/>
              </w:rPr>
              <w:t>Too much manual research</w:t>
            </w:r>
          </w:p>
        </w:tc>
        <w:tc>
          <w:tcPr>
            <w:tcW w:type="dxa" w:w="5112"/>
            <w:vAlign w:val="center"/>
          </w:tcPr>
          <w:p>
            <w:r/>
            <w:r>
              <w:rPr>
                <w:b w:val="0"/>
                <w:sz w:val="17"/>
              </w:rPr>
              <w:t>Automatically expands a user-provided opportunity seed into relevant project, company, ecosystem and market context.</w:t>
            </w:r>
          </w:p>
        </w:tc>
      </w:tr>
      <w:tr>
        <w:tc>
          <w:tcPr>
            <w:tcW w:type="dxa" w:w="5112"/>
            <w:vAlign w:val="center"/>
          </w:tcPr>
          <w:p>
            <w:r/>
            <w:r>
              <w:rPr>
                <w:b w:val="0"/>
                <w:sz w:val="17"/>
              </w:rPr>
              <w:t>Unclear where to start</w:t>
            </w:r>
          </w:p>
        </w:tc>
        <w:tc>
          <w:tcPr>
            <w:tcW w:type="dxa" w:w="5112"/>
            <w:vAlign w:val="center"/>
          </w:tcPr>
          <w:p>
            <w:r/>
            <w:r>
              <w:rPr>
                <w:b w:val="0"/>
                <w:sz w:val="17"/>
              </w:rPr>
              <w:t>Provides a small number of priority questions and specific meeting missions.</w:t>
            </w:r>
          </w:p>
        </w:tc>
      </w:tr>
      <w:tr>
        <w:tc>
          <w:tcPr>
            <w:tcW w:type="dxa" w:w="5112"/>
            <w:vAlign w:val="center"/>
          </w:tcPr>
          <w:p>
            <w:r/>
            <w:r>
              <w:rPr>
                <w:b w:val="0"/>
                <w:sz w:val="17"/>
              </w:rPr>
              <w:t>Product silo behavior</w:t>
            </w:r>
          </w:p>
        </w:tc>
        <w:tc>
          <w:tcPr>
            <w:tcW w:type="dxa" w:w="5112"/>
            <w:vAlign w:val="center"/>
          </w:tcPr>
          <w:p>
            <w:r/>
            <w:r>
              <w:rPr>
                <w:b w:val="0"/>
                <w:sz w:val="17"/>
              </w:rPr>
              <w:t>Recommends a lead BU and supporting BUs based on context rather than salesperson affiliation.</w:t>
            </w:r>
          </w:p>
        </w:tc>
      </w:tr>
      <w:tr>
        <w:tc>
          <w:tcPr>
            <w:tcW w:type="dxa" w:w="5112"/>
            <w:vAlign w:val="center"/>
          </w:tcPr>
          <w:p>
            <w:r/>
            <w:r>
              <w:rPr>
                <w:b w:val="0"/>
                <w:sz w:val="17"/>
              </w:rPr>
              <w:t>Low trust in generic AI</w:t>
            </w:r>
          </w:p>
        </w:tc>
        <w:tc>
          <w:tcPr>
            <w:tcW w:type="dxa" w:w="5112"/>
            <w:vAlign w:val="center"/>
          </w:tcPr>
          <w:p>
            <w:r/>
            <w:r>
              <w:rPr>
                <w:b w:val="0"/>
                <w:sz w:val="17"/>
              </w:rPr>
              <w:t>Separates facts from inference and provides evidence and credibility explanations.</w:t>
            </w:r>
          </w:p>
        </w:tc>
      </w:tr>
      <w:tr>
        <w:tc>
          <w:tcPr>
            <w:tcW w:type="dxa" w:w="5112"/>
            <w:vAlign w:val="center"/>
          </w:tcPr>
          <w:p>
            <w:r/>
            <w:r>
              <w:rPr>
                <w:b w:val="0"/>
                <w:sz w:val="17"/>
              </w:rPr>
              <w:t>Weak reuse of historical cases</w:t>
            </w:r>
          </w:p>
        </w:tc>
        <w:tc>
          <w:tcPr>
            <w:tcW w:type="dxa" w:w="5112"/>
            <w:vAlign w:val="center"/>
          </w:tcPr>
          <w:p>
            <w:r/>
            <w:r>
              <w:rPr>
                <w:b w:val="0"/>
                <w:sz w:val="17"/>
              </w:rPr>
              <w:t>Links similar internal opportunities, owners, sites and ecosystem partners when data exists.</w:t>
            </w:r>
          </w:p>
        </w:tc>
      </w:tr>
      <w:tr>
        <w:tc>
          <w:tcPr>
            <w:tcW w:type="dxa" w:w="5112"/>
            <w:vAlign w:val="center"/>
          </w:tcPr>
          <w:p>
            <w:r/>
            <w:r>
              <w:rPr>
                <w:b w:val="0"/>
                <w:sz w:val="17"/>
              </w:rPr>
              <w:t>Knowledge disappears after meetings</w:t>
            </w:r>
          </w:p>
        </w:tc>
        <w:tc>
          <w:tcPr>
            <w:tcW w:type="dxa" w:w="5112"/>
            <w:vAlign w:val="center"/>
          </w:tcPr>
          <w:p>
            <w:r/>
            <w:r>
              <w:rPr>
                <w:b w:val="0"/>
                <w:sz w:val="17"/>
              </w:rPr>
              <w:t>Future versions capture answers and lessons learned as reusable business development knowledge.</w:t>
            </w:r>
          </w:p>
        </w:tc>
      </w:tr>
    </w:tbl>
    <w:p>
      <w:pPr>
        <w:pStyle w:val="Heading2"/>
        <w:keepNext/>
      </w:pPr>
      <w:r>
        <w:t>3.3 Positioning</w:t>
      </w:r>
    </w:p>
    <w:p>
      <w:pPr>
        <w:spacing w:after="100" w:line="276" w:lineRule="auto"/>
      </w:pPr>
      <w:r>
        <w:t>The product is not a news summarizer, generic chatbot, proposal generator, lead scoring engine, or standardized meeting script. It is an opportunity intelligence and discovery navigation tool.</w:t>
      </w:r>
    </w:p>
    <w:p>
      <w:r>
        <w:br w:type="page"/>
      </w:r>
    </w:p>
    <w:p>
      <w:pPr>
        <w:pStyle w:val="Heading1"/>
        <w:keepNext/>
      </w:pPr>
      <w:r>
        <w:t>4. POC Scope and Boundaries</w:t>
      </w:r>
    </w:p>
    <w:p>
      <w:pPr>
        <w:pStyle w:val="Heading2"/>
        <w:keepNext/>
      </w:pPr>
      <w:r>
        <w:t>4.1 In Scope</w:t>
      </w:r>
    </w:p>
    <w:p>
      <w:pPr>
        <w:pStyle w:val="ListBullet"/>
        <w:spacing w:after="40"/>
      </w:pPr>
      <w:r>
        <w:t>Country scope: Vietnam.</w:t>
      </w:r>
    </w:p>
    <w:p>
      <w:pPr>
        <w:pStyle w:val="ListBullet"/>
        <w:spacing w:after="40"/>
      </w:pPr>
      <w:r>
        <w:t>Industry scope: manufacturing, including electronics, semiconductor-related, food, automotive, industrial equipment, consumer goods and similar factories.</w:t>
      </w:r>
    </w:p>
    <w:p>
      <w:pPr>
        <w:pStyle w:val="ListBullet"/>
        <w:spacing w:after="40"/>
      </w:pPr>
      <w:r>
        <w:t>Input scope: pasted text, URL, PDF and short field notes.</w:t>
      </w:r>
    </w:p>
    <w:p>
      <w:pPr>
        <w:pStyle w:val="ListBullet"/>
        <w:spacing w:after="40"/>
      </w:pPr>
      <w:r>
        <w:t>External context expansion through web search and page extraction.</w:t>
      </w:r>
    </w:p>
    <w:p>
      <w:pPr>
        <w:pStyle w:val="ListBullet"/>
        <w:spacing w:after="40"/>
      </w:pPr>
      <w:r>
        <w:t>Opportunity qualification and project stage inference.</w:t>
      </w:r>
    </w:p>
    <w:p>
      <w:pPr>
        <w:pStyle w:val="ListBullet"/>
        <w:spacing w:after="40"/>
      </w:pPr>
      <w:r>
        <w:t>Credibility-labeled customer need hypotheses.</w:t>
      </w:r>
    </w:p>
    <w:p>
      <w:pPr>
        <w:pStyle w:val="ListBullet"/>
        <w:spacing w:after="40"/>
      </w:pPr>
      <w:r>
        <w:t>Samsung DX perspective, lead BU and supporting BU recommendations.</w:t>
      </w:r>
    </w:p>
    <w:p>
      <w:pPr>
        <w:pStyle w:val="ListBullet"/>
        <w:spacing w:after="40"/>
      </w:pPr>
      <w:r>
        <w:t>Meeting intelligence with three to five priority questions.</w:t>
      </w:r>
    </w:p>
    <w:p>
      <w:pPr>
        <w:pStyle w:val="ListBullet"/>
        <w:spacing w:after="40"/>
      </w:pPr>
      <w:r>
        <w:t>Who to meet and why.</w:t>
      </w:r>
    </w:p>
    <w:p>
      <w:pPr>
        <w:pStyle w:val="ListBullet"/>
        <w:spacing w:after="40"/>
      </w:pPr>
      <w:r>
        <w:t>Next step recommendations based on current information.</w:t>
      </w:r>
    </w:p>
    <w:p>
      <w:pPr>
        <w:pStyle w:val="ListBullet"/>
        <w:spacing w:after="40"/>
      </w:pPr>
      <w:r>
        <w:t>Mobile-friendly responsive web access.</w:t>
      </w:r>
    </w:p>
    <w:p>
      <w:pPr>
        <w:pStyle w:val="ListBullet"/>
        <w:spacing w:after="40"/>
      </w:pPr>
      <w:r>
        <w:t>Optional synthetic internal opportunity data.</w:t>
      </w:r>
    </w:p>
    <w:p>
      <w:pPr>
        <w:pStyle w:val="Heading2"/>
        <w:keepNext/>
      </w:pPr>
      <w:r>
        <w:t>4.2 Out of Scope for Initial POC</w:t>
      </w:r>
    </w:p>
    <w:p>
      <w:pPr>
        <w:pStyle w:val="ListBullet"/>
        <w:spacing w:after="40"/>
      </w:pPr>
      <w:r>
        <w:t>Real SFDC integration.</w:t>
      </w:r>
    </w:p>
    <w:p>
      <w:pPr>
        <w:pStyle w:val="ListBullet"/>
        <w:spacing w:after="40"/>
      </w:pPr>
      <w:r>
        <w:t>Real confidential internal data.</w:t>
      </w:r>
    </w:p>
    <w:p>
      <w:pPr>
        <w:pStyle w:val="ListBullet"/>
        <w:spacing w:after="40"/>
      </w:pPr>
      <w:r>
        <w:t>Automated proposal or quotation generation.</w:t>
      </w:r>
    </w:p>
    <w:p>
      <w:pPr>
        <w:pStyle w:val="ListBullet"/>
        <w:spacing w:after="40"/>
      </w:pPr>
      <w:r>
        <w:t>Full CRM workflow management.</w:t>
      </w:r>
    </w:p>
    <w:p>
      <w:pPr>
        <w:pStyle w:val="ListBullet"/>
        <w:spacing w:after="40"/>
      </w:pPr>
      <w:r>
        <w:t>Complex user role and permission model.</w:t>
      </w:r>
    </w:p>
    <w:p>
      <w:pPr>
        <w:pStyle w:val="ListBullet"/>
        <w:spacing w:after="40"/>
      </w:pPr>
      <w:r>
        <w:t>Production-grade multilingual localization beyond Korean and English display support.</w:t>
      </w:r>
    </w:p>
    <w:p>
      <w:pPr>
        <w:pStyle w:val="ListBullet"/>
        <w:spacing w:after="40"/>
      </w:pPr>
      <w:r>
        <w:t>Autonomous outbound communication to customers.</w:t>
      </w:r>
    </w:p>
    <w:p>
      <w:pPr>
        <w:pStyle w:val="ListBullet"/>
        <w:spacing w:after="40"/>
      </w:pPr>
      <w:r>
        <w:t>Automatic discovery of all market news without a user-provided seed.</w:t>
      </w:r>
    </w:p>
    <w:p>
      <w:pPr>
        <w:pStyle w:val="ListBullet"/>
        <w:spacing w:after="40"/>
      </w:pPr>
      <w:r>
        <w:t>Formal opportunity scoring or numerical ranking.</w:t>
      </w:r>
    </w:p>
    <w:p>
      <w:r>
        <w:br w:type="page"/>
      </w:r>
    </w:p>
    <w:p>
      <w:pPr>
        <w:pStyle w:val="Heading1"/>
        <w:keepNext/>
      </w:pPr>
      <w:r>
        <w:t>5. Target Users and Personas</w:t>
      </w:r>
    </w:p>
    <w:p>
      <w:pPr>
        <w:pStyle w:val="Heading2"/>
        <w:keepNext/>
      </w:pPr>
      <w:r>
        <w:t>5.1 Primary Persona: Product-Silo Overseas Salesperson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Attribute</w:t>
            </w:r>
          </w:p>
        </w:tc>
        <w:tc>
          <w:tcPr>
            <w:tcW w:type="dxa" w:w="5112"/>
            <w:vAlign w:val="center"/>
            <w:shd w:fill="1F4E78"/>
          </w:tcPr>
          <w:p>
            <w:r/>
            <w:r>
              <w:rPr>
                <w:b/>
                <w:color w:val="FFFFFF"/>
                <w:sz w:val="18"/>
              </w:rPr>
              <w:t>Description</w:t>
            </w:r>
          </w:p>
        </w:tc>
      </w:tr>
      <w:tr>
        <w:tc>
          <w:tcPr>
            <w:tcW w:type="dxa" w:w="5112"/>
            <w:vAlign w:val="center"/>
          </w:tcPr>
          <w:p>
            <w:r/>
            <w:r>
              <w:rPr>
                <w:b w:val="0"/>
                <w:sz w:val="17"/>
              </w:rPr>
              <w:t>Context</w:t>
            </w:r>
          </w:p>
        </w:tc>
        <w:tc>
          <w:tcPr>
            <w:tcW w:type="dxa" w:w="5112"/>
            <w:vAlign w:val="center"/>
          </w:tcPr>
          <w:p>
            <w:r/>
            <w:r>
              <w:rPr>
                <w:b w:val="0"/>
                <w:sz w:val="17"/>
              </w:rPr>
              <w:t>Works in a Vietnam subsidiary or regional sales organization.</w:t>
            </w:r>
          </w:p>
        </w:tc>
      </w:tr>
      <w:tr>
        <w:tc>
          <w:tcPr>
            <w:tcW w:type="dxa" w:w="5112"/>
            <w:vAlign w:val="center"/>
          </w:tcPr>
          <w:p>
            <w:r/>
            <w:r>
              <w:rPr>
                <w:b w:val="0"/>
                <w:sz w:val="17"/>
              </w:rPr>
              <w:t>Strength</w:t>
            </w:r>
          </w:p>
        </w:tc>
        <w:tc>
          <w:tcPr>
            <w:tcW w:type="dxa" w:w="5112"/>
            <w:vAlign w:val="center"/>
          </w:tcPr>
          <w:p>
            <w:r/>
            <w:r>
              <w:rPr>
                <w:b w:val="0"/>
                <w:sz w:val="17"/>
              </w:rPr>
              <w:t>Understands own BU products, customer contacts and local environment.</w:t>
            </w:r>
          </w:p>
        </w:tc>
      </w:tr>
      <w:tr>
        <w:tc>
          <w:tcPr>
            <w:tcW w:type="dxa" w:w="5112"/>
            <w:vAlign w:val="center"/>
          </w:tcPr>
          <w:p>
            <w:r/>
            <w:r>
              <w:rPr>
                <w:b w:val="0"/>
                <w:sz w:val="17"/>
              </w:rPr>
              <w:t>Gap</w:t>
            </w:r>
          </w:p>
        </w:tc>
        <w:tc>
          <w:tcPr>
            <w:tcW w:type="dxa" w:w="5112"/>
            <w:vAlign w:val="center"/>
          </w:tcPr>
          <w:p>
            <w:r/>
            <w:r>
              <w:rPr>
                <w:b w:val="0"/>
                <w:sz w:val="17"/>
              </w:rPr>
              <w:t>Does not know the full Samsung DX portfolio or how to coordinate integrated selling.</w:t>
            </w:r>
          </w:p>
        </w:tc>
      </w:tr>
      <w:tr>
        <w:tc>
          <w:tcPr>
            <w:tcW w:type="dxa" w:w="5112"/>
            <w:vAlign w:val="center"/>
          </w:tcPr>
          <w:p>
            <w:r/>
            <w:r>
              <w:rPr>
                <w:b w:val="0"/>
                <w:sz w:val="17"/>
              </w:rPr>
              <w:t>Behavior</w:t>
            </w:r>
          </w:p>
        </w:tc>
        <w:tc>
          <w:tcPr>
            <w:tcW w:type="dxa" w:w="5112"/>
            <w:vAlign w:val="center"/>
          </w:tcPr>
          <w:p>
            <w:r/>
            <w:r>
              <w:rPr>
                <w:b w:val="0"/>
                <w:sz w:val="17"/>
              </w:rPr>
              <w:t>May paste only a short sentence or one article.</w:t>
            </w:r>
          </w:p>
        </w:tc>
      </w:tr>
      <w:tr>
        <w:tc>
          <w:tcPr>
            <w:tcW w:type="dxa" w:w="5112"/>
            <w:vAlign w:val="center"/>
          </w:tcPr>
          <w:p>
            <w:r/>
            <w:r>
              <w:rPr>
                <w:b w:val="0"/>
                <w:sz w:val="17"/>
              </w:rPr>
              <w:t>Need</w:t>
            </w:r>
          </w:p>
        </w:tc>
        <w:tc>
          <w:tcPr>
            <w:tcW w:type="dxa" w:w="5112"/>
            <w:vAlign w:val="center"/>
          </w:tcPr>
          <w:p>
            <w:r/>
            <w:r>
              <w:rPr>
                <w:b w:val="0"/>
                <w:sz w:val="17"/>
              </w:rPr>
              <w:t>A clear starting point, a small number of questions and internal people to contact.</w:t>
            </w:r>
          </w:p>
        </w:tc>
      </w:tr>
    </w:tbl>
    <w:p>
      <w:pPr>
        <w:pStyle w:val="Heading2"/>
        <w:keepNext/>
      </w:pPr>
      <w:r>
        <w:t>5.2 Secondary Persona: Experienced Business Developer</w:t>
      </w:r>
    </w:p>
    <w:p>
      <w:pPr>
        <w:spacing w:after="100" w:line="276" w:lineRule="auto"/>
      </w:pPr>
      <w:r>
        <w:t>Provides richer input, including installer, engineering firm, project stage, stakeholder names or suspected pain points. The system should not ask redundant questions and should use the richer input to generate deeper, more specific hypotheses and actions.</w:t>
      </w:r>
    </w:p>
    <w:p>
      <w:pPr>
        <w:pStyle w:val="Heading2"/>
        <w:keepNext/>
      </w:pPr>
      <w:r>
        <w:t>5.3 Product Owner / Center Team</w:t>
      </w:r>
    </w:p>
    <w:p>
      <w:pPr>
        <w:spacing w:after="100" w:line="276" w:lineRule="auto"/>
      </w:pPr>
      <w:r>
        <w:t>Maintains the portfolio knowledge, prompt rules, dummy case library and future internal knowledge structure. This user also evaluates whether the application creates reusable market knowledge that is not available in SFDC.</w:t>
      </w:r>
    </w:p>
    <w:p>
      <w:r>
        <w:br w:type="page"/>
      </w:r>
    </w:p>
    <w:p>
      <w:pPr>
        <w:pStyle w:val="Heading1"/>
        <w:keepNext/>
      </w:pPr>
      <w:r>
        <w:t>6. Core Design Principles</w:t>
      </w:r>
    </w:p>
    <w:p>
      <w:pPr>
        <w:pStyle w:val="Heading2"/>
        <w:keepNext/>
      </w:pPr>
      <w:r>
        <w:t>Seed-driven, not feed-driven</w:t>
      </w:r>
    </w:p>
    <w:p>
      <w:pPr>
        <w:spacing w:after="100" w:line="276" w:lineRule="auto"/>
      </w:pPr>
      <w:r>
        <w:t>The system begins only after a salesperson provides a news item, PDF, URL or field note.</w:t>
      </w:r>
    </w:p>
    <w:p>
      <w:pPr>
        <w:pStyle w:val="Heading2"/>
        <w:keepNext/>
      </w:pPr>
      <w:r>
        <w:t>Questions before products</w:t>
      </w:r>
    </w:p>
    <w:p>
      <w:pPr>
        <w:spacing w:after="100" w:line="276" w:lineRule="auto"/>
      </w:pPr>
      <w:r>
        <w:t>The primary output is what must be learned in the first meeting. Product direction supports the conversation but does not dominate it.</w:t>
      </w:r>
    </w:p>
    <w:p>
      <w:pPr>
        <w:pStyle w:val="Heading2"/>
        <w:keepNext/>
      </w:pPr>
      <w:r>
        <w:t>Context over industry template</w:t>
      </w:r>
    </w:p>
    <w:p>
      <w:pPr>
        <w:spacing w:after="100" w:line="276" w:lineRule="auto"/>
      </w:pPr>
      <w:r>
        <w:t>The same manufacturing sector must not produce identical insights. Investment purpose, project stage, plant type, ownership, ecosystem and evidence must change the output.</w:t>
      </w:r>
    </w:p>
    <w:p>
      <w:pPr>
        <w:pStyle w:val="Heading2"/>
        <w:keepNext/>
      </w:pPr>
      <w:r>
        <w:t>Fact and inference separation</w:t>
      </w:r>
    </w:p>
    <w:p>
      <w:pPr>
        <w:spacing w:after="100" w:line="276" w:lineRule="auto"/>
      </w:pPr>
      <w:r>
        <w:t>Every conclusion must be labeled as confirmed, likely or hypothesis.</w:t>
      </w:r>
    </w:p>
    <w:p>
      <w:pPr>
        <w:pStyle w:val="Heading2"/>
        <w:keepNext/>
      </w:pPr>
      <w:r>
        <w:t>Explainability</w:t>
      </w:r>
    </w:p>
    <w:p>
      <w:pPr>
        <w:spacing w:after="100" w:line="276" w:lineRule="auto"/>
      </w:pPr>
      <w:r>
        <w:t>Every need, role and question recommendation must include why it matters and what it allows the salesperson to decide.</w:t>
      </w:r>
    </w:p>
    <w:p>
      <w:pPr>
        <w:pStyle w:val="Heading2"/>
        <w:keepNext/>
      </w:pPr>
      <w:r>
        <w:t>Minimal cognitive load</w:t>
      </w:r>
    </w:p>
    <w:p>
      <w:pPr>
        <w:spacing w:after="100" w:line="276" w:lineRule="auto"/>
      </w:pPr>
      <w:r>
        <w:t>The first result screen must show only essential judgment and actions. Details open progressively.</w:t>
      </w:r>
    </w:p>
    <w:p>
      <w:pPr>
        <w:pStyle w:val="Heading2"/>
        <w:keepNext/>
      </w:pPr>
      <w:r>
        <w:t>No forced meeting script</w:t>
      </w:r>
    </w:p>
    <w:p>
      <w:pPr>
        <w:spacing w:after="100" w:line="276" w:lineRule="auto"/>
      </w:pPr>
      <w:r>
        <w:t>The system provides anchor points and missions, not a rigid minute-by-minute agenda.</w:t>
      </w:r>
    </w:p>
    <w:p>
      <w:pPr>
        <w:pStyle w:val="Heading2"/>
        <w:keepNext/>
      </w:pPr>
      <w:r>
        <w:t>Human knowledge accumulation</w:t>
      </w:r>
    </w:p>
    <w:p>
      <w:pPr>
        <w:spacing w:after="100" w:line="276" w:lineRule="auto"/>
      </w:pPr>
      <w:r>
        <w:t>The long-term value is a company-specific business development knowledge layer, not only LLM output.</w:t>
      </w:r>
    </w:p>
    <w:p>
      <w:r>
        <w:br w:type="page"/>
      </w:r>
    </w:p>
    <w:p>
      <w:pPr>
        <w:pStyle w:val="Heading1"/>
        <w:keepNext/>
      </w:pPr>
      <w:r>
        <w:t>7. End-to-End Operating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8"/>
              </w:rPr>
              <w:t>Step</w:t>
            </w:r>
          </w:p>
        </w:tc>
        <w:tc>
          <w:tcPr>
            <w:tcW w:type="dxa" w:w="3408"/>
            <w:vAlign w:val="center"/>
            <w:shd w:fill="1F4E78"/>
          </w:tcPr>
          <w:p>
            <w:r/>
            <w:r>
              <w:rPr>
                <w:b/>
                <w:color w:val="FFFFFF"/>
                <w:sz w:val="18"/>
              </w:rPr>
              <w:t>Name</w:t>
            </w:r>
          </w:p>
        </w:tc>
        <w:tc>
          <w:tcPr>
            <w:tcW w:type="dxa" w:w="3408"/>
            <w:vAlign w:val="center"/>
            <w:shd w:fill="1F4E78"/>
          </w:tcPr>
          <w:p>
            <w:r/>
            <w:r>
              <w:rPr>
                <w:b/>
                <w:color w:val="FFFFFF"/>
                <w:sz w:val="18"/>
              </w:rPr>
              <w:t>Description</w:t>
            </w:r>
          </w:p>
        </w:tc>
      </w:tr>
      <w:tr>
        <w:tc>
          <w:tcPr>
            <w:tcW w:type="dxa" w:w="3408"/>
            <w:vAlign w:val="center"/>
          </w:tcPr>
          <w:p>
            <w:r/>
            <w:r>
              <w:rPr>
                <w:b w:val="0"/>
                <w:sz w:val="17"/>
              </w:rPr>
              <w:t>1-1</w:t>
            </w:r>
          </w:p>
        </w:tc>
        <w:tc>
          <w:tcPr>
            <w:tcW w:type="dxa" w:w="3408"/>
            <w:vAlign w:val="center"/>
          </w:tcPr>
          <w:p>
            <w:r/>
            <w:r>
              <w:rPr>
                <w:b w:val="0"/>
                <w:sz w:val="17"/>
              </w:rPr>
              <w:t>Opportunity input</w:t>
            </w:r>
          </w:p>
        </w:tc>
        <w:tc>
          <w:tcPr>
            <w:tcW w:type="dxa" w:w="3408"/>
            <w:vAlign w:val="center"/>
          </w:tcPr>
          <w:p>
            <w:r/>
            <w:r>
              <w:rPr>
                <w:b w:val="0"/>
                <w:sz w:val="17"/>
              </w:rPr>
              <w:t>User pastes text, URL, PDF or short known information.</w:t>
            </w:r>
          </w:p>
        </w:tc>
      </w:tr>
      <w:tr>
        <w:tc>
          <w:tcPr>
            <w:tcW w:type="dxa" w:w="3408"/>
            <w:vAlign w:val="center"/>
          </w:tcPr>
          <w:p>
            <w:r/>
            <w:r>
              <w:rPr>
                <w:b w:val="0"/>
                <w:sz w:val="17"/>
              </w:rPr>
              <w:t>1-2</w:t>
            </w:r>
          </w:p>
        </w:tc>
        <w:tc>
          <w:tcPr>
            <w:tcW w:type="dxa" w:w="3408"/>
            <w:vAlign w:val="center"/>
          </w:tcPr>
          <w:p>
            <w:r/>
            <w:r>
              <w:rPr>
                <w:b w:val="0"/>
                <w:sz w:val="17"/>
              </w:rPr>
              <w:t>Guided input</w:t>
            </w:r>
          </w:p>
        </w:tc>
        <w:tc>
          <w:tcPr>
            <w:tcW w:type="dxa" w:w="3408"/>
            <w:vAlign w:val="center"/>
          </w:tcPr>
          <w:p>
            <w:r/>
            <w:r>
              <w:rPr>
                <w:b w:val="0"/>
                <w:sz w:val="17"/>
              </w:rPr>
              <w:t>AI asks only context-dependent questions that materially improve analysis.</w:t>
            </w:r>
          </w:p>
        </w:tc>
      </w:tr>
      <w:tr>
        <w:tc>
          <w:tcPr>
            <w:tcW w:type="dxa" w:w="3408"/>
            <w:vAlign w:val="center"/>
          </w:tcPr>
          <w:p>
            <w:r/>
            <w:r>
              <w:rPr>
                <w:b w:val="0"/>
                <w:sz w:val="17"/>
              </w:rPr>
              <w:t>2</w:t>
            </w:r>
          </w:p>
        </w:tc>
        <w:tc>
          <w:tcPr>
            <w:tcW w:type="dxa" w:w="3408"/>
            <w:vAlign w:val="center"/>
          </w:tcPr>
          <w:p>
            <w:r/>
            <w:r>
              <w:rPr>
                <w:b w:val="0"/>
                <w:sz w:val="17"/>
              </w:rPr>
              <w:t>Context expansion</w:t>
            </w:r>
          </w:p>
        </w:tc>
        <w:tc>
          <w:tcPr>
            <w:tcW w:type="dxa" w:w="3408"/>
            <w:vAlign w:val="center"/>
          </w:tcPr>
          <w:p>
            <w:r/>
            <w:r>
              <w:rPr>
                <w:b w:val="0"/>
                <w:sz w:val="17"/>
              </w:rPr>
              <w:t>Search project, company, manufacturing, ecosystem and relevant public context.</w:t>
            </w:r>
          </w:p>
        </w:tc>
      </w:tr>
      <w:tr>
        <w:tc>
          <w:tcPr>
            <w:tcW w:type="dxa" w:w="3408"/>
            <w:vAlign w:val="center"/>
          </w:tcPr>
          <w:p>
            <w:r/>
            <w:r>
              <w:rPr>
                <w:b w:val="0"/>
                <w:sz w:val="17"/>
              </w:rPr>
              <w:t>2.5</w:t>
            </w:r>
          </w:p>
        </w:tc>
        <w:tc>
          <w:tcPr>
            <w:tcW w:type="dxa" w:w="3408"/>
            <w:vAlign w:val="center"/>
          </w:tcPr>
          <w:p>
            <w:r/>
            <w:r>
              <w:rPr>
                <w:b w:val="0"/>
                <w:sz w:val="17"/>
              </w:rPr>
              <w:t>Opportunity qualification</w:t>
            </w:r>
          </w:p>
        </w:tc>
        <w:tc>
          <w:tcPr>
            <w:tcW w:type="dxa" w:w="3408"/>
            <w:vAlign w:val="center"/>
          </w:tcPr>
          <w:p>
            <w:r/>
            <w:r>
              <w:rPr>
                <w:b w:val="0"/>
                <w:sz w:val="17"/>
              </w:rPr>
              <w:t>Determine why it may be an opportunity, probable stage, objective, decision driver, KPI and unknowns.</w:t>
            </w:r>
          </w:p>
        </w:tc>
      </w:tr>
      <w:tr>
        <w:tc>
          <w:tcPr>
            <w:tcW w:type="dxa" w:w="3408"/>
            <w:vAlign w:val="center"/>
          </w:tcPr>
          <w:p>
            <w:r/>
            <w:r>
              <w:rPr>
                <w:b w:val="0"/>
                <w:sz w:val="17"/>
              </w:rPr>
              <w:t>3</w:t>
            </w:r>
          </w:p>
        </w:tc>
        <w:tc>
          <w:tcPr>
            <w:tcW w:type="dxa" w:w="3408"/>
            <w:vAlign w:val="center"/>
          </w:tcPr>
          <w:p>
            <w:r/>
            <w:r>
              <w:rPr>
                <w:b w:val="0"/>
                <w:sz w:val="17"/>
              </w:rPr>
              <w:t>Samsung DX perspective</w:t>
            </w:r>
          </w:p>
        </w:tc>
        <w:tc>
          <w:tcPr>
            <w:tcW w:type="dxa" w:w="3408"/>
            <w:vAlign w:val="center"/>
          </w:tcPr>
          <w:p>
            <w:r/>
            <w:r>
              <w:rPr>
                <w:b w:val="0"/>
                <w:sz w:val="17"/>
              </w:rPr>
              <w:t>Infer credible needs, lead BU, supporting BU and value proposition direction.</w:t>
            </w:r>
          </w:p>
        </w:tc>
      </w:tr>
      <w:tr>
        <w:tc>
          <w:tcPr>
            <w:tcW w:type="dxa" w:w="3408"/>
            <w:vAlign w:val="center"/>
          </w:tcPr>
          <w:p>
            <w:r/>
            <w:r>
              <w:rPr>
                <w:b w:val="0"/>
                <w:sz w:val="17"/>
              </w:rPr>
              <w:t>4</w:t>
            </w:r>
          </w:p>
        </w:tc>
        <w:tc>
          <w:tcPr>
            <w:tcW w:type="dxa" w:w="3408"/>
            <w:vAlign w:val="center"/>
          </w:tcPr>
          <w:p>
            <w:r/>
            <w:r>
              <w:rPr>
                <w:b w:val="0"/>
                <w:sz w:val="17"/>
              </w:rPr>
              <w:t>Meeting intelligence</w:t>
            </w:r>
          </w:p>
        </w:tc>
        <w:tc>
          <w:tcPr>
            <w:tcW w:type="dxa" w:w="3408"/>
            <w:vAlign w:val="center"/>
          </w:tcPr>
          <w:p>
            <w:r/>
            <w:r>
              <w:rPr>
                <w:b w:val="0"/>
                <w:sz w:val="17"/>
              </w:rPr>
              <w:t>Define who to meet, why, and top three to five questions with decision impact.</w:t>
            </w:r>
          </w:p>
        </w:tc>
      </w:tr>
      <w:tr>
        <w:tc>
          <w:tcPr>
            <w:tcW w:type="dxa" w:w="3408"/>
            <w:vAlign w:val="center"/>
          </w:tcPr>
          <w:p>
            <w:r/>
            <w:r>
              <w:rPr>
                <w:b w:val="0"/>
                <w:sz w:val="17"/>
              </w:rPr>
              <w:t>5</w:t>
            </w:r>
          </w:p>
        </w:tc>
        <w:tc>
          <w:tcPr>
            <w:tcW w:type="dxa" w:w="3408"/>
            <w:vAlign w:val="center"/>
          </w:tcPr>
          <w:p>
            <w:r/>
            <w:r>
              <w:rPr>
                <w:b w:val="0"/>
                <w:sz w:val="17"/>
              </w:rPr>
              <w:t>Internal intelligence</w:t>
            </w:r>
          </w:p>
        </w:tc>
        <w:tc>
          <w:tcPr>
            <w:tcW w:type="dxa" w:w="3408"/>
            <w:vAlign w:val="center"/>
          </w:tcPr>
          <w:p>
            <w:r/>
            <w:r>
              <w:rPr>
                <w:b w:val="0"/>
                <w:sz w:val="17"/>
              </w:rPr>
              <w:t>When available, connect similar opportunities, owners, engineering/EPC/installers and outcomes.</w:t>
            </w:r>
          </w:p>
        </w:tc>
      </w:tr>
      <w:tr>
        <w:tc>
          <w:tcPr>
            <w:tcW w:type="dxa" w:w="3408"/>
            <w:vAlign w:val="center"/>
          </w:tcPr>
          <w:p>
            <w:r/>
            <w:r>
              <w:rPr>
                <w:b w:val="0"/>
                <w:sz w:val="17"/>
              </w:rPr>
              <w:t>6</w:t>
            </w:r>
          </w:p>
        </w:tc>
        <w:tc>
          <w:tcPr>
            <w:tcW w:type="dxa" w:w="3408"/>
            <w:vAlign w:val="center"/>
          </w:tcPr>
          <w:p>
            <w:r/>
            <w:r>
              <w:rPr>
                <w:b w:val="0"/>
                <w:sz w:val="17"/>
              </w:rPr>
              <w:t>Next step navigator</w:t>
            </w:r>
          </w:p>
        </w:tc>
        <w:tc>
          <w:tcPr>
            <w:tcW w:type="dxa" w:w="3408"/>
            <w:vAlign w:val="center"/>
          </w:tcPr>
          <w:p>
            <w:r/>
            <w:r>
              <w:rPr>
                <w:b w:val="0"/>
                <w:sz w:val="17"/>
              </w:rPr>
              <w:t>Recommend immediate external and internal actions.</w:t>
            </w:r>
          </w:p>
        </w:tc>
      </w:tr>
      <w:tr>
        <w:tc>
          <w:tcPr>
            <w:tcW w:type="dxa" w:w="3408"/>
            <w:vAlign w:val="center"/>
          </w:tcPr>
          <w:p>
            <w:r/>
            <w:r>
              <w:rPr>
                <w:b w:val="0"/>
                <w:sz w:val="17"/>
              </w:rPr>
              <w:t>Future</w:t>
            </w:r>
          </w:p>
        </w:tc>
        <w:tc>
          <w:tcPr>
            <w:tcW w:type="dxa" w:w="3408"/>
            <w:vAlign w:val="center"/>
          </w:tcPr>
          <w:p>
            <w:r/>
            <w:r>
              <w:rPr>
                <w:b w:val="0"/>
                <w:sz w:val="17"/>
              </w:rPr>
              <w:t>Knowledge capture</w:t>
            </w:r>
          </w:p>
        </w:tc>
        <w:tc>
          <w:tcPr>
            <w:tcW w:type="dxa" w:w="3408"/>
            <w:vAlign w:val="center"/>
          </w:tcPr>
          <w:p>
            <w:r/>
            <w:r>
              <w:rPr>
                <w:b w:val="0"/>
                <w:sz w:val="17"/>
              </w:rPr>
              <w:t>After the meeting, capture key answers, decision drivers and lessons learned.</w:t>
            </w:r>
          </w:p>
        </w:tc>
      </w:tr>
    </w:tbl>
    <w:p>
      <w:pPr>
        <w:spacing w:after="100" w:line="276" w:lineRule="auto"/>
      </w:pPr>
      <w:r>
        <w:t>The POC must implement steps 1-1 through 6. The future knowledge capture workflow must be represented in the architecture but may be shown as “Coming Soon” in the interface.</w:t>
      </w:r>
    </w:p>
    <w:p>
      <w:r>
        <w:br w:type="page"/>
      </w:r>
    </w:p>
    <w:p>
      <w:pPr>
        <w:pStyle w:val="Heading1"/>
        <w:keepNext/>
      </w:pPr>
      <w:r>
        <w:t>8. Functional Requirements: Opportunity Input</w:t>
      </w:r>
    </w:p>
    <w:p>
      <w:pPr>
        <w:pStyle w:val="Heading2"/>
        <w:keepNext/>
      </w:pPr>
      <w:r>
        <w:t>8.1 Input Modes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ID</w:t>
            </w:r>
          </w:p>
        </w:tc>
        <w:tc>
          <w:tcPr>
            <w:tcW w:type="dxa" w:w="5112"/>
            <w:vAlign w:val="center"/>
            <w:shd w:fill="1F4E78"/>
          </w:tcPr>
          <w:p>
            <w:r/>
            <w:r>
              <w:rPr>
                <w:b/>
                <w:color w:val="FFFFFF"/>
                <w:sz w:val="18"/>
              </w:rPr>
              <w:t>Requirement</w:t>
            </w:r>
          </w:p>
        </w:tc>
      </w:tr>
      <w:tr>
        <w:tc>
          <w:tcPr>
            <w:tcW w:type="dxa" w:w="5112"/>
            <w:vAlign w:val="center"/>
          </w:tcPr>
          <w:p>
            <w:r/>
            <w:r>
              <w:rPr>
                <w:b w:val="0"/>
                <w:sz w:val="17"/>
              </w:rPr>
              <w:t>FR-IN-01</w:t>
            </w:r>
          </w:p>
        </w:tc>
        <w:tc>
          <w:tcPr>
            <w:tcW w:type="dxa" w:w="5112"/>
            <w:vAlign w:val="center"/>
          </w:tcPr>
          <w:p>
            <w:r/>
            <w:r>
              <w:rPr>
                <w:b w:val="0"/>
                <w:sz w:val="17"/>
              </w:rPr>
              <w:t>The application MUST provide a large free-text area for the user to paste known information.</w:t>
            </w:r>
          </w:p>
        </w:tc>
      </w:tr>
      <w:tr>
        <w:tc>
          <w:tcPr>
            <w:tcW w:type="dxa" w:w="5112"/>
            <w:vAlign w:val="center"/>
          </w:tcPr>
          <w:p>
            <w:r/>
            <w:r>
              <w:rPr>
                <w:b w:val="0"/>
                <w:sz w:val="17"/>
              </w:rPr>
              <w:t>FR-IN-02</w:t>
            </w:r>
          </w:p>
        </w:tc>
        <w:tc>
          <w:tcPr>
            <w:tcW w:type="dxa" w:w="5112"/>
            <w:vAlign w:val="center"/>
          </w:tcPr>
          <w:p>
            <w:r/>
            <w:r>
              <w:rPr>
                <w:b w:val="0"/>
                <w:sz w:val="17"/>
              </w:rPr>
              <w:t>The application MUST accept a URL and treat it as one evidence source, not the complete truth.</w:t>
            </w:r>
          </w:p>
        </w:tc>
      </w:tr>
      <w:tr>
        <w:tc>
          <w:tcPr>
            <w:tcW w:type="dxa" w:w="5112"/>
            <w:vAlign w:val="center"/>
          </w:tcPr>
          <w:p>
            <w:r/>
            <w:r>
              <w:rPr>
                <w:b w:val="0"/>
                <w:sz w:val="17"/>
              </w:rPr>
              <w:t>FR-IN-03</w:t>
            </w:r>
          </w:p>
        </w:tc>
        <w:tc>
          <w:tcPr>
            <w:tcW w:type="dxa" w:w="5112"/>
            <w:vAlign w:val="center"/>
          </w:tcPr>
          <w:p>
            <w:r/>
            <w:r>
              <w:rPr>
                <w:b w:val="0"/>
                <w:sz w:val="17"/>
              </w:rPr>
              <w:t>The application MUST accept a PDF upload.</w:t>
            </w:r>
          </w:p>
        </w:tc>
      </w:tr>
      <w:tr>
        <w:tc>
          <w:tcPr>
            <w:tcW w:type="dxa" w:w="5112"/>
            <w:vAlign w:val="center"/>
          </w:tcPr>
          <w:p>
            <w:r/>
            <w:r>
              <w:rPr>
                <w:b w:val="0"/>
                <w:sz w:val="17"/>
              </w:rPr>
              <w:t>FR-IN-04</w:t>
            </w:r>
          </w:p>
        </w:tc>
        <w:tc>
          <w:tcPr>
            <w:tcW w:type="dxa" w:w="5112"/>
            <w:vAlign w:val="center"/>
          </w:tcPr>
          <w:p>
            <w:r/>
            <w:r>
              <w:rPr>
                <w:b w:val="0"/>
                <w:sz w:val="17"/>
              </w:rPr>
              <w:t>The application SHOULD support simultaneous text plus URL or PDF.</w:t>
            </w:r>
          </w:p>
        </w:tc>
      </w:tr>
      <w:tr>
        <w:tc>
          <w:tcPr>
            <w:tcW w:type="dxa" w:w="5112"/>
            <w:vAlign w:val="center"/>
          </w:tcPr>
          <w:p>
            <w:r/>
            <w:r>
              <w:rPr>
                <w:b w:val="0"/>
                <w:sz w:val="17"/>
              </w:rPr>
              <w:t>FR-IN-05</w:t>
            </w:r>
          </w:p>
        </w:tc>
        <w:tc>
          <w:tcPr>
            <w:tcW w:type="dxa" w:w="5112"/>
            <w:vAlign w:val="center"/>
          </w:tcPr>
          <w:p>
            <w:r/>
            <w:r>
              <w:rPr>
                <w:b w:val="0"/>
                <w:sz w:val="17"/>
              </w:rPr>
              <w:t>The application MUST allow sparse input such as “Company X plans an electronics factory expansion in Vietnam.”</w:t>
            </w:r>
          </w:p>
        </w:tc>
      </w:tr>
      <w:tr>
        <w:tc>
          <w:tcPr>
            <w:tcW w:type="dxa" w:w="5112"/>
            <w:vAlign w:val="center"/>
          </w:tcPr>
          <w:p>
            <w:r/>
            <w:r>
              <w:rPr>
                <w:b w:val="0"/>
                <w:sz w:val="17"/>
              </w:rPr>
              <w:t>FR-IN-06</w:t>
            </w:r>
          </w:p>
        </w:tc>
        <w:tc>
          <w:tcPr>
            <w:tcW w:type="dxa" w:w="5112"/>
            <w:vAlign w:val="center"/>
          </w:tcPr>
          <w:p>
            <w:r/>
            <w:r>
              <w:rPr>
                <w:b w:val="0"/>
                <w:sz w:val="17"/>
              </w:rPr>
              <w:t>The application MUST preserve richer user-provided details and avoid replacing them with generic web context.</w:t>
            </w:r>
          </w:p>
        </w:tc>
      </w:tr>
    </w:tbl>
    <w:p>
      <w:pPr>
        <w:pStyle w:val="Heading2"/>
        <w:keepNext/>
      </w:pPr>
      <w:r>
        <w:t>8.2 Input Screen Copy</w:t>
      </w:r>
    </w:p>
    <w:p>
      <w:pPr>
        <w:pStyle w:val="CodeBlock"/>
      </w:pPr>
      <w:r>
        <w:rPr>
          <w:rFonts w:ascii="Consolas" w:hAnsi="Consolas"/>
          <w:sz w:val="17"/>
        </w:rPr>
        <w:t>Headline: “Enter what you know.”</w:t>
        <w:br/>
        <w:t>Helper: “Paste a news article, URL, PDF, or field note. The system will reinterpret it as a business opportunity and prepare your first meeting.”</w:t>
        <w:br/>
        <w:t>Primary CTA: “Analyze Opportunity”</w:t>
      </w:r>
    </w:p>
    <w:p>
      <w:pPr>
        <w:pStyle w:val="Heading2"/>
        <w:keepNext/>
      </w:pPr>
      <w:r>
        <w:t>8.3 Input Validation</w:t>
      </w:r>
    </w:p>
    <w:p>
      <w:pPr>
        <w:pStyle w:val="ListBullet"/>
        <w:spacing w:after="40"/>
      </w:pPr>
      <w:r>
        <w:t>Disable analysis when no text, URL or file exists.</w:t>
      </w:r>
    </w:p>
    <w:p>
      <w:pPr>
        <w:pStyle w:val="ListBullet"/>
        <w:spacing w:after="40"/>
      </w:pPr>
      <w:r>
        <w:t>Reject unsupported file types with a clear message.</w:t>
      </w:r>
    </w:p>
    <w:p>
      <w:pPr>
        <w:pStyle w:val="ListBullet"/>
        <w:spacing w:after="40"/>
      </w:pPr>
      <w:r>
        <w:t>Warn, but do not fail, when input is too short.</w:t>
      </w:r>
    </w:p>
    <w:p>
      <w:pPr>
        <w:pStyle w:val="ListBullet"/>
        <w:spacing w:after="40"/>
      </w:pPr>
      <w:r>
        <w:t>Never expose API keys or stack traces to the user.</w:t>
      </w:r>
    </w:p>
    <w:p>
      <w:r>
        <w:br w:type="page"/>
      </w:r>
    </w:p>
    <w:p>
      <w:pPr>
        <w:pStyle w:val="Heading1"/>
        <w:keepNext/>
      </w:pPr>
      <w:r>
        <w:t>9. Functional Requirements: Context Expansion</w:t>
      </w:r>
    </w:p>
    <w:p>
      <w:pPr>
        <w:pStyle w:val="Heading2"/>
        <w:keepNext/>
      </w:pPr>
      <w:r>
        <w:t>9.1 Search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Layer</w:t>
            </w:r>
          </w:p>
        </w:tc>
        <w:tc>
          <w:tcPr>
            <w:tcW w:type="dxa" w:w="5112"/>
            <w:vAlign w:val="center"/>
            <w:shd w:fill="1F4E78"/>
          </w:tcPr>
          <w:p>
            <w:r/>
            <w:r>
              <w:rPr>
                <w:b/>
                <w:color w:val="FFFFFF"/>
                <w:sz w:val="18"/>
              </w:rPr>
              <w:t>Required context</w:t>
            </w:r>
          </w:p>
        </w:tc>
      </w:tr>
      <w:tr>
        <w:tc>
          <w:tcPr>
            <w:tcW w:type="dxa" w:w="5112"/>
            <w:vAlign w:val="center"/>
          </w:tcPr>
          <w:p>
            <w:r/>
            <w:r>
              <w:rPr>
                <w:b w:val="0"/>
                <w:sz w:val="17"/>
              </w:rPr>
              <w:t>Project</w:t>
            </w:r>
          </w:p>
        </w:tc>
        <w:tc>
          <w:tcPr>
            <w:tcW w:type="dxa" w:w="5112"/>
            <w:vAlign w:val="center"/>
          </w:tcPr>
          <w:p>
            <w:r/>
            <w:r>
              <w:rPr>
                <w:b w:val="0"/>
                <w:sz w:val="17"/>
              </w:rPr>
              <w:t>Same project news, follow-up articles, investment amount, site location, permits, construction schedule, project stage.</w:t>
            </w:r>
          </w:p>
        </w:tc>
      </w:tr>
      <w:tr>
        <w:tc>
          <w:tcPr>
            <w:tcW w:type="dxa" w:w="5112"/>
            <w:vAlign w:val="center"/>
          </w:tcPr>
          <w:p>
            <w:r/>
            <w:r>
              <w:rPr>
                <w:b w:val="0"/>
                <w:sz w:val="17"/>
              </w:rPr>
              <w:t>Company</w:t>
            </w:r>
          </w:p>
        </w:tc>
        <w:tc>
          <w:tcPr>
            <w:tcW w:type="dxa" w:w="5112"/>
            <w:vAlign w:val="center"/>
          </w:tcPr>
          <w:p>
            <w:r/>
            <w:r>
              <w:rPr>
                <w:b w:val="0"/>
                <w:sz w:val="17"/>
              </w:rPr>
              <w:t>Corporate site, press releases, investment plan, ESG goals, hiring, executive interviews, ownership and affiliates.</w:t>
            </w:r>
          </w:p>
        </w:tc>
      </w:tr>
      <w:tr>
        <w:tc>
          <w:tcPr>
            <w:tcW w:type="dxa" w:w="5112"/>
            <w:vAlign w:val="center"/>
          </w:tcPr>
          <w:p>
            <w:r/>
            <w:r>
              <w:rPr>
                <w:b w:val="0"/>
                <w:sz w:val="17"/>
              </w:rPr>
              <w:t>Vietnam manufacturing</w:t>
            </w:r>
          </w:p>
        </w:tc>
        <w:tc>
          <w:tcPr>
            <w:tcW w:type="dxa" w:w="5112"/>
            <w:vAlign w:val="center"/>
          </w:tcPr>
          <w:p>
            <w:r/>
            <w:r>
              <w:rPr>
                <w:b w:val="0"/>
                <w:sz w:val="17"/>
              </w:rPr>
              <w:t>Industrial park, local policy, utility constraints, supply chain, labor, energy and logistics context.</w:t>
            </w:r>
          </w:p>
        </w:tc>
      </w:tr>
      <w:tr>
        <w:tc>
          <w:tcPr>
            <w:tcW w:type="dxa" w:w="5112"/>
            <w:vAlign w:val="center"/>
          </w:tcPr>
          <w:p>
            <w:r/>
            <w:r>
              <w:rPr>
                <w:b w:val="0"/>
                <w:sz w:val="17"/>
              </w:rPr>
              <w:t>Ecosystem</w:t>
            </w:r>
          </w:p>
        </w:tc>
        <w:tc>
          <w:tcPr>
            <w:tcW w:type="dxa" w:w="5112"/>
            <w:vAlign w:val="center"/>
          </w:tcPr>
          <w:p>
            <w:r/>
            <w:r>
              <w:rPr>
                <w:b w:val="0"/>
                <w:sz w:val="17"/>
              </w:rPr>
              <w:t>Engineering firm, EPC, installer, SI, design consultant, local partner and relevant relationship evidence.</w:t>
            </w:r>
          </w:p>
        </w:tc>
      </w:tr>
      <w:tr>
        <w:tc>
          <w:tcPr>
            <w:tcW w:type="dxa" w:w="5112"/>
            <w:vAlign w:val="center"/>
          </w:tcPr>
          <w:p>
            <w:r/>
            <w:r>
              <w:rPr>
                <w:b w:val="0"/>
                <w:sz w:val="17"/>
              </w:rPr>
              <w:t>Historical public pattern</w:t>
            </w:r>
          </w:p>
        </w:tc>
        <w:tc>
          <w:tcPr>
            <w:tcW w:type="dxa" w:w="5112"/>
            <w:vAlign w:val="center"/>
          </w:tcPr>
          <w:p>
            <w:r/>
            <w:r>
              <w:rPr>
                <w:b w:val="0"/>
                <w:sz w:val="17"/>
              </w:rPr>
              <w:t>Other sites of the same company or comparable factory investments that reveal recurring partners or decision patterns.</w:t>
            </w:r>
          </w:p>
        </w:tc>
      </w:tr>
    </w:tbl>
    <w:p>
      <w:pPr>
        <w:pStyle w:val="Heading2"/>
        <w:keepNext/>
      </w:pPr>
      <w:r>
        <w:t>9.2 Search Behavior</w:t>
      </w:r>
    </w:p>
    <w:p>
      <w:pPr>
        <w:pStyle w:val="ListBullet"/>
        <w:spacing w:after="40"/>
      </w:pPr>
      <w:r>
        <w:t>Generate multiple targeted search queries from the opportunity seed.</w:t>
      </w:r>
    </w:p>
    <w:p>
      <w:pPr>
        <w:pStyle w:val="ListBullet"/>
        <w:spacing w:after="40"/>
      </w:pPr>
      <w:r>
        <w:t>Prefer official company, government, industrial park, engineering/EPC and reputable media sources.</w:t>
      </w:r>
    </w:p>
    <w:p>
      <w:pPr>
        <w:pStyle w:val="ListBullet"/>
        <w:spacing w:after="40"/>
      </w:pPr>
      <w:r>
        <w:t>Deduplicate repeated articles.</w:t>
      </w:r>
    </w:p>
    <w:p>
      <w:pPr>
        <w:pStyle w:val="ListBullet"/>
        <w:spacing w:after="40"/>
      </w:pPr>
      <w:r>
        <w:t>Capture source title, URL, date, source type and extracted claim.</w:t>
      </w:r>
    </w:p>
    <w:p>
      <w:pPr>
        <w:pStyle w:val="ListBullet"/>
        <w:spacing w:after="40"/>
      </w:pPr>
      <w:r>
        <w:t>Use search results to expand context, not merely summarize the original input.</w:t>
      </w:r>
    </w:p>
    <w:p>
      <w:pPr>
        <w:pStyle w:val="ListBullet"/>
        <w:spacing w:after="40"/>
      </w:pPr>
      <w:r>
        <w:t>Stop when additional sources are repetitive or irrelevant.</w:t>
      </w:r>
    </w:p>
    <w:p>
      <w:r>
        <w:br w:type="page"/>
      </w:r>
    </w:p>
    <w:p>
      <w:pPr>
        <w:pStyle w:val="Heading1"/>
        <w:keepNext/>
      </w:pPr>
      <w:r>
        <w:t>10. Functional Requirements: Opportunity Qualification</w:t>
      </w:r>
    </w:p>
    <w:p>
      <w:pPr>
        <w:pStyle w:val="Heading2"/>
        <w:keepNext/>
      </w:pPr>
      <w:r>
        <w:t>10.1 Required Outputs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Field</w:t>
            </w:r>
          </w:p>
        </w:tc>
        <w:tc>
          <w:tcPr>
            <w:tcW w:type="dxa" w:w="5112"/>
            <w:vAlign w:val="center"/>
            <w:shd w:fill="1F4E78"/>
          </w:tcPr>
          <w:p>
            <w:r/>
            <w:r>
              <w:rPr>
                <w:b/>
                <w:color w:val="FFFFFF"/>
                <w:sz w:val="18"/>
              </w:rPr>
              <w:t>Definition</w:t>
            </w:r>
          </w:p>
        </w:tc>
      </w:tr>
      <w:tr>
        <w:tc>
          <w:tcPr>
            <w:tcW w:type="dxa" w:w="5112"/>
            <w:vAlign w:val="center"/>
          </w:tcPr>
          <w:p>
            <w:r/>
            <w:r>
              <w:rPr>
                <w:b w:val="0"/>
                <w:sz w:val="17"/>
              </w:rPr>
              <w:t>Opportunity rationale</w:t>
            </w:r>
          </w:p>
        </w:tc>
        <w:tc>
          <w:tcPr>
            <w:tcW w:type="dxa" w:w="5112"/>
            <w:vAlign w:val="center"/>
          </w:tcPr>
          <w:p>
            <w:r/>
            <w:r>
              <w:rPr>
                <w:b w:val="0"/>
                <w:sz w:val="17"/>
              </w:rPr>
              <w:t>Why this seed may represent a business opportunity now.</w:t>
            </w:r>
          </w:p>
        </w:tc>
      </w:tr>
      <w:tr>
        <w:tc>
          <w:tcPr>
            <w:tcW w:type="dxa" w:w="5112"/>
            <w:vAlign w:val="center"/>
          </w:tcPr>
          <w:p>
            <w:r/>
            <w:r>
              <w:rPr>
                <w:b w:val="0"/>
                <w:sz w:val="17"/>
              </w:rPr>
              <w:t>Current stage</w:t>
            </w:r>
          </w:p>
        </w:tc>
        <w:tc>
          <w:tcPr>
            <w:tcW w:type="dxa" w:w="5112"/>
            <w:vAlign w:val="center"/>
          </w:tcPr>
          <w:p>
            <w:r/>
            <w:r>
              <w:rPr>
                <w:b w:val="0"/>
                <w:sz w:val="17"/>
              </w:rPr>
              <w:t>Estimated lifecycle stage: review, site selection, design, EPC selection, construction, equipment, commissioning or operation.</w:t>
            </w:r>
          </w:p>
        </w:tc>
      </w:tr>
      <w:tr>
        <w:tc>
          <w:tcPr>
            <w:tcW w:type="dxa" w:w="5112"/>
            <w:vAlign w:val="center"/>
          </w:tcPr>
          <w:p>
            <w:r/>
            <w:r>
              <w:rPr>
                <w:b w:val="0"/>
                <w:sz w:val="17"/>
              </w:rPr>
              <w:t>Business objective</w:t>
            </w:r>
          </w:p>
        </w:tc>
        <w:tc>
          <w:tcPr>
            <w:tcW w:type="dxa" w:w="5112"/>
            <w:vAlign w:val="center"/>
          </w:tcPr>
          <w:p>
            <w:r/>
            <w:r>
              <w:rPr>
                <w:b w:val="0"/>
                <w:sz w:val="17"/>
              </w:rPr>
              <w:t>What the customer is trying to achieve at business level.</w:t>
            </w:r>
          </w:p>
        </w:tc>
      </w:tr>
      <w:tr>
        <w:tc>
          <w:tcPr>
            <w:tcW w:type="dxa" w:w="5112"/>
            <w:vAlign w:val="center"/>
          </w:tcPr>
          <w:p>
            <w:r/>
            <w:r>
              <w:rPr>
                <w:b w:val="0"/>
                <w:sz w:val="17"/>
              </w:rPr>
              <w:t>Decision driver</w:t>
            </w:r>
          </w:p>
        </w:tc>
        <w:tc>
          <w:tcPr>
            <w:tcW w:type="dxa" w:w="5112"/>
            <w:vAlign w:val="center"/>
          </w:tcPr>
          <w:p>
            <w:r/>
            <w:r>
              <w:rPr>
                <w:b w:val="0"/>
                <w:sz w:val="17"/>
              </w:rPr>
              <w:t>Why the customer must act now: demand, ESG, energy cost, labor shortage, yield, quality, capacity, risk or HQ KPI.</w:t>
            </w:r>
          </w:p>
        </w:tc>
      </w:tr>
      <w:tr>
        <w:tc>
          <w:tcPr>
            <w:tcW w:type="dxa" w:w="5112"/>
            <w:vAlign w:val="center"/>
          </w:tcPr>
          <w:p>
            <w:r/>
            <w:r>
              <w:rPr>
                <w:b w:val="0"/>
                <w:sz w:val="17"/>
              </w:rPr>
              <w:t>Expected KPI</w:t>
            </w:r>
          </w:p>
        </w:tc>
        <w:tc>
          <w:tcPr>
            <w:tcW w:type="dxa" w:w="5112"/>
            <w:vAlign w:val="center"/>
          </w:tcPr>
          <w:p>
            <w:r/>
            <w:r>
              <w:rPr>
                <w:b w:val="0"/>
                <w:sz w:val="17"/>
              </w:rPr>
              <w:t>Metrics likely to govern project success.</w:t>
            </w:r>
          </w:p>
        </w:tc>
      </w:tr>
      <w:tr>
        <w:tc>
          <w:tcPr>
            <w:tcW w:type="dxa" w:w="5112"/>
            <w:vAlign w:val="center"/>
          </w:tcPr>
          <w:p>
            <w:r/>
            <w:r>
              <w:rPr>
                <w:b w:val="0"/>
                <w:sz w:val="17"/>
              </w:rPr>
              <w:t>Unknowns</w:t>
            </w:r>
          </w:p>
        </w:tc>
        <w:tc>
          <w:tcPr>
            <w:tcW w:type="dxa" w:w="5112"/>
            <w:vAlign w:val="center"/>
          </w:tcPr>
          <w:p>
            <w:r/>
            <w:r>
              <w:rPr>
                <w:b w:val="0"/>
                <w:sz w:val="17"/>
              </w:rPr>
              <w:t>Information whose absence materially limits the next decision.</w:t>
            </w:r>
          </w:p>
        </w:tc>
      </w:tr>
      <w:tr>
        <w:tc>
          <w:tcPr>
            <w:tcW w:type="dxa" w:w="5112"/>
            <w:vAlign w:val="center"/>
          </w:tcPr>
          <w:p>
            <w:r/>
            <w:r>
              <w:rPr>
                <w:b w:val="0"/>
                <w:sz w:val="17"/>
              </w:rPr>
              <w:t>Actionability</w:t>
            </w:r>
          </w:p>
        </w:tc>
        <w:tc>
          <w:tcPr>
            <w:tcW w:type="dxa" w:w="5112"/>
            <w:vAlign w:val="center"/>
          </w:tcPr>
          <w:p>
            <w:r/>
            <w:r>
              <w:rPr>
                <w:b w:val="0"/>
                <w:sz w:val="17"/>
              </w:rPr>
              <w:t>Plain-language statement such as “Approach engineering now” or “First verify whether design is already locked.”</w:t>
            </w:r>
          </w:p>
        </w:tc>
      </w:tr>
    </w:tbl>
    <w:p>
      <w:pPr>
        <w:pStyle w:val="Heading2"/>
        <w:keepNext/>
      </w:pPr>
      <w:r>
        <w:t>10.2 Confidence Labels</w:t>
      </w:r>
    </w:p>
    <w:p>
      <w:pPr>
        <w:pStyle w:val="ListBullet"/>
        <w:spacing w:after="40"/>
      </w:pPr>
      <w:r>
        <w:t>Confirmed: explicitly stated by reliable evidence or user input.</w:t>
      </w:r>
    </w:p>
    <w:p>
      <w:pPr>
        <w:pStyle w:val="ListBullet"/>
        <w:spacing w:after="40"/>
      </w:pPr>
      <w:r>
        <w:t>Likely: supported by multiple contextual signals.</w:t>
      </w:r>
    </w:p>
    <w:p>
      <w:pPr>
        <w:pStyle w:val="ListBullet"/>
        <w:spacing w:after="40"/>
      </w:pPr>
      <w:r>
        <w:t>Hypothesis: plausible but requires field validation.</w:t>
      </w:r>
    </w:p>
    <w:p>
      <w:pPr>
        <w:pStyle w:val="ListBullet"/>
        <w:spacing w:after="40"/>
      </w:pPr>
      <w:r>
        <w:t>Unknown: not available or evidence is contradictory.</w:t>
      </w:r>
    </w:p>
    <w:p>
      <w:pPr>
        <w:pStyle w:val="Heading2"/>
        <w:keepNext/>
      </w:pPr>
      <w:r>
        <w:t>10.3 No Numeric Score</w:t>
      </w:r>
    </w:p>
    <w:p>
      <w:pPr>
        <w:spacing w:after="100" w:line="276" w:lineRule="auto"/>
      </w:pPr>
      <w:r>
        <w:t>The POC MUST NOT display an opportunity score, lead score or confidence percentage. Confidence must be expressed by labels, evidence strength and caveats.</w:t>
      </w:r>
    </w:p>
    <w:p>
      <w:r>
        <w:br w:type="page"/>
      </w:r>
    </w:p>
    <w:p>
      <w:pPr>
        <w:pStyle w:val="Heading1"/>
        <w:keepNext/>
      </w:pPr>
      <w:r>
        <w:t>11. Functional Requirements: Samsung DX Perspective</w:t>
      </w:r>
    </w:p>
    <w:p>
      <w:pPr>
        <w:pStyle w:val="Heading2"/>
        <w:keepNext/>
      </w:pPr>
      <w:r>
        <w:t>11.1 Purpose</w:t>
      </w:r>
    </w:p>
    <w:p>
      <w:pPr>
        <w:spacing w:after="100" w:line="276" w:lineRule="auto"/>
      </w:pPr>
      <w:r>
        <w:t>Samsung DX Perspective is a core output, not a supplementary product list. It must explain how Samsung DX should enter the conversation based on context and what value story may be credible before the first meeting.</w:t>
      </w:r>
    </w:p>
    <w:p>
      <w:pPr>
        <w:pStyle w:val="Heading2"/>
        <w:keepNext/>
      </w:pPr>
      <w:r>
        <w:t>11.2 Required Logic</w:t>
      </w:r>
    </w:p>
    <w:p>
      <w:pPr>
        <w:pStyle w:val="ListNumber"/>
        <w:spacing w:after="40"/>
      </w:pPr>
      <w:r>
        <w:t>Identify the customer objective and operational need layers.</w:t>
      </w:r>
    </w:p>
    <w:p>
      <w:pPr>
        <w:pStyle w:val="ListNumber"/>
        <w:spacing w:after="40"/>
      </w:pPr>
      <w:r>
        <w:t>Determine which value domain should lead: energy, operation, automation, workforce, safety, collaboration, customer/visitor experience, facility management or resilience.</w:t>
      </w:r>
    </w:p>
    <w:p>
      <w:pPr>
        <w:pStyle w:val="ListNumber"/>
        <w:spacing w:after="40"/>
      </w:pPr>
      <w:r>
        <w:t>Recommend one lead BU or solution domain.</w:t>
      </w:r>
    </w:p>
    <w:p>
      <w:pPr>
        <w:pStyle w:val="ListNumber"/>
        <w:spacing w:after="40"/>
      </w:pPr>
      <w:r>
        <w:t>Recommend only a small number of supporting BUs.</w:t>
      </w:r>
    </w:p>
    <w:p>
      <w:pPr>
        <w:pStyle w:val="ListNumber"/>
        <w:spacing w:after="40"/>
      </w:pPr>
      <w:r>
        <w:t>Explain why each recommendation fits this specific project context.</w:t>
      </w:r>
    </w:p>
    <w:p>
      <w:pPr>
        <w:pStyle w:val="ListNumber"/>
        <w:spacing w:after="40"/>
      </w:pPr>
      <w:r>
        <w:t>Provide a suggested conversation opener or reference-led approach, not a hard product pitch.</w:t>
      </w:r>
    </w:p>
    <w:p>
      <w:pPr>
        <w:pStyle w:val="ListNumber"/>
        <w:spacing w:after="40"/>
      </w:pPr>
      <w:r>
        <w:t>State what information must be confirmed before a real proposal.</w:t>
      </w:r>
    </w:p>
    <w:p>
      <w:pPr>
        <w:pStyle w:val="Heading2"/>
        <w:keepNext/>
      </w:pPr>
      <w:r>
        <w:t>11.3 Potential Portfolio Knowledge</w:t>
      </w:r>
    </w:p>
    <w:p>
      <w:pPr>
        <w:pStyle w:val="ListBullet"/>
        <w:spacing w:after="40"/>
      </w:pPr>
      <w:r>
        <w:t>SmartThings Pro</w:t>
      </w:r>
    </w:p>
    <w:p>
      <w:pPr>
        <w:pStyle w:val="ListBullet"/>
        <w:spacing w:after="40"/>
      </w:pPr>
      <w:r>
        <w:t>B.IoT</w:t>
      </w:r>
    </w:p>
    <w:p>
      <w:pPr>
        <w:pStyle w:val="ListBullet"/>
        <w:spacing w:after="40"/>
      </w:pPr>
      <w:r>
        <w:t>Samsung HVAC</w:t>
      </w:r>
    </w:p>
    <w:p>
      <w:pPr>
        <w:pStyle w:val="ListBullet"/>
        <w:spacing w:after="40"/>
      </w:pPr>
      <w:r>
        <w:t>Samsung E&amp;A / plant-related solutions when applicable</w:t>
      </w:r>
    </w:p>
    <w:p>
      <w:pPr>
        <w:pStyle w:val="ListBullet"/>
        <w:spacing w:after="40"/>
      </w:pPr>
      <w:r>
        <w:t>Digital Signage and VXT</w:t>
      </w:r>
    </w:p>
    <w:p>
      <w:pPr>
        <w:pStyle w:val="ListBullet"/>
        <w:spacing w:after="40"/>
      </w:pPr>
      <w:r>
        <w:t>MX tablets</w:t>
      </w:r>
    </w:p>
    <w:p>
      <w:pPr>
        <w:pStyle w:val="ListBullet"/>
        <w:spacing w:after="40"/>
      </w:pPr>
      <w:r>
        <w:t>Rugged phones</w:t>
      </w:r>
    </w:p>
    <w:p>
      <w:pPr>
        <w:pStyle w:val="ListBullet"/>
        <w:spacing w:after="40"/>
      </w:pPr>
      <w:r>
        <w:t>Knox</w:t>
      </w:r>
    </w:p>
    <w:p>
      <w:pPr>
        <w:pStyle w:val="ListBullet"/>
        <w:spacing w:after="40"/>
      </w:pPr>
      <w:r>
        <w:t>Home appliances for staff or accommodation contexts</w:t>
      </w:r>
    </w:p>
    <w:p>
      <w:pPr>
        <w:pStyle w:val="ListBullet"/>
        <w:spacing w:after="40"/>
      </w:pPr>
      <w:r>
        <w:t>HARMAN solutions where contextually relevant</w:t>
      </w:r>
    </w:p>
    <w:p>
      <w:pPr>
        <w:spacing w:after="100" w:line="276" w:lineRule="auto"/>
      </w:pPr>
      <w:r>
        <w:t>The knowledge base must be extensible and must not assume that all products apply to all factories.</w:t>
      </w:r>
    </w:p>
    <w:p>
      <w:r>
        <w:br w:type="page"/>
      </w:r>
    </w:p>
    <w:p>
      <w:pPr>
        <w:pStyle w:val="Heading1"/>
        <w:keepNext/>
      </w:pPr>
      <w:r>
        <w:t>12. Functional Requirements: Meeting Intelligence</w:t>
      </w:r>
    </w:p>
    <w:p>
      <w:pPr>
        <w:pStyle w:val="Heading2"/>
        <w:keepNext/>
      </w:pPr>
      <w:r>
        <w:t>12.1 Meeting Objective</w:t>
      </w:r>
    </w:p>
    <w:p>
      <w:pPr>
        <w:spacing w:after="100" w:line="276" w:lineRule="auto"/>
      </w:pPr>
      <w:r>
        <w:t>The system must define the success condition for the first meeting. Examples include identifying the project stage, confirming the design authority, discovering the top operational KPI, or identifying the real decision structure.</w:t>
      </w:r>
    </w:p>
    <w:p>
      <w:pPr>
        <w:pStyle w:val="Heading2"/>
        <w:keepNext/>
      </w:pPr>
      <w:r>
        <w:t>12.2 Who to Meet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Role type</w:t>
            </w:r>
          </w:p>
        </w:tc>
        <w:tc>
          <w:tcPr>
            <w:tcW w:type="dxa" w:w="5112"/>
            <w:vAlign w:val="center"/>
            <w:shd w:fill="1F4E78"/>
          </w:tcPr>
          <w:p>
            <w:r/>
            <w:r>
              <w:rPr>
                <w:b/>
                <w:color w:val="FFFFFF"/>
                <w:sz w:val="18"/>
              </w:rPr>
              <w:t>Reasoning example</w:t>
            </w:r>
          </w:p>
        </w:tc>
      </w:tr>
      <w:tr>
        <w:tc>
          <w:tcPr>
            <w:tcW w:type="dxa" w:w="5112"/>
            <w:vAlign w:val="center"/>
          </w:tcPr>
          <w:p>
            <w:r/>
            <w:r>
              <w:rPr>
                <w:b w:val="0"/>
                <w:sz w:val="17"/>
              </w:rPr>
              <w:t>Plant / Factory Director</w:t>
            </w:r>
          </w:p>
        </w:tc>
        <w:tc>
          <w:tcPr>
            <w:tcW w:type="dxa" w:w="5112"/>
            <w:vAlign w:val="center"/>
          </w:tcPr>
          <w:p>
            <w:r/>
            <w:r>
              <w:rPr>
                <w:b w:val="0"/>
                <w:sz w:val="17"/>
              </w:rPr>
              <w:t>Owns overall production, risk and operational performance.</w:t>
            </w:r>
          </w:p>
        </w:tc>
      </w:tr>
      <w:tr>
        <w:tc>
          <w:tcPr>
            <w:tcW w:type="dxa" w:w="5112"/>
            <w:vAlign w:val="center"/>
          </w:tcPr>
          <w:p>
            <w:r/>
            <w:r>
              <w:rPr>
                <w:b w:val="0"/>
                <w:sz w:val="17"/>
              </w:rPr>
              <w:t>Engineering / Facility / Utility</w:t>
            </w:r>
          </w:p>
        </w:tc>
        <w:tc>
          <w:tcPr>
            <w:tcW w:type="dxa" w:w="5112"/>
            <w:vAlign w:val="center"/>
          </w:tcPr>
          <w:p>
            <w:r/>
            <w:r>
              <w:rPr>
                <w:b w:val="0"/>
                <w:sz w:val="17"/>
              </w:rPr>
              <w:t>Influences specifications, design and technical feasibility.</w:t>
            </w:r>
          </w:p>
        </w:tc>
      </w:tr>
      <w:tr>
        <w:tc>
          <w:tcPr>
            <w:tcW w:type="dxa" w:w="5112"/>
            <w:vAlign w:val="center"/>
          </w:tcPr>
          <w:p>
            <w:r/>
            <w:r>
              <w:rPr>
                <w:b w:val="0"/>
                <w:sz w:val="17"/>
              </w:rPr>
              <w:t>Project PM / Investment team</w:t>
            </w:r>
          </w:p>
        </w:tc>
        <w:tc>
          <w:tcPr>
            <w:tcW w:type="dxa" w:w="5112"/>
            <w:vAlign w:val="center"/>
          </w:tcPr>
          <w:p>
            <w:r/>
            <w:r>
              <w:rPr>
                <w:b w:val="0"/>
                <w:sz w:val="17"/>
              </w:rPr>
              <w:t>Owns schedule, scope and budget coordination.</w:t>
            </w:r>
          </w:p>
        </w:tc>
      </w:tr>
      <w:tr>
        <w:tc>
          <w:tcPr>
            <w:tcW w:type="dxa" w:w="5112"/>
            <w:vAlign w:val="center"/>
          </w:tcPr>
          <w:p>
            <w:r/>
            <w:r>
              <w:rPr>
                <w:b w:val="0"/>
                <w:sz w:val="17"/>
              </w:rPr>
              <w:t>Procurement</w:t>
            </w:r>
          </w:p>
        </w:tc>
        <w:tc>
          <w:tcPr>
            <w:tcW w:type="dxa" w:w="5112"/>
            <w:vAlign w:val="center"/>
          </w:tcPr>
          <w:p>
            <w:r/>
            <w:r>
              <w:rPr>
                <w:b w:val="0"/>
                <w:sz w:val="17"/>
              </w:rPr>
              <w:t>Controls vendor process but may not define need.</w:t>
            </w:r>
          </w:p>
        </w:tc>
      </w:tr>
      <w:tr>
        <w:tc>
          <w:tcPr>
            <w:tcW w:type="dxa" w:w="5112"/>
            <w:vAlign w:val="center"/>
          </w:tcPr>
          <w:p>
            <w:r/>
            <w:r>
              <w:rPr>
                <w:b w:val="0"/>
                <w:sz w:val="17"/>
              </w:rPr>
              <w:t>Design consultant / Engineering firm</w:t>
            </w:r>
          </w:p>
        </w:tc>
        <w:tc>
          <w:tcPr>
            <w:tcW w:type="dxa" w:w="5112"/>
            <w:vAlign w:val="center"/>
          </w:tcPr>
          <w:p>
            <w:r/>
            <w:r>
              <w:rPr>
                <w:b w:val="0"/>
                <w:sz w:val="17"/>
              </w:rPr>
              <w:t>May determine specifications before the customer procurement stage.</w:t>
            </w:r>
          </w:p>
        </w:tc>
      </w:tr>
      <w:tr>
        <w:tc>
          <w:tcPr>
            <w:tcW w:type="dxa" w:w="5112"/>
            <w:vAlign w:val="center"/>
          </w:tcPr>
          <w:p>
            <w:r/>
            <w:r>
              <w:rPr>
                <w:b w:val="0"/>
                <w:sz w:val="17"/>
              </w:rPr>
              <w:t>EPC</w:t>
            </w:r>
          </w:p>
        </w:tc>
        <w:tc>
          <w:tcPr>
            <w:tcW w:type="dxa" w:w="5112"/>
            <w:vAlign w:val="center"/>
          </w:tcPr>
          <w:p>
            <w:r/>
            <w:r>
              <w:rPr>
                <w:b w:val="0"/>
                <w:sz w:val="17"/>
              </w:rPr>
              <w:t>May control package scope, subcontracting and supplier access.</w:t>
            </w:r>
          </w:p>
        </w:tc>
      </w:tr>
      <w:tr>
        <w:tc>
          <w:tcPr>
            <w:tcW w:type="dxa" w:w="5112"/>
            <w:vAlign w:val="center"/>
          </w:tcPr>
          <w:p>
            <w:r/>
            <w:r>
              <w:rPr>
                <w:b w:val="0"/>
                <w:sz w:val="17"/>
              </w:rPr>
              <w:t>Installer / SI</w:t>
            </w:r>
          </w:p>
        </w:tc>
        <w:tc>
          <w:tcPr>
            <w:tcW w:type="dxa" w:w="5112"/>
            <w:vAlign w:val="center"/>
          </w:tcPr>
          <w:p>
            <w:r/>
            <w:r>
              <w:rPr>
                <w:b w:val="0"/>
                <w:sz w:val="17"/>
              </w:rPr>
              <w:t>May influence compatible brands, local implementation and service.</w:t>
            </w:r>
          </w:p>
        </w:tc>
      </w:tr>
      <w:tr>
        <w:tc>
          <w:tcPr>
            <w:tcW w:type="dxa" w:w="5112"/>
            <w:vAlign w:val="center"/>
          </w:tcPr>
          <w:p>
            <w:r/>
            <w:r>
              <w:rPr>
                <w:b w:val="0"/>
                <w:sz w:val="17"/>
              </w:rPr>
              <w:t>HQ function</w:t>
            </w:r>
          </w:p>
        </w:tc>
        <w:tc>
          <w:tcPr>
            <w:tcW w:type="dxa" w:w="5112"/>
            <w:vAlign w:val="center"/>
          </w:tcPr>
          <w:p>
            <w:r/>
            <w:r>
              <w:rPr>
                <w:b w:val="0"/>
                <w:sz w:val="17"/>
              </w:rPr>
              <w:t>May control investment approval, standards or ESG targets.</w:t>
            </w:r>
          </w:p>
        </w:tc>
      </w:tr>
    </w:tbl>
    <w:p>
      <w:pPr>
        <w:spacing w:after="100" w:line="276" w:lineRule="auto"/>
      </w:pPr>
      <w:r>
        <w:t>The system must distinguish decision maker, influencer, specifier, implementer and information source. It must never recommend “meet the CEO” without contextual justification.</w:t>
      </w:r>
    </w:p>
    <w:p>
      <w:r>
        <w:br w:type="page"/>
      </w:r>
    </w:p>
    <w:p>
      <w:pPr>
        <w:pStyle w:val="Heading1"/>
        <w:keepNext/>
      </w:pPr>
      <w:r>
        <w:t>13. Functional Requirements: Internal Intelligence</w:t>
      </w:r>
    </w:p>
    <w:p>
      <w:pPr>
        <w:pStyle w:val="Heading2"/>
        <w:keepNext/>
      </w:pPr>
      <w:r>
        <w:t>13.1 POC Behavior Without Internal Data</w:t>
      </w:r>
    </w:p>
    <w:p>
      <w:pPr>
        <w:spacing w:after="100" w:line="276" w:lineRule="auto"/>
      </w:pPr>
      <w:r>
        <w:t>The application must work without internal data. External context expansion, qualification, Samsung DX perspective, meeting intelligence and next steps must still be generated. The Internal Intelligence card should state that no internal library is connected and describe what would be shown when data becomes available.</w:t>
      </w:r>
    </w:p>
    <w:p>
      <w:pPr>
        <w:pStyle w:val="Heading2"/>
        <w:keepNext/>
      </w:pPr>
      <w:r>
        <w:t>13.2 POC Behavior With Dummy Data</w:t>
      </w:r>
    </w:p>
    <w:p>
      <w:pPr>
        <w:pStyle w:val="ListBullet"/>
        <w:spacing w:after="40"/>
      </w:pPr>
      <w:r>
        <w:t>Find similar opportunities based on project type, plant type, stage, objective, ecosystem and decision pattern.</w:t>
      </w:r>
    </w:p>
    <w:p>
      <w:pPr>
        <w:pStyle w:val="ListBullet"/>
        <w:spacing w:after="40"/>
      </w:pPr>
      <w:r>
        <w:t>Show the historical owner.</w:t>
      </w:r>
    </w:p>
    <w:p>
      <w:pPr>
        <w:pStyle w:val="ListBullet"/>
        <w:spacing w:after="40"/>
      </w:pPr>
      <w:r>
        <w:t>Show participating BU and result.</w:t>
      </w:r>
    </w:p>
    <w:p>
      <w:pPr>
        <w:pStyle w:val="ListBullet"/>
        <w:spacing w:after="40"/>
      </w:pPr>
      <w:r>
        <w:t>Show known engineering/EPC/installer information.</w:t>
      </w:r>
    </w:p>
    <w:p>
      <w:pPr>
        <w:pStyle w:val="ListBullet"/>
        <w:spacing w:after="40"/>
      </w:pPr>
      <w:r>
        <w:t>Suggest what the current salesperson should ask the historical owner.</w:t>
      </w:r>
    </w:p>
    <w:p>
      <w:pPr>
        <w:pStyle w:val="ListBullet"/>
        <w:spacing w:after="40"/>
      </w:pPr>
      <w:r>
        <w:t>Do not claim details not present in the dummy record.</w:t>
      </w:r>
    </w:p>
    <w:p>
      <w:pPr>
        <w:pStyle w:val="Heading2"/>
        <w:keepNext/>
      </w:pPr>
      <w:r>
        <w:t>13.3 Future Internal Sources</w:t>
      </w:r>
    </w:p>
    <w:p>
      <w:pPr>
        <w:pStyle w:val="ListBullet"/>
        <w:spacing w:after="40"/>
      </w:pPr>
      <w:r>
        <w:t>SFDC opportunity and account data</w:t>
      </w:r>
    </w:p>
    <w:p>
      <w:pPr>
        <w:pStyle w:val="ListBullet"/>
        <w:spacing w:after="40"/>
      </w:pPr>
      <w:r>
        <w:t>Internal project/reference repository</w:t>
      </w:r>
    </w:p>
    <w:p>
      <w:pPr>
        <w:pStyle w:val="ListBullet"/>
        <w:spacing w:after="40"/>
      </w:pPr>
      <w:r>
        <w:t>Meeting notes</w:t>
      </w:r>
    </w:p>
    <w:p>
      <w:pPr>
        <w:pStyle w:val="ListBullet"/>
        <w:spacing w:after="40"/>
      </w:pPr>
      <w:r>
        <w:t>Owner directory</w:t>
      </w:r>
    </w:p>
    <w:p>
      <w:pPr>
        <w:pStyle w:val="ListBullet"/>
        <w:spacing w:after="40"/>
      </w:pPr>
      <w:r>
        <w:t>Installed-base and partner information</w:t>
      </w:r>
    </w:p>
    <w:p>
      <w:pPr>
        <w:pStyle w:val="ListBullet"/>
        <w:spacing w:after="40"/>
      </w:pPr>
      <w:r>
        <w:t>Lessons learned and win/loss narratives</w:t>
      </w:r>
    </w:p>
    <w:p>
      <w:r>
        <w:br w:type="page"/>
      </w:r>
    </w:p>
    <w:p>
      <w:pPr>
        <w:pStyle w:val="Heading1"/>
        <w:keepNext/>
      </w:pPr>
      <w:r>
        <w:t>14. Functional Requirements: Next Step Navigator</w:t>
      </w:r>
    </w:p>
    <w:p>
      <w:pPr>
        <w:pStyle w:val="Heading2"/>
        <w:keepNext/>
      </w:pPr>
      <w:r>
        <w:t>14.1 Next Step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Category</w:t>
            </w:r>
          </w:p>
        </w:tc>
        <w:tc>
          <w:tcPr>
            <w:tcW w:type="dxa" w:w="5112"/>
            <w:vAlign w:val="center"/>
            <w:shd w:fill="1F4E78"/>
          </w:tcPr>
          <w:p>
            <w:r/>
            <w:r>
              <w:rPr>
                <w:b/>
                <w:color w:val="FFFFFF"/>
                <w:sz w:val="18"/>
              </w:rPr>
              <w:t>Examples</w:t>
            </w:r>
          </w:p>
        </w:tc>
      </w:tr>
      <w:tr>
        <w:tc>
          <w:tcPr>
            <w:tcW w:type="dxa" w:w="5112"/>
            <w:vAlign w:val="center"/>
          </w:tcPr>
          <w:p>
            <w:r/>
            <w:r>
              <w:rPr>
                <w:b w:val="0"/>
                <w:sz w:val="17"/>
              </w:rPr>
              <w:t>External</w:t>
            </w:r>
          </w:p>
        </w:tc>
        <w:tc>
          <w:tcPr>
            <w:tcW w:type="dxa" w:w="5112"/>
            <w:vAlign w:val="center"/>
          </w:tcPr>
          <w:p>
            <w:r/>
            <w:r>
              <w:rPr>
                <w:b w:val="0"/>
                <w:sz w:val="17"/>
              </w:rPr>
              <w:t>Contact engineering firm, confirm site, request technical discovery meeting, validate project stage.</w:t>
            </w:r>
          </w:p>
        </w:tc>
      </w:tr>
      <w:tr>
        <w:tc>
          <w:tcPr>
            <w:tcW w:type="dxa" w:w="5112"/>
            <w:vAlign w:val="center"/>
          </w:tcPr>
          <w:p>
            <w:r/>
            <w:r>
              <w:rPr>
                <w:b w:val="0"/>
                <w:sz w:val="17"/>
              </w:rPr>
              <w:t>Internal</w:t>
            </w:r>
          </w:p>
        </w:tc>
        <w:tc>
          <w:tcPr>
            <w:tcW w:type="dxa" w:w="5112"/>
            <w:vAlign w:val="center"/>
          </w:tcPr>
          <w:p>
            <w:r/>
            <w:r>
              <w:rPr>
                <w:b w:val="0"/>
                <w:sz w:val="17"/>
              </w:rPr>
              <w:t>Contact historical owner, invite lead BU SME, prepare a relevant reference story.</w:t>
            </w:r>
          </w:p>
        </w:tc>
      </w:tr>
      <w:tr>
        <w:tc>
          <w:tcPr>
            <w:tcW w:type="dxa" w:w="5112"/>
            <w:vAlign w:val="center"/>
          </w:tcPr>
          <w:p>
            <w:r/>
            <w:r>
              <w:rPr>
                <w:b w:val="0"/>
                <w:sz w:val="17"/>
              </w:rPr>
              <w:t>Information</w:t>
            </w:r>
          </w:p>
        </w:tc>
        <w:tc>
          <w:tcPr>
            <w:tcW w:type="dxa" w:w="5112"/>
            <w:vAlign w:val="center"/>
          </w:tcPr>
          <w:p>
            <w:r/>
            <w:r>
              <w:rPr>
                <w:b w:val="0"/>
                <w:sz w:val="17"/>
              </w:rPr>
              <w:t>Obtain EPC, installer, utility scope, decision authority, timeline, KPI or budget range.</w:t>
            </w:r>
          </w:p>
        </w:tc>
      </w:tr>
      <w:tr>
        <w:tc>
          <w:tcPr>
            <w:tcW w:type="dxa" w:w="5112"/>
            <w:vAlign w:val="center"/>
          </w:tcPr>
          <w:p>
            <w:r/>
            <w:r>
              <w:rPr>
                <w:b w:val="0"/>
                <w:sz w:val="17"/>
              </w:rPr>
              <w:t>Decision</w:t>
            </w:r>
          </w:p>
        </w:tc>
        <w:tc>
          <w:tcPr>
            <w:tcW w:type="dxa" w:w="5112"/>
            <w:vAlign w:val="center"/>
          </w:tcPr>
          <w:p>
            <w:r/>
            <w:r>
              <w:rPr>
                <w:b w:val="0"/>
                <w:sz w:val="17"/>
              </w:rPr>
              <w:t>Determine whether to lead with HVAC, integrated operations, mobile workforce or signage.</w:t>
            </w:r>
          </w:p>
        </w:tc>
      </w:tr>
    </w:tbl>
    <w:p>
      <w:pPr>
        <w:pStyle w:val="Heading2"/>
        <w:keepNext/>
      </w:pPr>
      <w:r>
        <w:t>14.2 Conditional Next Steps</w:t>
      </w:r>
    </w:p>
    <w:p>
      <w:pPr>
        <w:spacing w:after="100" w:line="276" w:lineRule="auto"/>
      </w:pPr>
      <w:r>
        <w:t>Where practical, each high-value question should include a simple decision branch. Example: “If the engineering firm is already selected, contact the specifier immediately. If not selected, identify who is preparing the design brief.”</w:t>
      </w:r>
    </w:p>
    <w:p>
      <w:pPr>
        <w:pStyle w:val="Heading2"/>
        <w:keepNext/>
      </w:pPr>
      <w:r>
        <w:t>14.3 Prioritization</w:t>
      </w:r>
    </w:p>
    <w:p>
      <w:pPr>
        <w:spacing w:after="100" w:line="276" w:lineRule="auto"/>
      </w:pPr>
      <w:r>
        <w:t>The POC should display no more than three immediate next actions on the summary screen. Additional actions may be available in the detailed view.</w:t>
      </w:r>
    </w:p>
    <w:p>
      <w:r>
        <w:br w:type="page"/>
      </w:r>
    </w:p>
    <w:p>
      <w:pPr>
        <w:pStyle w:val="Heading1"/>
        <w:keepNext/>
      </w:pPr>
      <w:r>
        <w:t>15. Dynamic Question Generation</w:t>
      </w:r>
    </w:p>
    <w:p>
      <w:pPr>
        <w:pStyle w:val="Heading2"/>
        <w:keepNext/>
      </w:pPr>
      <w:r>
        <w:t>15.1 Principle</w:t>
      </w:r>
    </w:p>
    <w:p>
      <w:pPr>
        <w:spacing w:after="100" w:line="276" w:lineRule="auto"/>
      </w:pPr>
      <w:r>
        <w:t>Questions must depend on the actual input and retrieved context. A semiconductor-related clean manufacturing facility, a food factory and an automotive plant must not receive identical question sets.</w:t>
      </w:r>
    </w:p>
    <w:p>
      <w:pPr>
        <w:pStyle w:val="Heading2"/>
        <w:keepNext/>
      </w:pPr>
      <w:r>
        <w:t>15.2 Common 80% and Contextual 20%</w:t>
      </w:r>
    </w:p>
    <w:p>
      <w:pPr>
        <w:spacing w:after="100" w:line="276" w:lineRule="auto"/>
      </w:pPr>
      <w:r>
        <w:t>A reusable manufacturing discovery framework may cover investment objective, stage, decision structure, timeline and KPI. The final set must add context-specific questions driven by plant type, process sensitivity, utilities, regulatory needs and digital operating model.</w:t>
      </w:r>
    </w:p>
    <w:p>
      <w:pPr>
        <w:pStyle w:val="Heading2"/>
        <w:keepNext/>
      </w:pPr>
      <w:r>
        <w:t>15.3 Selection Rules</w:t>
      </w:r>
    </w:p>
    <w:p>
      <w:pPr>
        <w:pStyle w:val="ListBullet"/>
        <w:spacing w:after="40"/>
      </w:pPr>
      <w:r>
        <w:t>Generate a larger candidate pool internally, but show only three to five priority questions.</w:t>
      </w:r>
    </w:p>
    <w:p>
      <w:pPr>
        <w:pStyle w:val="ListBullet"/>
        <w:spacing w:after="40"/>
      </w:pPr>
      <w:r>
        <w:t>Prefer questions that unlock multiple decisions.</w:t>
      </w:r>
    </w:p>
    <w:p>
      <w:pPr>
        <w:pStyle w:val="ListBullet"/>
        <w:spacing w:after="40"/>
      </w:pPr>
      <w:r>
        <w:t>Do not ask for information already provided by the user or strongly confirmed by evidence.</w:t>
      </w:r>
    </w:p>
    <w:p>
      <w:pPr>
        <w:pStyle w:val="ListBullet"/>
        <w:spacing w:after="40"/>
      </w:pPr>
      <w:r>
        <w:t>Do not force a fixed order or scripted meeting agenda.</w:t>
      </w:r>
    </w:p>
    <w:p>
      <w:pPr>
        <w:pStyle w:val="ListBullet"/>
        <w:spacing w:after="40"/>
      </w:pPr>
      <w:r>
        <w:t>For each question, explain why it matters, what can be decided, and what changes based on the answer.</w:t>
      </w:r>
    </w:p>
    <w:p>
      <w:pPr>
        <w:pStyle w:val="Heading2"/>
        <w:keepNext/>
      </w:pPr>
      <w:r>
        <w:t>15.4 Example Question Object</w:t>
      </w:r>
    </w:p>
    <w:p>
      <w:pPr>
        <w:pStyle w:val="CodeBlock"/>
      </w:pPr>
      <w:r>
        <w:rPr>
          <w:rFonts w:ascii="Consolas" w:hAnsi="Consolas"/>
          <w:sz w:val="17"/>
        </w:rPr>
        <w:t>{</w:t>
        <w:br/>
        <w:t xml:space="preserve">  "question": "Has the engineering/design partner already been selected?",</w:t>
        <w:br/>
        <w:t xml:space="preserve">  "why_it_matters": "The design partner may already be defining facility and utility specifications.",</w:t>
        <w:br/>
        <w:t xml:space="preserve">  "decision_enabled": ["remaining influence window", "best stakeholder to approach", "lead BU timing"],</w:t>
        <w:br/>
        <w:t xml:space="preserve">  "if_yes": "Identify the firm, decision authority and specification status.",</w:t>
        <w:br/>
        <w:t xml:space="preserve">  "if_no": "Find who is preparing the design brief and offer an early technical workshop."</w:t>
        <w:br/>
        <w:t>}</w:t>
      </w:r>
    </w:p>
    <w:p>
      <w:r>
        <w:br w:type="page"/>
      </w:r>
    </w:p>
    <w:p>
      <w:pPr>
        <w:pStyle w:val="Heading1"/>
        <w:keepNext/>
      </w:pPr>
      <w:r>
        <w:t>16. Credibility and Evidence Model</w:t>
      </w:r>
    </w:p>
    <w:p>
      <w:pPr>
        <w:pStyle w:val="Heading2"/>
        <w:keepNext/>
      </w:pPr>
      <w:r>
        <w:t>16.1 Credibility Dimensions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Dimension</w:t>
            </w:r>
          </w:p>
        </w:tc>
        <w:tc>
          <w:tcPr>
            <w:tcW w:type="dxa" w:w="5112"/>
            <w:vAlign w:val="center"/>
            <w:shd w:fill="1F4E78"/>
          </w:tcPr>
          <w:p>
            <w:r/>
            <w:r>
              <w:rPr>
                <w:b/>
                <w:color w:val="FFFFFF"/>
                <w:sz w:val="18"/>
              </w:rPr>
              <w:t>Evaluation</w:t>
            </w:r>
          </w:p>
        </w:tc>
      </w:tr>
      <w:tr>
        <w:tc>
          <w:tcPr>
            <w:tcW w:type="dxa" w:w="5112"/>
            <w:vAlign w:val="center"/>
          </w:tcPr>
          <w:p>
            <w:r/>
            <w:r>
              <w:rPr>
                <w:b w:val="0"/>
                <w:sz w:val="17"/>
              </w:rPr>
              <w:t>Source authority</w:t>
            </w:r>
          </w:p>
        </w:tc>
        <w:tc>
          <w:tcPr>
            <w:tcW w:type="dxa" w:w="5112"/>
            <w:vAlign w:val="center"/>
          </w:tcPr>
          <w:p>
            <w:r/>
            <w:r>
              <w:rPr>
                <w:b w:val="0"/>
                <w:sz w:val="17"/>
              </w:rPr>
              <w:t>Official filing, company release, government, known industrial park, reputable media or weak secondary source.</w:t>
            </w:r>
          </w:p>
        </w:tc>
      </w:tr>
      <w:tr>
        <w:tc>
          <w:tcPr>
            <w:tcW w:type="dxa" w:w="5112"/>
            <w:vAlign w:val="center"/>
          </w:tcPr>
          <w:p>
            <w:r/>
            <w:r>
              <w:rPr>
                <w:b w:val="0"/>
                <w:sz w:val="17"/>
              </w:rPr>
              <w:t>Directness</w:t>
            </w:r>
          </w:p>
        </w:tc>
        <w:tc>
          <w:tcPr>
            <w:tcW w:type="dxa" w:w="5112"/>
            <w:vAlign w:val="center"/>
          </w:tcPr>
          <w:p>
            <w:r/>
            <w:r>
              <w:rPr>
                <w:b w:val="0"/>
                <w:sz w:val="17"/>
              </w:rPr>
              <w:t>Explicit statement versus indirect inference.</w:t>
            </w:r>
          </w:p>
        </w:tc>
      </w:tr>
      <w:tr>
        <w:tc>
          <w:tcPr>
            <w:tcW w:type="dxa" w:w="5112"/>
            <w:vAlign w:val="center"/>
          </w:tcPr>
          <w:p>
            <w:r/>
            <w:r>
              <w:rPr>
                <w:b w:val="0"/>
                <w:sz w:val="17"/>
              </w:rPr>
              <w:t>Recency</w:t>
            </w:r>
          </w:p>
        </w:tc>
        <w:tc>
          <w:tcPr>
            <w:tcW w:type="dxa" w:w="5112"/>
            <w:vAlign w:val="center"/>
          </w:tcPr>
          <w:p>
            <w:r/>
            <w:r>
              <w:rPr>
                <w:b w:val="0"/>
                <w:sz w:val="17"/>
              </w:rPr>
              <w:t>Current project evidence versus stale historical background.</w:t>
            </w:r>
          </w:p>
        </w:tc>
      </w:tr>
      <w:tr>
        <w:tc>
          <w:tcPr>
            <w:tcW w:type="dxa" w:w="5112"/>
            <w:vAlign w:val="center"/>
          </w:tcPr>
          <w:p>
            <w:r/>
            <w:r>
              <w:rPr>
                <w:b w:val="0"/>
                <w:sz w:val="17"/>
              </w:rPr>
              <w:t>Consistency</w:t>
            </w:r>
          </w:p>
        </w:tc>
        <w:tc>
          <w:tcPr>
            <w:tcW w:type="dxa" w:w="5112"/>
            <w:vAlign w:val="center"/>
          </w:tcPr>
          <w:p>
            <w:r/>
            <w:r>
              <w:rPr>
                <w:b w:val="0"/>
                <w:sz w:val="17"/>
              </w:rPr>
              <w:t>Whether multiple independent sources agree.</w:t>
            </w:r>
          </w:p>
        </w:tc>
      </w:tr>
      <w:tr>
        <w:tc>
          <w:tcPr>
            <w:tcW w:type="dxa" w:w="5112"/>
            <w:vAlign w:val="center"/>
          </w:tcPr>
          <w:p>
            <w:r/>
            <w:r>
              <w:rPr>
                <w:b w:val="0"/>
                <w:sz w:val="17"/>
              </w:rPr>
              <w:t>Specificity</w:t>
            </w:r>
          </w:p>
        </w:tc>
        <w:tc>
          <w:tcPr>
            <w:tcW w:type="dxa" w:w="5112"/>
            <w:vAlign w:val="center"/>
          </w:tcPr>
          <w:p>
            <w:r/>
            <w:r>
              <w:rPr>
                <w:b w:val="0"/>
                <w:sz w:val="17"/>
              </w:rPr>
              <w:t>Named site, amount, partner, schedule and scope versus broad market commentary.</w:t>
            </w:r>
          </w:p>
        </w:tc>
      </w:tr>
      <w:tr>
        <w:tc>
          <w:tcPr>
            <w:tcW w:type="dxa" w:w="5112"/>
            <w:vAlign w:val="center"/>
          </w:tcPr>
          <w:p>
            <w:r/>
            <w:r>
              <w:rPr>
                <w:b w:val="0"/>
                <w:sz w:val="17"/>
              </w:rPr>
              <w:t>User evidence</w:t>
            </w:r>
          </w:p>
        </w:tc>
        <w:tc>
          <w:tcPr>
            <w:tcW w:type="dxa" w:w="5112"/>
            <w:vAlign w:val="center"/>
          </w:tcPr>
          <w:p>
            <w:r/>
            <w:r>
              <w:rPr>
                <w:b w:val="0"/>
                <w:sz w:val="17"/>
              </w:rPr>
              <w:t>Field information from the salesperson, clearly labeled as internal/user-provided.</w:t>
            </w:r>
          </w:p>
        </w:tc>
      </w:tr>
    </w:tbl>
    <w:p>
      <w:pPr>
        <w:pStyle w:val="Heading2"/>
        <w:keepNext/>
      </w:pPr>
      <w:r>
        <w:t>16.2 Display Requirement</w:t>
      </w:r>
    </w:p>
    <w:p>
      <w:pPr>
        <w:spacing w:after="100" w:line="276" w:lineRule="auto"/>
      </w:pPr>
      <w:r>
        <w:t>The interface must allow the user to open the evidence behind a conclusion. Each need or stage inference should show source snippets or concise evidence statements. The POC need not expose hidden model reasoning; it must expose the externally verifiable basis for the conclusion.</w:t>
      </w:r>
    </w:p>
    <w:p>
      <w:pPr>
        <w:pStyle w:val="Heading2"/>
        <w:keepNext/>
      </w:pPr>
      <w:r>
        <w:t>16.3 Contradictions</w:t>
      </w:r>
    </w:p>
    <w:p>
      <w:pPr>
        <w:spacing w:after="100" w:line="276" w:lineRule="auto"/>
      </w:pPr>
      <w:r>
        <w:t>When sources conflict, the output must state the conflict and avoid selecting one version without justification.</w:t>
      </w:r>
    </w:p>
    <w:p>
      <w:r>
        <w:br w:type="page"/>
      </w:r>
    </w:p>
    <w:p>
      <w:pPr>
        <w:pStyle w:val="Heading1"/>
        <w:keepNext/>
      </w:pPr>
      <w:r>
        <w:t>17. Similar Opportunity and Site Logic</w:t>
      </w:r>
    </w:p>
    <w:p>
      <w:pPr>
        <w:pStyle w:val="Heading2"/>
        <w:keepNext/>
      </w:pPr>
      <w:r>
        <w:t>17.1 Similarity Is Not Account Name Only</w:t>
      </w:r>
    </w:p>
    <w:p>
      <w:pPr>
        <w:spacing w:after="100" w:line="276" w:lineRule="auto"/>
      </w:pPr>
      <w:r>
        <w:t>The system should treat similarity as a combination of project type and decision pattern. The same company may have completely different projects, while different companies may share a similar manufacturing expansion pattern.</w:t>
      </w:r>
    </w:p>
    <w:p>
      <w:pPr>
        <w:pStyle w:val="Heading2"/>
        <w:keepNext/>
      </w:pPr>
      <w:r>
        <w:t>17.2 Suggested Similarity Features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Feature</w:t>
            </w:r>
          </w:p>
        </w:tc>
        <w:tc>
          <w:tcPr>
            <w:tcW w:type="dxa" w:w="5112"/>
            <w:vAlign w:val="center"/>
            <w:shd w:fill="1F4E78"/>
          </w:tcPr>
          <w:p>
            <w:r/>
            <w:r>
              <w:rPr>
                <w:b/>
                <w:color w:val="FFFFFF"/>
                <w:sz w:val="18"/>
              </w:rPr>
              <w:t>Examples</w:t>
            </w:r>
          </w:p>
        </w:tc>
      </w:tr>
      <w:tr>
        <w:tc>
          <w:tcPr>
            <w:tcW w:type="dxa" w:w="5112"/>
            <w:vAlign w:val="center"/>
          </w:tcPr>
          <w:p>
            <w:r/>
            <w:r>
              <w:rPr>
                <w:b w:val="0"/>
                <w:sz w:val="17"/>
              </w:rPr>
              <w:t>Country / region</w:t>
            </w:r>
          </w:p>
        </w:tc>
        <w:tc>
          <w:tcPr>
            <w:tcW w:type="dxa" w:w="5112"/>
            <w:vAlign w:val="center"/>
          </w:tcPr>
          <w:p>
            <w:r/>
            <w:r>
              <w:rPr>
                <w:b w:val="0"/>
                <w:sz w:val="17"/>
              </w:rPr>
              <w:t>Vietnam, same industrial corridor, similar local ecosystem.</w:t>
            </w:r>
          </w:p>
        </w:tc>
      </w:tr>
      <w:tr>
        <w:tc>
          <w:tcPr>
            <w:tcW w:type="dxa" w:w="5112"/>
            <w:vAlign w:val="center"/>
          </w:tcPr>
          <w:p>
            <w:r/>
            <w:r>
              <w:rPr>
                <w:b w:val="0"/>
                <w:sz w:val="17"/>
              </w:rPr>
              <w:t>Plant type</w:t>
            </w:r>
          </w:p>
        </w:tc>
        <w:tc>
          <w:tcPr>
            <w:tcW w:type="dxa" w:w="5112"/>
            <w:vAlign w:val="center"/>
          </w:tcPr>
          <w:p>
            <w:r/>
            <w:r>
              <w:rPr>
                <w:b w:val="0"/>
                <w:sz w:val="17"/>
              </w:rPr>
              <w:t>Electronics component, semiconductor package, food, automotive, general assembly.</w:t>
            </w:r>
          </w:p>
        </w:tc>
      </w:tr>
      <w:tr>
        <w:tc>
          <w:tcPr>
            <w:tcW w:type="dxa" w:w="5112"/>
            <w:vAlign w:val="center"/>
          </w:tcPr>
          <w:p>
            <w:r/>
            <w:r>
              <w:rPr>
                <w:b w:val="0"/>
                <w:sz w:val="17"/>
              </w:rPr>
              <w:t>Project type</w:t>
            </w:r>
          </w:p>
        </w:tc>
        <w:tc>
          <w:tcPr>
            <w:tcW w:type="dxa" w:w="5112"/>
            <w:vAlign w:val="center"/>
          </w:tcPr>
          <w:p>
            <w:r/>
            <w:r>
              <w:rPr>
                <w:b w:val="0"/>
                <w:sz w:val="17"/>
              </w:rPr>
              <w:t>New site, expansion, utility upgrade, energy retrofit, digital factory, R&amp;D center.</w:t>
            </w:r>
          </w:p>
        </w:tc>
      </w:tr>
      <w:tr>
        <w:tc>
          <w:tcPr>
            <w:tcW w:type="dxa" w:w="5112"/>
            <w:vAlign w:val="center"/>
          </w:tcPr>
          <w:p>
            <w:r/>
            <w:r>
              <w:rPr>
                <w:b w:val="0"/>
                <w:sz w:val="17"/>
              </w:rPr>
              <w:t>Stage</w:t>
            </w:r>
          </w:p>
        </w:tc>
        <w:tc>
          <w:tcPr>
            <w:tcW w:type="dxa" w:w="5112"/>
            <w:vAlign w:val="center"/>
          </w:tcPr>
          <w:p>
            <w:r/>
            <w:r>
              <w:rPr>
                <w:b w:val="0"/>
                <w:sz w:val="17"/>
              </w:rPr>
              <w:t>Design, EPC selection, construction, commissioning or operation.</w:t>
            </w:r>
          </w:p>
        </w:tc>
      </w:tr>
      <w:tr>
        <w:tc>
          <w:tcPr>
            <w:tcW w:type="dxa" w:w="5112"/>
            <w:vAlign w:val="center"/>
          </w:tcPr>
          <w:p>
            <w:r/>
            <w:r>
              <w:rPr>
                <w:b w:val="0"/>
                <w:sz w:val="17"/>
              </w:rPr>
              <w:t>Objective</w:t>
            </w:r>
          </w:p>
        </w:tc>
        <w:tc>
          <w:tcPr>
            <w:tcW w:type="dxa" w:w="5112"/>
            <w:vAlign w:val="center"/>
          </w:tcPr>
          <w:p>
            <w:r/>
            <w:r>
              <w:rPr>
                <w:b w:val="0"/>
                <w:sz w:val="17"/>
              </w:rPr>
              <w:t>Capacity, energy, quality, labor, automation, resilience.</w:t>
            </w:r>
          </w:p>
        </w:tc>
      </w:tr>
      <w:tr>
        <w:tc>
          <w:tcPr>
            <w:tcW w:type="dxa" w:w="5112"/>
            <w:vAlign w:val="center"/>
          </w:tcPr>
          <w:p>
            <w:r/>
            <w:r>
              <w:rPr>
                <w:b w:val="0"/>
                <w:sz w:val="17"/>
              </w:rPr>
              <w:t>Ecosystem</w:t>
            </w:r>
          </w:p>
        </w:tc>
        <w:tc>
          <w:tcPr>
            <w:tcW w:type="dxa" w:w="5112"/>
            <w:vAlign w:val="center"/>
          </w:tcPr>
          <w:p>
            <w:r/>
            <w:r>
              <w:rPr>
                <w:b w:val="0"/>
                <w:sz w:val="17"/>
              </w:rPr>
              <w:t>Same engineering firm, EPC, installer or SI.</w:t>
            </w:r>
          </w:p>
        </w:tc>
      </w:tr>
      <w:tr>
        <w:tc>
          <w:tcPr>
            <w:tcW w:type="dxa" w:w="5112"/>
            <w:vAlign w:val="center"/>
          </w:tcPr>
          <w:p>
            <w:r/>
            <w:r>
              <w:rPr>
                <w:b w:val="0"/>
                <w:sz w:val="17"/>
              </w:rPr>
              <w:t>Decision pattern</w:t>
            </w:r>
          </w:p>
        </w:tc>
        <w:tc>
          <w:tcPr>
            <w:tcW w:type="dxa" w:w="5112"/>
            <w:vAlign w:val="center"/>
          </w:tcPr>
          <w:p>
            <w:r/>
            <w:r>
              <w:rPr>
                <w:b w:val="0"/>
                <w:sz w:val="17"/>
              </w:rPr>
              <w:t>HQ-controlled, local plant-controlled, consultant-led or EPC-led.</w:t>
            </w:r>
          </w:p>
        </w:tc>
      </w:tr>
      <w:tr>
        <w:tc>
          <w:tcPr>
            <w:tcW w:type="dxa" w:w="5112"/>
            <w:vAlign w:val="center"/>
          </w:tcPr>
          <w:p>
            <w:r/>
            <w:r>
              <w:rPr>
                <w:b w:val="0"/>
                <w:sz w:val="17"/>
              </w:rPr>
              <w:t>Samsung involvement</w:t>
            </w:r>
          </w:p>
        </w:tc>
        <w:tc>
          <w:tcPr>
            <w:tcW w:type="dxa" w:w="5112"/>
            <w:vAlign w:val="center"/>
          </w:tcPr>
          <w:p>
            <w:r/>
            <w:r>
              <w:rPr>
                <w:b w:val="0"/>
                <w:sz w:val="17"/>
              </w:rPr>
              <w:t>Lead BU, supporting BU, owner and outcome.</w:t>
            </w:r>
          </w:p>
        </w:tc>
      </w:tr>
    </w:tbl>
    <w:p>
      <w:pPr>
        <w:pStyle w:val="Heading2"/>
        <w:keepNext/>
      </w:pPr>
      <w:r>
        <w:t>17.3 Site Pattern Analysis</w:t>
      </w:r>
    </w:p>
    <w:p>
      <w:pPr>
        <w:spacing w:after="100" w:line="276" w:lineRule="auto"/>
      </w:pPr>
      <w:r>
        <w:t>When public or internal data permits, the system should show whether the customer repeatedly uses the same engineering firm, EPC, installer or decision structure across sites. This is more valuable than merely listing similar news.</w:t>
      </w:r>
    </w:p>
    <w:p>
      <w:r>
        <w:br w:type="page"/>
      </w:r>
    </w:p>
    <w:p>
      <w:pPr>
        <w:pStyle w:val="Heading1"/>
        <w:keepNext/>
      </w:pPr>
      <w:r>
        <w:t>18. Samsung DX Portfolio Knowledge Model</w:t>
      </w:r>
    </w:p>
    <w:p>
      <w:pPr>
        <w:pStyle w:val="Heading2"/>
        <w:keepNext/>
      </w:pPr>
      <w:r>
        <w:t>18.1 Knowledge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Field</w:t>
            </w:r>
          </w:p>
        </w:tc>
        <w:tc>
          <w:tcPr>
            <w:tcW w:type="dxa" w:w="5112"/>
            <w:vAlign w:val="center"/>
            <w:shd w:fill="1F4E78"/>
          </w:tcPr>
          <w:p>
            <w:r/>
            <w:r>
              <w:rPr>
                <w:b/>
                <w:color w:val="FFFFFF"/>
                <w:sz w:val="18"/>
              </w:rPr>
              <w:t>Description</w:t>
            </w:r>
          </w:p>
        </w:tc>
      </w:tr>
      <w:tr>
        <w:tc>
          <w:tcPr>
            <w:tcW w:type="dxa" w:w="5112"/>
            <w:vAlign w:val="center"/>
          </w:tcPr>
          <w:p>
            <w:r/>
            <w:r>
              <w:rPr>
                <w:b w:val="0"/>
                <w:sz w:val="17"/>
              </w:rPr>
              <w:t>Portfolio item</w:t>
            </w:r>
          </w:p>
        </w:tc>
        <w:tc>
          <w:tcPr>
            <w:tcW w:type="dxa" w:w="5112"/>
            <w:vAlign w:val="center"/>
          </w:tcPr>
          <w:p>
            <w:r/>
            <w:r>
              <w:rPr>
                <w:b w:val="0"/>
                <w:sz w:val="17"/>
              </w:rPr>
              <w:t>Product, platform, solution or business unit.</w:t>
            </w:r>
          </w:p>
        </w:tc>
      </w:tr>
      <w:tr>
        <w:tc>
          <w:tcPr>
            <w:tcW w:type="dxa" w:w="5112"/>
            <w:vAlign w:val="center"/>
          </w:tcPr>
          <w:p>
            <w:r/>
            <w:r>
              <w:rPr>
                <w:b w:val="0"/>
                <w:sz w:val="17"/>
              </w:rPr>
              <w:t>Customer goals</w:t>
            </w:r>
          </w:p>
        </w:tc>
        <w:tc>
          <w:tcPr>
            <w:tcW w:type="dxa" w:w="5112"/>
            <w:vAlign w:val="center"/>
          </w:tcPr>
          <w:p>
            <w:r/>
            <w:r>
              <w:rPr>
                <w:b w:val="0"/>
                <w:sz w:val="17"/>
              </w:rPr>
              <w:t>Business objectives it may support.</w:t>
            </w:r>
          </w:p>
        </w:tc>
      </w:tr>
      <w:tr>
        <w:tc>
          <w:tcPr>
            <w:tcW w:type="dxa" w:w="5112"/>
            <w:vAlign w:val="center"/>
          </w:tcPr>
          <w:p>
            <w:r/>
            <w:r>
              <w:rPr>
                <w:b w:val="0"/>
                <w:sz w:val="17"/>
              </w:rPr>
              <w:t>Operational needs</w:t>
            </w:r>
          </w:p>
        </w:tc>
        <w:tc>
          <w:tcPr>
            <w:tcW w:type="dxa" w:w="5112"/>
            <w:vAlign w:val="center"/>
          </w:tcPr>
          <w:p>
            <w:r/>
            <w:r>
              <w:rPr>
                <w:b w:val="0"/>
                <w:sz w:val="17"/>
              </w:rPr>
              <w:t>Factory needs it may address.</w:t>
            </w:r>
          </w:p>
        </w:tc>
      </w:tr>
      <w:tr>
        <w:tc>
          <w:tcPr>
            <w:tcW w:type="dxa" w:w="5112"/>
            <w:vAlign w:val="center"/>
          </w:tcPr>
          <w:p>
            <w:r/>
            <w:r>
              <w:rPr>
                <w:b w:val="0"/>
                <w:sz w:val="17"/>
              </w:rPr>
              <w:t>Trigger signals</w:t>
            </w:r>
          </w:p>
        </w:tc>
        <w:tc>
          <w:tcPr>
            <w:tcW w:type="dxa" w:w="5112"/>
            <w:vAlign w:val="center"/>
          </w:tcPr>
          <w:p>
            <w:r/>
            <w:r>
              <w:rPr>
                <w:b w:val="0"/>
                <w:sz w:val="17"/>
              </w:rPr>
              <w:t>Context clues that make it relevant.</w:t>
            </w:r>
          </w:p>
        </w:tc>
      </w:tr>
      <w:tr>
        <w:tc>
          <w:tcPr>
            <w:tcW w:type="dxa" w:w="5112"/>
            <w:vAlign w:val="center"/>
          </w:tcPr>
          <w:p>
            <w:r/>
            <w:r>
              <w:rPr>
                <w:b w:val="0"/>
                <w:sz w:val="17"/>
              </w:rPr>
              <w:t>Disqualifiers</w:t>
            </w:r>
          </w:p>
        </w:tc>
        <w:tc>
          <w:tcPr>
            <w:tcW w:type="dxa" w:w="5112"/>
            <w:vAlign w:val="center"/>
          </w:tcPr>
          <w:p>
            <w:r/>
            <w:r>
              <w:rPr>
                <w:b w:val="0"/>
                <w:sz w:val="17"/>
              </w:rPr>
              <w:t>Signals indicating weak or no fit.</w:t>
            </w:r>
          </w:p>
        </w:tc>
      </w:tr>
      <w:tr>
        <w:tc>
          <w:tcPr>
            <w:tcW w:type="dxa" w:w="5112"/>
            <w:vAlign w:val="center"/>
          </w:tcPr>
          <w:p>
            <w:r/>
            <w:r>
              <w:rPr>
                <w:b w:val="0"/>
                <w:sz w:val="17"/>
              </w:rPr>
              <w:t>Lead/support role</w:t>
            </w:r>
          </w:p>
        </w:tc>
        <w:tc>
          <w:tcPr>
            <w:tcW w:type="dxa" w:w="5112"/>
            <w:vAlign w:val="center"/>
          </w:tcPr>
          <w:p>
            <w:r/>
            <w:r>
              <w:rPr>
                <w:b w:val="0"/>
                <w:sz w:val="17"/>
              </w:rPr>
              <w:t>When it should lead or support.</w:t>
            </w:r>
          </w:p>
        </w:tc>
      </w:tr>
      <w:tr>
        <w:tc>
          <w:tcPr>
            <w:tcW w:type="dxa" w:w="5112"/>
            <w:vAlign w:val="center"/>
          </w:tcPr>
          <w:p>
            <w:r/>
            <w:r>
              <w:rPr>
                <w:b w:val="0"/>
                <w:sz w:val="17"/>
              </w:rPr>
              <w:t>Discovery questions</w:t>
            </w:r>
          </w:p>
        </w:tc>
        <w:tc>
          <w:tcPr>
            <w:tcW w:type="dxa" w:w="5112"/>
            <w:vAlign w:val="center"/>
          </w:tcPr>
          <w:p>
            <w:r/>
            <w:r>
              <w:rPr>
                <w:b w:val="0"/>
                <w:sz w:val="17"/>
              </w:rPr>
              <w:t>What must be confirmed before recommendation.</w:t>
            </w:r>
          </w:p>
        </w:tc>
      </w:tr>
      <w:tr>
        <w:tc>
          <w:tcPr>
            <w:tcW w:type="dxa" w:w="5112"/>
            <w:vAlign w:val="center"/>
          </w:tcPr>
          <w:p>
            <w:r/>
            <w:r>
              <w:rPr>
                <w:b w:val="0"/>
                <w:sz w:val="17"/>
              </w:rPr>
              <w:t>Reference story</w:t>
            </w:r>
          </w:p>
        </w:tc>
        <w:tc>
          <w:tcPr>
            <w:tcW w:type="dxa" w:w="5112"/>
            <w:vAlign w:val="center"/>
          </w:tcPr>
          <w:p>
            <w:r/>
            <w:r>
              <w:rPr>
                <w:b w:val="0"/>
                <w:sz w:val="17"/>
              </w:rPr>
              <w:t>Problem, approach, result and owner.</w:t>
            </w:r>
          </w:p>
        </w:tc>
      </w:tr>
    </w:tbl>
    <w:p>
      <w:pPr>
        <w:pStyle w:val="Heading2"/>
        <w:keepNext/>
      </w:pPr>
      <w:r>
        <w:t>18.2 Anti-Generic Rules</w:t>
      </w:r>
    </w:p>
    <w:p>
      <w:pPr>
        <w:pStyle w:val="ListBullet"/>
        <w:spacing w:after="40"/>
      </w:pPr>
      <w:r>
        <w:t>Never return the same portfolio set solely because the opportunity is “manufacturing.”</w:t>
      </w:r>
    </w:p>
    <w:p>
      <w:pPr>
        <w:pStyle w:val="ListBullet"/>
        <w:spacing w:after="40"/>
      </w:pPr>
      <w:r>
        <w:t>Never list more than one lead BU.</w:t>
      </w:r>
    </w:p>
    <w:p>
      <w:pPr>
        <w:pStyle w:val="ListBullet"/>
        <w:spacing w:after="40"/>
      </w:pPr>
      <w:r>
        <w:t>Limit supporting BUs to the few with contextual evidence.</w:t>
      </w:r>
    </w:p>
    <w:p>
      <w:pPr>
        <w:pStyle w:val="ListBullet"/>
        <w:spacing w:after="40"/>
      </w:pPr>
      <w:r>
        <w:t>Put products after customer objective, unknowns and discovery questions.</w:t>
      </w:r>
    </w:p>
    <w:p>
      <w:pPr>
        <w:pStyle w:val="ListBullet"/>
        <w:spacing w:after="40"/>
      </w:pPr>
      <w:r>
        <w:t>Use “possible direction” when evidence is weak.</w:t>
      </w:r>
    </w:p>
    <w:p>
      <w:r>
        <w:br w:type="page"/>
      </w:r>
    </w:p>
    <w:p>
      <w:pPr>
        <w:pStyle w:val="Heading1"/>
        <w:keepNext/>
      </w:pPr>
      <w:r>
        <w:t>19. UI/UX Information Architecture</w:t>
      </w:r>
    </w:p>
    <w:p>
      <w:pPr>
        <w:pStyle w:val="Heading2"/>
        <w:keepNext/>
      </w:pPr>
      <w:r>
        <w:t>19.1 Primary Navigation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View</w:t>
            </w:r>
          </w:p>
        </w:tc>
        <w:tc>
          <w:tcPr>
            <w:tcW w:type="dxa" w:w="5112"/>
            <w:vAlign w:val="center"/>
            <w:shd w:fill="1F4E78"/>
          </w:tcPr>
          <w:p>
            <w:r/>
            <w:r>
              <w:rPr>
                <w:b/>
                <w:color w:val="FFFFFF"/>
                <w:sz w:val="18"/>
              </w:rPr>
              <w:t>Purpose</w:t>
            </w:r>
          </w:p>
        </w:tc>
      </w:tr>
      <w:tr>
        <w:tc>
          <w:tcPr>
            <w:tcW w:type="dxa" w:w="5112"/>
            <w:vAlign w:val="center"/>
          </w:tcPr>
          <w:p>
            <w:r/>
            <w:r>
              <w:rPr>
                <w:b w:val="0"/>
                <w:sz w:val="17"/>
              </w:rPr>
              <w:t>Input</w:t>
            </w:r>
          </w:p>
        </w:tc>
        <w:tc>
          <w:tcPr>
            <w:tcW w:type="dxa" w:w="5112"/>
            <w:vAlign w:val="center"/>
          </w:tcPr>
          <w:p>
            <w:r/>
            <w:r>
              <w:rPr>
                <w:b w:val="0"/>
                <w:sz w:val="17"/>
              </w:rPr>
              <w:t>Enter or upload known information.</w:t>
            </w:r>
          </w:p>
        </w:tc>
      </w:tr>
      <w:tr>
        <w:tc>
          <w:tcPr>
            <w:tcW w:type="dxa" w:w="5112"/>
            <w:vAlign w:val="center"/>
          </w:tcPr>
          <w:p>
            <w:r/>
            <w:r>
              <w:rPr>
                <w:b w:val="0"/>
                <w:sz w:val="17"/>
              </w:rPr>
              <w:t>Overview</w:t>
            </w:r>
          </w:p>
        </w:tc>
        <w:tc>
          <w:tcPr>
            <w:tcW w:type="dxa" w:w="5112"/>
            <w:vAlign w:val="center"/>
          </w:tcPr>
          <w:p>
            <w:r/>
            <w:r>
              <w:rPr>
                <w:b w:val="0"/>
                <w:sz w:val="17"/>
              </w:rPr>
              <w:t>See the essential business judgment and top next actions.</w:t>
            </w:r>
          </w:p>
        </w:tc>
      </w:tr>
      <w:tr>
        <w:tc>
          <w:tcPr>
            <w:tcW w:type="dxa" w:w="5112"/>
            <w:vAlign w:val="center"/>
          </w:tcPr>
          <w:p>
            <w:r/>
            <w:r>
              <w:rPr>
                <w:b w:val="0"/>
                <w:sz w:val="17"/>
              </w:rPr>
              <w:t>DX Perspective</w:t>
            </w:r>
          </w:p>
        </w:tc>
        <w:tc>
          <w:tcPr>
            <w:tcW w:type="dxa" w:w="5112"/>
            <w:vAlign w:val="center"/>
          </w:tcPr>
          <w:p>
            <w:r/>
            <w:r>
              <w:rPr>
                <w:b w:val="0"/>
                <w:sz w:val="17"/>
              </w:rPr>
              <w:t>Explore customer need hypotheses, credibility, lead BU and value approach.</w:t>
            </w:r>
          </w:p>
        </w:tc>
      </w:tr>
      <w:tr>
        <w:tc>
          <w:tcPr>
            <w:tcW w:type="dxa" w:w="5112"/>
            <w:vAlign w:val="center"/>
          </w:tcPr>
          <w:p>
            <w:r/>
            <w:r>
              <w:rPr>
                <w:b w:val="0"/>
                <w:sz w:val="17"/>
              </w:rPr>
              <w:t>Meeting Intelligence</w:t>
            </w:r>
          </w:p>
        </w:tc>
        <w:tc>
          <w:tcPr>
            <w:tcW w:type="dxa" w:w="5112"/>
            <w:vAlign w:val="center"/>
          </w:tcPr>
          <w:p>
            <w:r/>
            <w:r>
              <w:rPr>
                <w:b w:val="0"/>
                <w:sz w:val="17"/>
              </w:rPr>
              <w:t>See who to meet, priority questions and decision impact.</w:t>
            </w:r>
          </w:p>
        </w:tc>
      </w:tr>
      <w:tr>
        <w:tc>
          <w:tcPr>
            <w:tcW w:type="dxa" w:w="5112"/>
            <w:vAlign w:val="center"/>
          </w:tcPr>
          <w:p>
            <w:r/>
            <w:r>
              <w:rPr>
                <w:b w:val="0"/>
                <w:sz w:val="17"/>
              </w:rPr>
              <w:t>Internal Intelligence</w:t>
            </w:r>
          </w:p>
        </w:tc>
        <w:tc>
          <w:tcPr>
            <w:tcW w:type="dxa" w:w="5112"/>
            <w:vAlign w:val="center"/>
          </w:tcPr>
          <w:p>
            <w:r/>
            <w:r>
              <w:rPr>
                <w:b w:val="0"/>
                <w:sz w:val="17"/>
              </w:rPr>
              <w:t>See similar cases and people to contact.</w:t>
            </w:r>
          </w:p>
        </w:tc>
      </w:tr>
      <w:tr>
        <w:tc>
          <w:tcPr>
            <w:tcW w:type="dxa" w:w="5112"/>
            <w:vAlign w:val="center"/>
          </w:tcPr>
          <w:p>
            <w:r/>
            <w:r>
              <w:rPr>
                <w:b w:val="0"/>
                <w:sz w:val="17"/>
              </w:rPr>
              <w:t>Sources</w:t>
            </w:r>
          </w:p>
        </w:tc>
        <w:tc>
          <w:tcPr>
            <w:tcW w:type="dxa" w:w="5112"/>
            <w:vAlign w:val="center"/>
          </w:tcPr>
          <w:p>
            <w:r/>
            <w:r>
              <w:rPr>
                <w:b w:val="0"/>
                <w:sz w:val="17"/>
              </w:rPr>
              <w:t>Review evidence and source credibility.</w:t>
            </w:r>
          </w:p>
        </w:tc>
      </w:tr>
    </w:tbl>
    <w:p>
      <w:pPr>
        <w:pStyle w:val="Heading2"/>
        <w:keepNext/>
      </w:pPr>
      <w:r>
        <w:t>19.2 Progressive Disclosure</w:t>
      </w:r>
    </w:p>
    <w:p>
      <w:pPr>
        <w:spacing w:after="100" w:line="276" w:lineRule="auto"/>
      </w:pPr>
      <w:r>
        <w:t>The overview must not become a long report. It should display compact cards. Selecting a card opens a detailed view, expander or dialog. The user should reach any detailed evidence within one tap from the relevant conclusion.</w:t>
      </w:r>
    </w:p>
    <w:p>
      <w:pPr>
        <w:pStyle w:val="Heading2"/>
        <w:keepNext/>
      </w:pPr>
      <w:r>
        <w:t>19.3 Tone</w:t>
      </w:r>
    </w:p>
    <w:p>
      <w:pPr>
        <w:spacing w:after="100" w:line="276" w:lineRule="auto"/>
      </w:pPr>
      <w:r>
        <w:t>Use the tone of an experienced business development senior: direct, practical, evidence-aware and respectful of uncertainty. Avoid consulting jargon, generic AI enthusiasm and excessive text.</w:t>
      </w:r>
    </w:p>
    <w:p>
      <w:r>
        <w:br w:type="page"/>
      </w:r>
    </w:p>
    <w:p>
      <w:pPr>
        <w:pStyle w:val="Heading1"/>
        <w:keepNext/>
      </w:pPr>
      <w:r>
        <w:t>20. Screen Specifications</w:t>
      </w:r>
    </w:p>
    <w:p>
      <w:pPr>
        <w:pStyle w:val="Heading2"/>
        <w:keepNext/>
      </w:pPr>
      <w:r>
        <w:t>20.1 Screen 1: Opportunity Input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Element</w:t>
            </w:r>
          </w:p>
        </w:tc>
        <w:tc>
          <w:tcPr>
            <w:tcW w:type="dxa" w:w="5112"/>
            <w:vAlign w:val="center"/>
            <w:shd w:fill="1F4E78"/>
          </w:tcPr>
          <w:p>
            <w:r/>
            <w:r>
              <w:rPr>
                <w:b/>
                <w:color w:val="FFFFFF"/>
                <w:sz w:val="18"/>
              </w:rPr>
              <w:t>Behavior</w:t>
            </w:r>
          </w:p>
        </w:tc>
      </w:tr>
      <w:tr>
        <w:tc>
          <w:tcPr>
            <w:tcW w:type="dxa" w:w="5112"/>
            <w:vAlign w:val="center"/>
          </w:tcPr>
          <w:p>
            <w:r/>
            <w:r>
              <w:rPr>
                <w:b w:val="0"/>
                <w:sz w:val="17"/>
              </w:rPr>
              <w:t>Title</w:t>
            </w:r>
          </w:p>
        </w:tc>
        <w:tc>
          <w:tcPr>
            <w:tcW w:type="dxa" w:w="5112"/>
            <w:vAlign w:val="center"/>
          </w:tcPr>
          <w:p>
            <w:r/>
            <w:r>
              <w:rPr>
                <w:b w:val="0"/>
                <w:sz w:val="17"/>
              </w:rPr>
              <w:t>DX Opportunity Navigator</w:t>
            </w:r>
          </w:p>
        </w:tc>
      </w:tr>
      <w:tr>
        <w:tc>
          <w:tcPr>
            <w:tcW w:type="dxa" w:w="5112"/>
            <w:vAlign w:val="center"/>
          </w:tcPr>
          <w:p>
            <w:r/>
            <w:r>
              <w:rPr>
                <w:b w:val="0"/>
                <w:sz w:val="17"/>
              </w:rPr>
              <w:t>Primary text area</w:t>
            </w:r>
          </w:p>
        </w:tc>
        <w:tc>
          <w:tcPr>
            <w:tcW w:type="dxa" w:w="5112"/>
            <w:vAlign w:val="center"/>
          </w:tcPr>
          <w:p>
            <w:r/>
            <w:r>
              <w:rPr>
                <w:b w:val="0"/>
                <w:sz w:val="17"/>
              </w:rPr>
              <w:t>Large, supports pasted article or field note.</w:t>
            </w:r>
          </w:p>
        </w:tc>
      </w:tr>
      <w:tr>
        <w:tc>
          <w:tcPr>
            <w:tcW w:type="dxa" w:w="5112"/>
            <w:vAlign w:val="center"/>
          </w:tcPr>
          <w:p>
            <w:r/>
            <w:r>
              <w:rPr>
                <w:b w:val="0"/>
                <w:sz w:val="17"/>
              </w:rPr>
              <w:t>URL field</w:t>
            </w:r>
          </w:p>
        </w:tc>
        <w:tc>
          <w:tcPr>
            <w:tcW w:type="dxa" w:w="5112"/>
            <w:vAlign w:val="center"/>
          </w:tcPr>
          <w:p>
            <w:r/>
            <w:r>
              <w:rPr>
                <w:b w:val="0"/>
                <w:sz w:val="17"/>
              </w:rPr>
              <w:t>Optional.</w:t>
            </w:r>
          </w:p>
        </w:tc>
      </w:tr>
      <w:tr>
        <w:tc>
          <w:tcPr>
            <w:tcW w:type="dxa" w:w="5112"/>
            <w:vAlign w:val="center"/>
          </w:tcPr>
          <w:p>
            <w:r/>
            <w:r>
              <w:rPr>
                <w:b w:val="0"/>
                <w:sz w:val="17"/>
              </w:rPr>
              <w:t>PDF uploader</w:t>
            </w:r>
          </w:p>
        </w:tc>
        <w:tc>
          <w:tcPr>
            <w:tcW w:type="dxa" w:w="5112"/>
            <w:vAlign w:val="center"/>
          </w:tcPr>
          <w:p>
            <w:r/>
            <w:r>
              <w:rPr>
                <w:b w:val="0"/>
                <w:sz w:val="17"/>
              </w:rPr>
              <w:t>Optional.</w:t>
            </w:r>
          </w:p>
        </w:tc>
      </w:tr>
      <w:tr>
        <w:tc>
          <w:tcPr>
            <w:tcW w:type="dxa" w:w="5112"/>
            <w:vAlign w:val="center"/>
          </w:tcPr>
          <w:p>
            <w:r/>
            <w:r>
              <w:rPr>
                <w:b w:val="0"/>
                <w:sz w:val="17"/>
              </w:rPr>
              <w:t>Context hint</w:t>
            </w:r>
          </w:p>
        </w:tc>
        <w:tc>
          <w:tcPr>
            <w:tcW w:type="dxa" w:w="5112"/>
            <w:vAlign w:val="center"/>
          </w:tcPr>
          <w:p>
            <w:r/>
            <w:r>
              <w:rPr>
                <w:b w:val="0"/>
                <w:sz w:val="17"/>
              </w:rPr>
              <w:t>“The more you know, the deeper the analysis. Sparse input is acceptable.”</w:t>
            </w:r>
          </w:p>
        </w:tc>
      </w:tr>
      <w:tr>
        <w:tc>
          <w:tcPr>
            <w:tcW w:type="dxa" w:w="5112"/>
            <w:vAlign w:val="center"/>
          </w:tcPr>
          <w:p>
            <w:r/>
            <w:r>
              <w:rPr>
                <w:b w:val="0"/>
                <w:sz w:val="17"/>
              </w:rPr>
              <w:t>Analyze button</w:t>
            </w:r>
          </w:p>
        </w:tc>
        <w:tc>
          <w:tcPr>
            <w:tcW w:type="dxa" w:w="5112"/>
            <w:vAlign w:val="center"/>
          </w:tcPr>
          <w:p>
            <w:r/>
            <w:r>
              <w:rPr>
                <w:b w:val="0"/>
                <w:sz w:val="17"/>
              </w:rPr>
              <w:t>Starts extraction, guided input and analysis.</w:t>
            </w:r>
          </w:p>
        </w:tc>
      </w:tr>
    </w:tbl>
    <w:p>
      <w:pPr>
        <w:pStyle w:val="Heading2"/>
        <w:keepNext/>
      </w:pPr>
      <w:r>
        <w:t>20.2 Screen 2: Overview</w:t>
      </w:r>
    </w:p>
    <w:p>
      <w:pPr>
        <w:pStyle w:val="ListBullet"/>
        <w:spacing w:after="40"/>
      </w:pPr>
      <w:r>
        <w:t>Opportunity headline and one-paragraph interpretation.</w:t>
      </w:r>
    </w:p>
    <w:p>
      <w:pPr>
        <w:pStyle w:val="ListBullet"/>
        <w:spacing w:after="40"/>
      </w:pPr>
      <w:r>
        <w:t>Probable project stage and confidence label.</w:t>
      </w:r>
    </w:p>
    <w:p>
      <w:pPr>
        <w:pStyle w:val="ListBullet"/>
        <w:spacing w:after="40"/>
      </w:pPr>
      <w:r>
        <w:t>One lead BU and short rationale.</w:t>
      </w:r>
    </w:p>
    <w:p>
      <w:pPr>
        <w:pStyle w:val="ListBullet"/>
        <w:spacing w:after="40"/>
      </w:pPr>
      <w:r>
        <w:t>Primary meeting mission.</w:t>
      </w:r>
    </w:p>
    <w:p>
      <w:pPr>
        <w:pStyle w:val="ListBullet"/>
        <w:spacing w:after="40"/>
      </w:pPr>
      <w:r>
        <w:t>Top three next actions.</w:t>
      </w:r>
    </w:p>
    <w:p>
      <w:pPr>
        <w:pStyle w:val="ListBullet"/>
        <w:spacing w:after="40"/>
      </w:pPr>
      <w:r>
        <w:t>Buttons/cards to open DX Perspective, Meeting Intelligence, Internal Intelligence and Sources.</w:t>
      </w:r>
    </w:p>
    <w:p>
      <w:pPr>
        <w:pStyle w:val="Heading2"/>
        <w:keepNext/>
      </w:pPr>
      <w:r>
        <w:t>20.3 Detail Views</w:t>
      </w:r>
    </w:p>
    <w:p>
      <w:pPr>
        <w:spacing w:after="100" w:line="276" w:lineRule="auto"/>
      </w:pPr>
      <w:r>
        <w:t>Each detail view must be independently readable and return to Overview without losing state.</w:t>
      </w:r>
    </w:p>
    <w:p>
      <w:r>
        <w:br w:type="page"/>
      </w:r>
    </w:p>
    <w:p>
      <w:pPr>
        <w:pStyle w:val="Heading1"/>
        <w:keepNext/>
      </w:pPr>
      <w:r>
        <w:t>21. Responsive and Mobile Behavior</w:t>
      </w:r>
    </w:p>
    <w:p>
      <w:pPr>
        <w:pStyle w:val="Heading2"/>
        <w:keepNext/>
      </w:pPr>
      <w:r>
        <w:t>21.1 Mobile First</w:t>
      </w:r>
    </w:p>
    <w:p>
      <w:pPr>
        <w:pStyle w:val="ListBullet"/>
        <w:spacing w:after="40"/>
      </w:pPr>
      <w:r>
        <w:t>One-column card layout on mobile.</w:t>
      </w:r>
    </w:p>
    <w:p>
      <w:pPr>
        <w:pStyle w:val="ListBullet"/>
        <w:spacing w:after="40"/>
      </w:pPr>
      <w:r>
        <w:t>Large tap targets and readable text.</w:t>
      </w:r>
    </w:p>
    <w:p>
      <w:pPr>
        <w:pStyle w:val="ListBullet"/>
        <w:spacing w:after="40"/>
      </w:pPr>
      <w:r>
        <w:t>No horizontal scrolling for core content.</w:t>
      </w:r>
    </w:p>
    <w:p>
      <w:pPr>
        <w:pStyle w:val="ListBullet"/>
        <w:spacing w:after="40"/>
      </w:pPr>
      <w:r>
        <w:t>Long source details collapsed by default.</w:t>
      </w:r>
    </w:p>
    <w:p>
      <w:pPr>
        <w:pStyle w:val="ListBullet"/>
        <w:spacing w:after="40"/>
      </w:pPr>
      <w:r>
        <w:t>Sticky or easily accessible “Back to Overview” control.</w:t>
      </w:r>
    </w:p>
    <w:p>
      <w:pPr>
        <w:pStyle w:val="ListBullet"/>
        <w:spacing w:after="40"/>
      </w:pPr>
      <w:r>
        <w:t>Analysis state must survive ordinary page interaction within a session.</w:t>
      </w:r>
    </w:p>
    <w:p>
      <w:pPr>
        <w:pStyle w:val="Heading2"/>
        <w:keepNext/>
      </w:pPr>
      <w:r>
        <w:t>21.2 Desktop</w:t>
      </w:r>
    </w:p>
    <w:p>
      <w:pPr>
        <w:spacing w:after="100" w:line="276" w:lineRule="auto"/>
      </w:pPr>
      <w:r>
        <w:t>Desktop may use a two-column layout: overview or navigation on the left and selected detail on the right. The application must not depend on hover because mobile users cannot hover.</w:t>
      </w:r>
    </w:p>
    <w:p>
      <w:pPr>
        <w:pStyle w:val="Heading2"/>
        <w:keepNext/>
      </w:pPr>
      <w:r>
        <w:t>21.3 PWA-Like Usage</w:t>
      </w:r>
    </w:p>
    <w:p>
      <w:pPr>
        <w:spacing w:after="100" w:line="276" w:lineRule="auto"/>
      </w:pPr>
      <w:r>
        <w:t>The POC may be opened in a mobile browser and added to the home screen. A native mobile application is not required.</w:t>
      </w:r>
    </w:p>
    <w:p>
      <w:r>
        <w:br w:type="page"/>
      </w:r>
    </w:p>
    <w:p>
      <w:pPr>
        <w:pStyle w:val="Heading1"/>
        <w:keepNext/>
      </w:pPr>
      <w:r>
        <w:t>22. AI Orchestration and Prompt Architecture</w:t>
      </w:r>
    </w:p>
    <w:p>
      <w:pPr>
        <w:pStyle w:val="Heading2"/>
        <w:keepNext/>
      </w:pPr>
      <w:r>
        <w:t>22.1 Recommended POC Architecture</w:t>
      </w:r>
    </w:p>
    <w:p>
      <w:pPr>
        <w:spacing w:after="100" w:line="276" w:lineRule="auto"/>
      </w:pPr>
      <w:r>
        <w:t>Use one orchestration workflow with structured stages rather than multiple autonomous agents. This reduces cost, latency and debugging complexity while preserving modular prompts.</w:t>
      </w:r>
    </w:p>
    <w:p>
      <w:pPr>
        <w:pStyle w:val="ListNumber"/>
        <w:spacing w:after="40"/>
      </w:pPr>
      <w:r>
        <w:t>Parse and normalize user input.</w:t>
      </w:r>
    </w:p>
    <w:p>
      <w:pPr>
        <w:pStyle w:val="ListNumber"/>
        <w:spacing w:after="40"/>
      </w:pPr>
      <w:r>
        <w:t>Identify entities and create search queries.</w:t>
      </w:r>
    </w:p>
    <w:p>
      <w:pPr>
        <w:pStyle w:val="ListNumber"/>
        <w:spacing w:after="40"/>
      </w:pPr>
      <w:r>
        <w:t>Retrieve and summarize external context.</w:t>
      </w:r>
    </w:p>
    <w:p>
      <w:pPr>
        <w:pStyle w:val="ListNumber"/>
        <w:spacing w:after="40"/>
      </w:pPr>
      <w:r>
        <w:t>Generate guided questions when critical gaps remain.</w:t>
      </w:r>
    </w:p>
    <w:p>
      <w:pPr>
        <w:pStyle w:val="ListNumber"/>
        <w:spacing w:after="40"/>
      </w:pPr>
      <w:r>
        <w:t>Produce opportunity qualification.</w:t>
      </w:r>
    </w:p>
    <w:p>
      <w:pPr>
        <w:pStyle w:val="ListNumber"/>
        <w:spacing w:after="40"/>
      </w:pPr>
      <w:r>
        <w:t>Produce Samsung DX perspective.</w:t>
      </w:r>
    </w:p>
    <w:p>
      <w:pPr>
        <w:pStyle w:val="ListNumber"/>
        <w:spacing w:after="40"/>
      </w:pPr>
      <w:r>
        <w:t>Produce meeting intelligence.</w:t>
      </w:r>
    </w:p>
    <w:p>
      <w:pPr>
        <w:pStyle w:val="ListNumber"/>
        <w:spacing w:after="40"/>
      </w:pPr>
      <w:r>
        <w:t>Attach internal dummy cases if available.</w:t>
      </w:r>
    </w:p>
    <w:p>
      <w:pPr>
        <w:pStyle w:val="ListNumber"/>
        <w:spacing w:after="40"/>
      </w:pPr>
      <w:r>
        <w:t>Produce next steps and structured JSON.</w:t>
      </w:r>
    </w:p>
    <w:p>
      <w:pPr>
        <w:pStyle w:val="Heading2"/>
        <w:keepNext/>
      </w:pPr>
      <w:r>
        <w:t>22.2 Prompt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Module</w:t>
            </w:r>
          </w:p>
        </w:tc>
        <w:tc>
          <w:tcPr>
            <w:tcW w:type="dxa" w:w="5112"/>
            <w:vAlign w:val="center"/>
            <w:shd w:fill="1F4E78"/>
          </w:tcPr>
          <w:p>
            <w:r/>
            <w:r>
              <w:rPr>
                <w:b/>
                <w:color w:val="FFFFFF"/>
                <w:sz w:val="18"/>
              </w:rPr>
              <w:t>Responsibility</w:t>
            </w:r>
          </w:p>
        </w:tc>
      </w:tr>
      <w:tr>
        <w:tc>
          <w:tcPr>
            <w:tcW w:type="dxa" w:w="5112"/>
            <w:vAlign w:val="center"/>
          </w:tcPr>
          <w:p>
            <w:r/>
            <w:r>
              <w:rPr>
                <w:b w:val="0"/>
                <w:sz w:val="17"/>
              </w:rPr>
              <w:t>Entity and query builder</w:t>
            </w:r>
          </w:p>
        </w:tc>
        <w:tc>
          <w:tcPr>
            <w:tcW w:type="dxa" w:w="5112"/>
            <w:vAlign w:val="center"/>
          </w:tcPr>
          <w:p>
            <w:r/>
            <w:r>
              <w:rPr>
                <w:b w:val="0"/>
                <w:sz w:val="17"/>
              </w:rPr>
              <w:t>Identify company, country, site, project type and search plan.</w:t>
            </w:r>
          </w:p>
        </w:tc>
      </w:tr>
      <w:tr>
        <w:tc>
          <w:tcPr>
            <w:tcW w:type="dxa" w:w="5112"/>
            <w:vAlign w:val="center"/>
          </w:tcPr>
          <w:p>
            <w:r/>
            <w:r>
              <w:rPr>
                <w:b w:val="0"/>
                <w:sz w:val="17"/>
              </w:rPr>
              <w:t>Evidence synthesizer</w:t>
            </w:r>
          </w:p>
        </w:tc>
        <w:tc>
          <w:tcPr>
            <w:tcW w:type="dxa" w:w="5112"/>
            <w:vAlign w:val="center"/>
          </w:tcPr>
          <w:p>
            <w:r/>
            <w:r>
              <w:rPr>
                <w:b w:val="0"/>
                <w:sz w:val="17"/>
              </w:rPr>
              <w:t>Normalize claims and source metadata.</w:t>
            </w:r>
          </w:p>
        </w:tc>
      </w:tr>
      <w:tr>
        <w:tc>
          <w:tcPr>
            <w:tcW w:type="dxa" w:w="5112"/>
            <w:vAlign w:val="center"/>
          </w:tcPr>
          <w:p>
            <w:r/>
            <w:r>
              <w:rPr>
                <w:b w:val="0"/>
                <w:sz w:val="17"/>
              </w:rPr>
              <w:t>Qualification analyst</w:t>
            </w:r>
          </w:p>
        </w:tc>
        <w:tc>
          <w:tcPr>
            <w:tcW w:type="dxa" w:w="5112"/>
            <w:vAlign w:val="center"/>
          </w:tcPr>
          <w:p>
            <w:r/>
            <w:r>
              <w:rPr>
                <w:b w:val="0"/>
                <w:sz w:val="17"/>
              </w:rPr>
              <w:t>Infer stage, objective, KPI, decision driver and unknowns.</w:t>
            </w:r>
          </w:p>
        </w:tc>
      </w:tr>
      <w:tr>
        <w:tc>
          <w:tcPr>
            <w:tcW w:type="dxa" w:w="5112"/>
            <w:vAlign w:val="center"/>
          </w:tcPr>
          <w:p>
            <w:r/>
            <w:r>
              <w:rPr>
                <w:b w:val="0"/>
                <w:sz w:val="17"/>
              </w:rPr>
              <w:t>DX strategist</w:t>
            </w:r>
          </w:p>
        </w:tc>
        <w:tc>
          <w:tcPr>
            <w:tcW w:type="dxa" w:w="5112"/>
            <w:vAlign w:val="center"/>
          </w:tcPr>
          <w:p>
            <w:r/>
            <w:r>
              <w:rPr>
                <w:b w:val="0"/>
                <w:sz w:val="17"/>
              </w:rPr>
              <w:t>Map context to lead/support portfolio and value proposition.</w:t>
            </w:r>
          </w:p>
        </w:tc>
      </w:tr>
      <w:tr>
        <w:tc>
          <w:tcPr>
            <w:tcW w:type="dxa" w:w="5112"/>
            <w:vAlign w:val="center"/>
          </w:tcPr>
          <w:p>
            <w:r/>
            <w:r>
              <w:rPr>
                <w:b w:val="0"/>
                <w:sz w:val="17"/>
              </w:rPr>
              <w:t>Discovery coach</w:t>
            </w:r>
          </w:p>
        </w:tc>
        <w:tc>
          <w:tcPr>
            <w:tcW w:type="dxa" w:w="5112"/>
            <w:vAlign w:val="center"/>
          </w:tcPr>
          <w:p>
            <w:r/>
            <w:r>
              <w:rPr>
                <w:b w:val="0"/>
                <w:sz w:val="17"/>
              </w:rPr>
              <w:t>Generate priority roles and questions.</w:t>
            </w:r>
          </w:p>
        </w:tc>
      </w:tr>
      <w:tr>
        <w:tc>
          <w:tcPr>
            <w:tcW w:type="dxa" w:w="5112"/>
            <w:vAlign w:val="center"/>
          </w:tcPr>
          <w:p>
            <w:r/>
            <w:r>
              <w:rPr>
                <w:b w:val="0"/>
                <w:sz w:val="17"/>
              </w:rPr>
              <w:t>Next-step planner</w:t>
            </w:r>
          </w:p>
        </w:tc>
        <w:tc>
          <w:tcPr>
            <w:tcW w:type="dxa" w:w="5112"/>
            <w:vAlign w:val="center"/>
          </w:tcPr>
          <w:p>
            <w:r/>
            <w:r>
              <w:rPr>
                <w:b w:val="0"/>
                <w:sz w:val="17"/>
              </w:rPr>
              <w:t>Translate answers and unknowns into action.</w:t>
            </w:r>
          </w:p>
        </w:tc>
      </w:tr>
    </w:tbl>
    <w:p>
      <w:r>
        <w:br w:type="page"/>
      </w:r>
    </w:p>
    <w:p>
      <w:pPr>
        <w:pStyle w:val="Heading1"/>
        <w:keepNext/>
      </w:pPr>
      <w:r>
        <w:t>23. Output JSON Schema</w:t>
      </w:r>
    </w:p>
    <w:p>
      <w:pPr>
        <w:spacing w:after="100" w:line="276" w:lineRule="auto"/>
      </w:pPr>
      <w:r>
        <w:t>All AI output should be requested as strict JSON and validated before rendering. A simplified target schema follows.</w:t>
      </w:r>
    </w:p>
    <w:p>
      <w:pPr>
        <w:pStyle w:val="CodeBlock"/>
      </w:pPr>
      <w:r>
        <w:rPr>
          <w:rFonts w:ascii="Consolas" w:hAnsi="Consolas"/>
          <w:sz w:val="17"/>
        </w:rPr>
        <w:t>{</w:t>
        <w:br/>
        <w:t xml:space="preserve">  "opportunity": {</w:t>
        <w:br/>
        <w:t xml:space="preserve">    "title": "string",</w:t>
        <w:br/>
        <w:t xml:space="preserve">    "account": "string|null",</w:t>
        <w:br/>
        <w:t xml:space="preserve">    "country": "Vietnam",</w:t>
        <w:br/>
        <w:t xml:space="preserve">    "industry": "manufacturing subtype",</w:t>
        <w:br/>
        <w:t xml:space="preserve">    "summary": "string"</w:t>
        <w:br/>
        <w:t xml:space="preserve">  },</w:t>
        <w:br/>
        <w:t xml:space="preserve">  "qualification": {</w:t>
        <w:br/>
        <w:t xml:space="preserve">    "why_opportunity": "string",</w:t>
        <w:br/>
        <w:t xml:space="preserve">    "stage": {"label":"string","credibility":"confirmed|likely|hypothesis|unknown","evidence_ids":["S1"]},</w:t>
        <w:br/>
        <w:t xml:space="preserve">    "business_objective": [],</w:t>
        <w:br/>
        <w:t xml:space="preserve">    "decision_drivers": [],</w:t>
        <w:br/>
        <w:t xml:space="preserve">    "expected_kpis": [],</w:t>
        <w:br/>
        <w:t xml:space="preserve">    "critical_unknowns": []</w:t>
        <w:br/>
        <w:t xml:space="preserve">  },</w:t>
        <w:br/>
        <w:t xml:space="preserve">  "dx_perspective": {</w:t>
        <w:br/>
        <w:t xml:space="preserve">    "customer_needs": [],</w:t>
        <w:br/>
        <w:t xml:space="preserve">    "lead_bu": {"name":"string","rationale":"string","prerequisites":[]},</w:t>
        <w:br/>
        <w:t xml:space="preserve">    "supporting_bus": [],</w:t>
        <w:br/>
        <w:t xml:space="preserve">    "value_approach": "string",</w:t>
        <w:br/>
        <w:t xml:space="preserve">    "do_not_overclaim": []</w:t>
        <w:br/>
        <w:t xml:space="preserve">  },</w:t>
        <w:br/>
        <w:t xml:space="preserve">  "meeting_intelligence": {</w:t>
        <w:br/>
        <w:t xml:space="preserve">    "objective": "string",</w:t>
        <w:br/>
        <w:t xml:space="preserve">    "people_to_meet": [],</w:t>
        <w:br/>
        <w:t xml:space="preserve">    "priority_questions": []</w:t>
        <w:br/>
        <w:t xml:space="preserve">  },</w:t>
        <w:br/>
        <w:t xml:space="preserve">  "internal_intelligence": {</w:t>
        <w:br/>
        <w:t xml:space="preserve">    "status":"not_connected|dummy_connected|connected",</w:t>
        <w:br/>
        <w:t xml:space="preserve">    "similar_cases": []</w:t>
        <w:br/>
        <w:t xml:space="preserve">  },</w:t>
        <w:br/>
        <w:t xml:space="preserve">  "next_steps": [],</w:t>
        <w:br/>
        <w:t xml:space="preserve">  "sources": []</w:t>
        <w:br/>
        <w:t>}</w:t>
      </w:r>
    </w:p>
    <w:p>
      <w:r>
        <w:br w:type="page"/>
      </w:r>
    </w:p>
    <w:p>
      <w:pPr>
        <w:pStyle w:val="Heading1"/>
        <w:keepNext/>
      </w:pPr>
      <w:r>
        <w:t>24. Data Model and Storage</w:t>
      </w:r>
    </w:p>
    <w:p>
      <w:pPr>
        <w:pStyle w:val="Heading2"/>
        <w:keepNext/>
      </w:pPr>
      <w:r>
        <w:t>24.1 POC Storage</w:t>
      </w:r>
    </w:p>
    <w:p>
      <w:pPr>
        <w:pStyle w:val="ListBullet"/>
        <w:spacing w:after="40"/>
      </w:pPr>
      <w:r>
        <w:t>Session state for current analysis.</w:t>
      </w:r>
    </w:p>
    <w:p>
      <w:pPr>
        <w:pStyle w:val="ListBullet"/>
        <w:spacing w:after="40"/>
      </w:pPr>
      <w:r>
        <w:t>Optional local JSON file for saved analyses.</w:t>
      </w:r>
    </w:p>
    <w:p>
      <w:pPr>
        <w:pStyle w:val="ListBullet"/>
        <w:spacing w:after="40"/>
      </w:pPr>
      <w:r>
        <w:t>CSV or JSON for dummy internal opportunities.</w:t>
      </w:r>
    </w:p>
    <w:p>
      <w:pPr>
        <w:pStyle w:val="ListBullet"/>
        <w:spacing w:after="40"/>
      </w:pPr>
      <w:r>
        <w:t>Environment secrets for API keys.</w:t>
      </w:r>
    </w:p>
    <w:p>
      <w:pPr>
        <w:pStyle w:val="ListBullet"/>
        <w:spacing w:after="40"/>
      </w:pPr>
      <w:r>
        <w:t>No real company confidential data.</w:t>
      </w:r>
    </w:p>
    <w:p>
      <w:pPr>
        <w:pStyle w:val="Heading2"/>
        <w:keepNext/>
      </w:pPr>
      <w:r>
        <w:t>24.2 Opportunity Case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Field group</w:t>
            </w:r>
          </w:p>
        </w:tc>
        <w:tc>
          <w:tcPr>
            <w:tcW w:type="dxa" w:w="5112"/>
            <w:vAlign w:val="center"/>
            <w:shd w:fill="1F4E78"/>
          </w:tcPr>
          <w:p>
            <w:r/>
            <w:r>
              <w:rPr>
                <w:b/>
                <w:color w:val="FFFFFF"/>
                <w:sz w:val="18"/>
              </w:rPr>
              <w:t>Example fields</w:t>
            </w:r>
          </w:p>
        </w:tc>
      </w:tr>
      <w:tr>
        <w:tc>
          <w:tcPr>
            <w:tcW w:type="dxa" w:w="5112"/>
            <w:vAlign w:val="center"/>
          </w:tcPr>
          <w:p>
            <w:r/>
            <w:r>
              <w:rPr>
                <w:b w:val="0"/>
                <w:sz w:val="17"/>
              </w:rPr>
              <w:t>Identity</w:t>
            </w:r>
          </w:p>
        </w:tc>
        <w:tc>
          <w:tcPr>
            <w:tcW w:type="dxa" w:w="5112"/>
            <w:vAlign w:val="center"/>
          </w:tcPr>
          <w:p>
            <w:r/>
            <w:r>
              <w:rPr>
                <w:b w:val="0"/>
                <w:sz w:val="17"/>
              </w:rPr>
              <w:t>case_id, project_name, account, country, site, industry, project_type</w:t>
            </w:r>
          </w:p>
        </w:tc>
      </w:tr>
      <w:tr>
        <w:tc>
          <w:tcPr>
            <w:tcW w:type="dxa" w:w="5112"/>
            <w:vAlign w:val="center"/>
          </w:tcPr>
          <w:p>
            <w:r/>
            <w:r>
              <w:rPr>
                <w:b w:val="0"/>
                <w:sz w:val="17"/>
              </w:rPr>
              <w:t>Business</w:t>
            </w:r>
          </w:p>
        </w:tc>
        <w:tc>
          <w:tcPr>
            <w:tcW w:type="dxa" w:w="5112"/>
            <w:vAlign w:val="center"/>
          </w:tcPr>
          <w:p>
            <w:r/>
            <w:r>
              <w:rPr>
                <w:b w:val="0"/>
                <w:sz w:val="17"/>
              </w:rPr>
              <w:t>objective, decision_driver, KPI, pain_point, stage</w:t>
            </w:r>
          </w:p>
        </w:tc>
      </w:tr>
      <w:tr>
        <w:tc>
          <w:tcPr>
            <w:tcW w:type="dxa" w:w="5112"/>
            <w:vAlign w:val="center"/>
          </w:tcPr>
          <w:p>
            <w:r/>
            <w:r>
              <w:rPr>
                <w:b w:val="0"/>
                <w:sz w:val="17"/>
              </w:rPr>
              <w:t>Ecosystem</w:t>
            </w:r>
          </w:p>
        </w:tc>
        <w:tc>
          <w:tcPr>
            <w:tcW w:type="dxa" w:w="5112"/>
            <w:vAlign w:val="center"/>
          </w:tcPr>
          <w:p>
            <w:r/>
            <w:r>
              <w:rPr>
                <w:b w:val="0"/>
                <w:sz w:val="17"/>
              </w:rPr>
              <w:t>engineering, EPC, installer, SI, consultant</w:t>
            </w:r>
          </w:p>
        </w:tc>
      </w:tr>
      <w:tr>
        <w:tc>
          <w:tcPr>
            <w:tcW w:type="dxa" w:w="5112"/>
            <w:vAlign w:val="center"/>
          </w:tcPr>
          <w:p>
            <w:r/>
            <w:r>
              <w:rPr>
                <w:b w:val="0"/>
                <w:sz w:val="17"/>
              </w:rPr>
              <w:t>Samsung</w:t>
            </w:r>
          </w:p>
        </w:tc>
        <w:tc>
          <w:tcPr>
            <w:tcW w:type="dxa" w:w="5112"/>
            <w:vAlign w:val="center"/>
          </w:tcPr>
          <w:p>
            <w:r/>
            <w:r>
              <w:rPr>
                <w:b w:val="0"/>
                <w:sz w:val="17"/>
              </w:rPr>
              <w:t>lead_bu, supporting_bu, internal_owner, reference</w:t>
            </w:r>
          </w:p>
        </w:tc>
      </w:tr>
      <w:tr>
        <w:tc>
          <w:tcPr>
            <w:tcW w:type="dxa" w:w="5112"/>
            <w:vAlign w:val="center"/>
          </w:tcPr>
          <w:p>
            <w:r/>
            <w:r>
              <w:rPr>
                <w:b w:val="0"/>
                <w:sz w:val="17"/>
              </w:rPr>
              <w:t>Outcome</w:t>
            </w:r>
          </w:p>
        </w:tc>
        <w:tc>
          <w:tcPr>
            <w:tcW w:type="dxa" w:w="5112"/>
            <w:vAlign w:val="center"/>
          </w:tcPr>
          <w:p>
            <w:r/>
            <w:r>
              <w:rPr>
                <w:b w:val="0"/>
                <w:sz w:val="17"/>
              </w:rPr>
              <w:t>won/lost/active, amount range, reason, lesson learned</w:t>
            </w:r>
          </w:p>
        </w:tc>
      </w:tr>
      <w:tr>
        <w:tc>
          <w:tcPr>
            <w:tcW w:type="dxa" w:w="5112"/>
            <w:vAlign w:val="center"/>
          </w:tcPr>
          <w:p>
            <w:r/>
            <w:r>
              <w:rPr>
                <w:b w:val="0"/>
                <w:sz w:val="17"/>
              </w:rPr>
              <w:t>Evidence</w:t>
            </w:r>
          </w:p>
        </w:tc>
        <w:tc>
          <w:tcPr>
            <w:tcW w:type="dxa" w:w="5112"/>
            <w:vAlign w:val="center"/>
          </w:tcPr>
          <w:p>
            <w:r/>
            <w:r>
              <w:rPr>
                <w:b w:val="0"/>
                <w:sz w:val="17"/>
              </w:rPr>
              <w:t>source, date, credibility, user note</w:t>
            </w:r>
          </w:p>
        </w:tc>
      </w:tr>
    </w:tbl>
    <w:p>
      <w:pPr>
        <w:pStyle w:val="Heading2"/>
        <w:keepNext/>
      </w:pPr>
      <w:r>
        <w:t>24.3 Future Knowledge Capture</w:t>
      </w:r>
    </w:p>
    <w:p>
      <w:pPr>
        <w:spacing w:after="100" w:line="276" w:lineRule="auto"/>
      </w:pPr>
      <w:r>
        <w:t>The future application should ask only a small number of post-meeting questions and save structured answers. It should not require a long form.</w:t>
      </w:r>
    </w:p>
    <w:p>
      <w:r>
        <w:br w:type="page"/>
      </w:r>
    </w:p>
    <w:p>
      <w:pPr>
        <w:pStyle w:val="Heading1"/>
        <w:keepNext/>
      </w:pPr>
      <w:r>
        <w:t>25. Search and Retrieval Design</w:t>
      </w:r>
    </w:p>
    <w:p>
      <w:pPr>
        <w:pStyle w:val="Heading2"/>
        <w:keepNext/>
      </w:pPr>
      <w:r>
        <w:t>25.1 Search Query Strategy</w:t>
      </w:r>
    </w:p>
    <w:p>
      <w:pPr>
        <w:pStyle w:val="ListBullet"/>
        <w:spacing w:after="40"/>
      </w:pPr>
      <w:r>
        <w:t>Exact company + Vietnam + plant/project keyword.</w:t>
      </w:r>
    </w:p>
    <w:p>
      <w:pPr>
        <w:pStyle w:val="ListBullet"/>
        <w:spacing w:after="40"/>
      </w:pPr>
      <w:r>
        <w:t>Company + industrial park or province.</w:t>
      </w:r>
    </w:p>
    <w:p>
      <w:pPr>
        <w:pStyle w:val="ListBullet"/>
        <w:spacing w:after="40"/>
      </w:pPr>
      <w:r>
        <w:t>Company + investment / expansion / construction / EPC / engineering.</w:t>
      </w:r>
    </w:p>
    <w:p>
      <w:pPr>
        <w:pStyle w:val="ListBullet"/>
        <w:spacing w:after="40"/>
      </w:pPr>
      <w:r>
        <w:t>Company + other manufacturing sites.</w:t>
      </w:r>
    </w:p>
    <w:p>
      <w:pPr>
        <w:pStyle w:val="ListBullet"/>
        <w:spacing w:after="40"/>
      </w:pPr>
      <w:r>
        <w:t>Known engineering/EPC/installer + company.</w:t>
      </w:r>
    </w:p>
    <w:p>
      <w:pPr>
        <w:pStyle w:val="ListBullet"/>
        <w:spacing w:after="40"/>
      </w:pPr>
      <w:r>
        <w:t>Vietnam local-language variants where feasible.</w:t>
      </w:r>
    </w:p>
    <w:p>
      <w:pPr>
        <w:pStyle w:val="Heading2"/>
        <w:keepNext/>
      </w:pPr>
      <w:r>
        <w:t>25.2 Source Priorities</w:t>
      </w:r>
    </w:p>
    <w:p>
      <w:pPr>
        <w:pStyle w:val="ListNumber"/>
        <w:spacing w:after="40"/>
      </w:pPr>
      <w:r>
        <w:t>Official company and government sources.</w:t>
      </w:r>
    </w:p>
    <w:p>
      <w:pPr>
        <w:pStyle w:val="ListNumber"/>
        <w:spacing w:after="40"/>
      </w:pPr>
      <w:r>
        <w:t>Industrial park, engineering, EPC and installer sources.</w:t>
      </w:r>
    </w:p>
    <w:p>
      <w:pPr>
        <w:pStyle w:val="ListNumber"/>
        <w:spacing w:after="40"/>
      </w:pPr>
      <w:r>
        <w:t>Reputable business and technology media.</w:t>
      </w:r>
    </w:p>
    <w:p>
      <w:pPr>
        <w:pStyle w:val="ListNumber"/>
        <w:spacing w:after="40"/>
      </w:pPr>
      <w:r>
        <w:t>Industry associations and professional publications.</w:t>
      </w:r>
    </w:p>
    <w:p>
      <w:pPr>
        <w:pStyle w:val="ListNumber"/>
        <w:spacing w:after="40"/>
      </w:pPr>
      <w:r>
        <w:t>Low-authority blogs only as discovery hints, never as sole proof.</w:t>
      </w:r>
    </w:p>
    <w:p>
      <w:pPr>
        <w:pStyle w:val="Heading2"/>
        <w:keepNext/>
      </w:pPr>
      <w:r>
        <w:t>25.3 Retrieval Limits</w:t>
      </w:r>
    </w:p>
    <w:p>
      <w:pPr>
        <w:spacing w:after="100" w:line="276" w:lineRule="auto"/>
      </w:pPr>
      <w:r>
        <w:t>For the POC, cap the number of sources to control latency and cost. Recommended initial range: 8–20 useful sources after deduplication.</w:t>
      </w:r>
    </w:p>
    <w:p>
      <w:r>
        <w:br w:type="page"/>
      </w:r>
    </w:p>
    <w:p>
      <w:pPr>
        <w:pStyle w:val="Heading1"/>
        <w:keepNext/>
      </w:pPr>
      <w:r>
        <w:t>26. PDF and Text Ingestion</w:t>
      </w:r>
    </w:p>
    <w:p>
      <w:pPr>
        <w:pStyle w:val="Heading2"/>
        <w:keepNext/>
      </w:pPr>
      <w:r>
        <w:t>26.1 PDF Handling</w:t>
      </w:r>
    </w:p>
    <w:p>
      <w:pPr>
        <w:pStyle w:val="ListBullet"/>
        <w:spacing w:after="40"/>
      </w:pPr>
      <w:r>
        <w:t>Extract text from text-based PDFs.</w:t>
      </w:r>
    </w:p>
    <w:p>
      <w:pPr>
        <w:pStyle w:val="ListBullet"/>
        <w:spacing w:after="40"/>
      </w:pPr>
      <w:r>
        <w:t>If extraction fails, notify the user that the PDF may be image-based.</w:t>
      </w:r>
    </w:p>
    <w:p>
      <w:pPr>
        <w:pStyle w:val="ListBullet"/>
        <w:spacing w:after="40"/>
      </w:pPr>
      <w:r>
        <w:t>Allow the user to paste key text as fallback.</w:t>
      </w:r>
    </w:p>
    <w:p>
      <w:pPr>
        <w:pStyle w:val="ListBullet"/>
        <w:spacing w:after="40"/>
      </w:pPr>
      <w:r>
        <w:t>Preserve document title and page references where possible.</w:t>
      </w:r>
    </w:p>
    <w:p>
      <w:pPr>
        <w:pStyle w:val="ListBullet"/>
        <w:spacing w:after="40"/>
      </w:pPr>
      <w:r>
        <w:t>Do not send oversized files without truncation or chunking.</w:t>
      </w:r>
    </w:p>
    <w:p>
      <w:pPr>
        <w:pStyle w:val="Heading2"/>
        <w:keepNext/>
      </w:pPr>
      <w:r>
        <w:t>26.2 Input Normalization</w:t>
      </w:r>
    </w:p>
    <w:p>
      <w:pPr>
        <w:spacing w:after="100" w:line="276" w:lineRule="auto"/>
      </w:pPr>
      <w:r>
        <w:t>Remove repeated navigation text, cookie notices and unrelated boilerplate. Maintain dates, company names, locations, amounts and named partners. The user’s own notes must remain distinguishable from public evidence.</w:t>
      </w:r>
    </w:p>
    <w:p>
      <w:pPr>
        <w:pStyle w:val="Heading2"/>
        <w:keepNext/>
      </w:pPr>
      <w:r>
        <w:t>26.3 Language</w:t>
      </w:r>
    </w:p>
    <w:p>
      <w:pPr>
        <w:spacing w:after="100" w:line="276" w:lineRule="auto"/>
      </w:pPr>
      <w:r>
        <w:t>Inputs may be Korean, English or Vietnamese. The default UI output for this POC should be Korean, with source names preserved in the original language.</w:t>
      </w:r>
    </w:p>
    <w:p>
      <w:r>
        <w:br w:type="page"/>
      </w:r>
    </w:p>
    <w:p>
      <w:pPr>
        <w:pStyle w:val="Heading1"/>
        <w:keepNext/>
      </w:pPr>
      <w:r>
        <w:t>27. Error Handling and Guardrails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Scenario</w:t>
            </w:r>
          </w:p>
        </w:tc>
        <w:tc>
          <w:tcPr>
            <w:tcW w:type="dxa" w:w="5112"/>
            <w:vAlign w:val="center"/>
            <w:shd w:fill="1F4E78"/>
          </w:tcPr>
          <w:p>
            <w:r/>
            <w:r>
              <w:rPr>
                <w:b/>
                <w:color w:val="FFFFFF"/>
                <w:sz w:val="18"/>
              </w:rPr>
              <w:t>Expected behavior</w:t>
            </w:r>
          </w:p>
        </w:tc>
      </w:tr>
      <w:tr>
        <w:tc>
          <w:tcPr>
            <w:tcW w:type="dxa" w:w="5112"/>
            <w:vAlign w:val="center"/>
          </w:tcPr>
          <w:p>
            <w:r/>
            <w:r>
              <w:rPr>
                <w:b w:val="0"/>
                <w:sz w:val="17"/>
              </w:rPr>
              <w:t>No relevant web results</w:t>
            </w:r>
          </w:p>
        </w:tc>
        <w:tc>
          <w:tcPr>
            <w:tcW w:type="dxa" w:w="5112"/>
            <w:vAlign w:val="center"/>
          </w:tcPr>
          <w:p>
            <w:r/>
            <w:r>
              <w:rPr>
                <w:b w:val="0"/>
                <w:sz w:val="17"/>
              </w:rPr>
              <w:t>Continue using user input, label evidence limitation and focus on questions to validate.</w:t>
            </w:r>
          </w:p>
        </w:tc>
      </w:tr>
      <w:tr>
        <w:tc>
          <w:tcPr>
            <w:tcW w:type="dxa" w:w="5112"/>
            <w:vAlign w:val="center"/>
          </w:tcPr>
          <w:p>
            <w:r/>
            <w:r>
              <w:rPr>
                <w:b w:val="0"/>
                <w:sz w:val="17"/>
              </w:rPr>
              <w:t>Conflicting sources</w:t>
            </w:r>
          </w:p>
        </w:tc>
        <w:tc>
          <w:tcPr>
            <w:tcW w:type="dxa" w:w="5112"/>
            <w:vAlign w:val="center"/>
          </w:tcPr>
          <w:p>
            <w:r/>
            <w:r>
              <w:rPr>
                <w:b w:val="0"/>
                <w:sz w:val="17"/>
              </w:rPr>
              <w:t>Show conflict, sources and unresolved status.</w:t>
            </w:r>
          </w:p>
        </w:tc>
      </w:tr>
      <w:tr>
        <w:tc>
          <w:tcPr>
            <w:tcW w:type="dxa" w:w="5112"/>
            <w:vAlign w:val="center"/>
          </w:tcPr>
          <w:p>
            <w:r/>
            <w:r>
              <w:rPr>
                <w:b w:val="0"/>
                <w:sz w:val="17"/>
              </w:rPr>
              <w:t>AI returns invalid JSON</w:t>
            </w:r>
          </w:p>
        </w:tc>
        <w:tc>
          <w:tcPr>
            <w:tcW w:type="dxa" w:w="5112"/>
            <w:vAlign w:val="center"/>
          </w:tcPr>
          <w:p>
            <w:r/>
            <w:r>
              <w:rPr>
                <w:b w:val="0"/>
                <w:sz w:val="17"/>
              </w:rPr>
              <w:t>Retry once with a repair prompt, then show a clear failure message.</w:t>
            </w:r>
          </w:p>
        </w:tc>
      </w:tr>
      <w:tr>
        <w:tc>
          <w:tcPr>
            <w:tcW w:type="dxa" w:w="5112"/>
            <w:vAlign w:val="center"/>
          </w:tcPr>
          <w:p>
            <w:r/>
            <w:r>
              <w:rPr>
                <w:b w:val="0"/>
                <w:sz w:val="17"/>
              </w:rPr>
              <w:t>PDF extraction fails</w:t>
            </w:r>
          </w:p>
        </w:tc>
        <w:tc>
          <w:tcPr>
            <w:tcW w:type="dxa" w:w="5112"/>
            <w:vAlign w:val="center"/>
          </w:tcPr>
          <w:p>
            <w:r/>
            <w:r>
              <w:rPr>
                <w:b w:val="0"/>
                <w:sz w:val="17"/>
              </w:rPr>
              <w:t>Offer text paste fallback.</w:t>
            </w:r>
          </w:p>
        </w:tc>
      </w:tr>
      <w:tr>
        <w:tc>
          <w:tcPr>
            <w:tcW w:type="dxa" w:w="5112"/>
            <w:vAlign w:val="center"/>
          </w:tcPr>
          <w:p>
            <w:r/>
            <w:r>
              <w:rPr>
                <w:b w:val="0"/>
                <w:sz w:val="17"/>
              </w:rPr>
              <w:t>No internal cases</w:t>
            </w:r>
          </w:p>
        </w:tc>
        <w:tc>
          <w:tcPr>
            <w:tcW w:type="dxa" w:w="5112"/>
            <w:vAlign w:val="center"/>
          </w:tcPr>
          <w:p>
            <w:r/>
            <w:r>
              <w:rPr>
                <w:b w:val="0"/>
                <w:sz w:val="17"/>
              </w:rPr>
              <w:t>Show “Internal library not connected” without failing the analysis.</w:t>
            </w:r>
          </w:p>
        </w:tc>
      </w:tr>
      <w:tr>
        <w:tc>
          <w:tcPr>
            <w:tcW w:type="dxa" w:w="5112"/>
            <w:vAlign w:val="center"/>
          </w:tcPr>
          <w:p>
            <w:r/>
            <w:r>
              <w:rPr>
                <w:b w:val="0"/>
                <w:sz w:val="17"/>
              </w:rPr>
              <w:t>Generic product list generated</w:t>
            </w:r>
          </w:p>
        </w:tc>
        <w:tc>
          <w:tcPr>
            <w:tcW w:type="dxa" w:w="5112"/>
            <w:vAlign w:val="center"/>
          </w:tcPr>
          <w:p>
            <w:r/>
            <w:r>
              <w:rPr>
                <w:b w:val="0"/>
                <w:sz w:val="17"/>
              </w:rPr>
              <w:t>Apply validation rule and request a context-specific regeneration.</w:t>
            </w:r>
          </w:p>
        </w:tc>
      </w:tr>
      <w:tr>
        <w:tc>
          <w:tcPr>
            <w:tcW w:type="dxa" w:w="5112"/>
            <w:vAlign w:val="center"/>
          </w:tcPr>
          <w:p>
            <w:r/>
            <w:r>
              <w:rPr>
                <w:b w:val="0"/>
                <w:sz w:val="17"/>
              </w:rPr>
              <w:t>Too many questions</w:t>
            </w:r>
          </w:p>
        </w:tc>
        <w:tc>
          <w:tcPr>
            <w:tcW w:type="dxa" w:w="5112"/>
            <w:vAlign w:val="center"/>
          </w:tcPr>
          <w:p>
            <w:r/>
            <w:r>
              <w:rPr>
                <w:b w:val="0"/>
                <w:sz w:val="17"/>
              </w:rPr>
              <w:t>Truncate to highest-value three to five.</w:t>
            </w:r>
          </w:p>
        </w:tc>
      </w:tr>
      <w:tr>
        <w:tc>
          <w:tcPr>
            <w:tcW w:type="dxa" w:w="5112"/>
            <w:vAlign w:val="center"/>
          </w:tcPr>
          <w:p>
            <w:r/>
            <w:r>
              <w:rPr>
                <w:b w:val="0"/>
                <w:sz w:val="17"/>
              </w:rPr>
              <w:t>Unsafe or confidential input</w:t>
            </w:r>
          </w:p>
        </w:tc>
        <w:tc>
          <w:tcPr>
            <w:tcW w:type="dxa" w:w="5112"/>
            <w:vAlign w:val="center"/>
          </w:tcPr>
          <w:p>
            <w:r/>
            <w:r>
              <w:rPr>
                <w:b w:val="0"/>
                <w:sz w:val="17"/>
              </w:rPr>
              <w:t>Display POC warning and advise use of anonymized data.</w:t>
            </w:r>
          </w:p>
        </w:tc>
      </w:tr>
    </w:tbl>
    <w:p>
      <w:pPr>
        <w:pStyle w:val="Heading2"/>
        <w:keepNext/>
      </w:pPr>
      <w:r>
        <w:t>27.1 Hallucination Guardrails</w:t>
      </w:r>
    </w:p>
    <w:p>
      <w:pPr>
        <w:pStyle w:val="ListBullet"/>
        <w:spacing w:after="40"/>
      </w:pPr>
      <w:r>
        <w:t>Do not invent stakeholder names, partner firms, investment amounts or project dates.</w:t>
      </w:r>
    </w:p>
    <w:p>
      <w:pPr>
        <w:pStyle w:val="ListBullet"/>
        <w:spacing w:after="40"/>
      </w:pPr>
      <w:r>
        <w:t>Every factual external claim should reference a source ID.</w:t>
      </w:r>
    </w:p>
    <w:p>
      <w:pPr>
        <w:pStyle w:val="ListBullet"/>
        <w:spacing w:after="40"/>
      </w:pPr>
      <w:r>
        <w:t>Every unsupported business interpretation must be labeled hypothesis.</w:t>
      </w:r>
    </w:p>
    <w:p>
      <w:pPr>
        <w:pStyle w:val="ListBullet"/>
        <w:spacing w:after="40"/>
      </w:pPr>
      <w:r>
        <w:t>Use “not found” or “unknown” rather than filling gaps.</w:t>
      </w:r>
    </w:p>
    <w:p>
      <w:r>
        <w:br w:type="page"/>
      </w:r>
    </w:p>
    <w:p>
      <w:pPr>
        <w:pStyle w:val="Heading1"/>
        <w:keepNext/>
      </w:pPr>
      <w:r>
        <w:t>28. Security, Privacy and Data Governance</w:t>
      </w:r>
    </w:p>
    <w:p>
      <w:pPr>
        <w:pStyle w:val="Heading2"/>
        <w:keepNext/>
      </w:pPr>
      <w:r>
        <w:t>28.1 POC Rules</w:t>
      </w:r>
    </w:p>
    <w:p>
      <w:pPr>
        <w:pStyle w:val="ListBullet"/>
        <w:spacing w:after="40"/>
      </w:pPr>
      <w:r>
        <w:t>Use only public information, synthetic cases or anonymized internal-like data.</w:t>
      </w:r>
    </w:p>
    <w:p>
      <w:pPr>
        <w:pStyle w:val="ListBullet"/>
        <w:spacing w:after="40"/>
      </w:pPr>
      <w:r>
        <w:t>Never commit API keys to GitHub.</w:t>
      </w:r>
    </w:p>
    <w:p>
      <w:pPr>
        <w:pStyle w:val="ListBullet"/>
        <w:spacing w:after="40"/>
      </w:pPr>
      <w:r>
        <w:t>Use Streamlit secrets or environment variables.</w:t>
      </w:r>
    </w:p>
    <w:p>
      <w:pPr>
        <w:pStyle w:val="ListBullet"/>
        <w:spacing w:after="40"/>
      </w:pPr>
      <w:r>
        <w:t>Do not store uploaded files permanently unless explicitly enabled.</w:t>
      </w:r>
    </w:p>
    <w:p>
      <w:pPr>
        <w:pStyle w:val="ListBullet"/>
        <w:spacing w:after="40"/>
      </w:pPr>
      <w:r>
        <w:t>Provide a visible notice that the public POC is not approved for confidential data.</w:t>
      </w:r>
    </w:p>
    <w:p>
      <w:pPr>
        <w:pStyle w:val="ListBullet"/>
        <w:spacing w:after="40"/>
      </w:pPr>
      <w:r>
        <w:t>Log only technical errors, not full sensitive input.</w:t>
      </w:r>
    </w:p>
    <w:p>
      <w:pPr>
        <w:pStyle w:val="Heading2"/>
        <w:keepNext/>
      </w:pPr>
      <w:r>
        <w:t>28.2 Future Enterprise Requirements</w:t>
      </w:r>
    </w:p>
    <w:p>
      <w:pPr>
        <w:pStyle w:val="ListBullet"/>
        <w:spacing w:after="40"/>
      </w:pPr>
      <w:r>
        <w:t>Company-approved hosting and LLM endpoint.</w:t>
      </w:r>
    </w:p>
    <w:p>
      <w:pPr>
        <w:pStyle w:val="ListBullet"/>
        <w:spacing w:after="40"/>
      </w:pPr>
      <w:r>
        <w:t>SSO and role-based access.</w:t>
      </w:r>
    </w:p>
    <w:p>
      <w:pPr>
        <w:pStyle w:val="ListBullet"/>
        <w:spacing w:after="40"/>
      </w:pPr>
      <w:r>
        <w:t>Data residency and retention controls.</w:t>
      </w:r>
    </w:p>
    <w:p>
      <w:pPr>
        <w:pStyle w:val="ListBullet"/>
        <w:spacing w:after="40"/>
      </w:pPr>
      <w:r>
        <w:t>Audit trail for source and user-provided facts.</w:t>
      </w:r>
    </w:p>
    <w:p>
      <w:pPr>
        <w:pStyle w:val="ListBullet"/>
        <w:spacing w:after="40"/>
      </w:pPr>
      <w:r>
        <w:t>Permission-aware retrieval from SFDC and internal repositories.</w:t>
      </w:r>
    </w:p>
    <w:p>
      <w:pPr>
        <w:pStyle w:val="ListBullet"/>
        <w:spacing w:after="40"/>
      </w:pPr>
      <w:r>
        <w:t>Prompt and model change governance.</w:t>
      </w:r>
    </w:p>
    <w:p>
      <w:r>
        <w:br w:type="page"/>
      </w:r>
    </w:p>
    <w:p>
      <w:pPr>
        <w:pStyle w:val="Heading1"/>
        <w:keepNext/>
      </w:pPr>
      <w:r>
        <w:t>29. Technical Architecture</w:t>
      </w:r>
    </w:p>
    <w:p>
      <w:pPr>
        <w:pStyle w:val="CodeBlock"/>
      </w:pPr>
      <w:r>
        <w:rPr>
          <w:rFonts w:ascii="Consolas" w:hAnsi="Consolas"/>
          <w:sz w:val="17"/>
        </w:rPr>
        <w:t>Mobile / Desktop Browser</w:t>
        <w:br/>
        <w:t xml:space="preserve">        |</w:t>
        <w:br/>
        <w:t xml:space="preserve">        v</w:t>
        <w:br/>
        <w:t>Streamlit Responsive Web UI</w:t>
        <w:br/>
        <w:t xml:space="preserve">        |</w:t>
        <w:br/>
        <w:t xml:space="preserve">        +--&gt; Input/PDF Parser</w:t>
        <w:br/>
        <w:t xml:space="preserve">        +--&gt; Search Query Builder</w:t>
        <w:br/>
        <w:t xml:space="preserve">        +--&gt; Web Search / Page Extraction</w:t>
        <w:br/>
        <w:t xml:space="preserve">        +--&gt; OpenAI Structured Analysis</w:t>
        <w:br/>
        <w:t xml:space="preserve">        +--&gt; Dummy Internal Case Retriever</w:t>
        <w:br/>
        <w:t xml:space="preserve">        +--&gt; JSON Validator</w:t>
        <w:br/>
        <w:t xml:space="preserve">        |</w:t>
        <w:br/>
        <w:t xml:space="preserve">        v</w:t>
        <w:br/>
        <w:t>Cards: Overview / DX Perspective / Meeting Intelligence / Internal Intelligence / Sources</w:t>
      </w:r>
    </w:p>
    <w:p>
      <w:pPr>
        <w:pStyle w:val="Heading2"/>
        <w:keepNext/>
      </w:pPr>
      <w:r>
        <w:t>29.1 Recommended POC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Component</w:t>
            </w:r>
          </w:p>
        </w:tc>
        <w:tc>
          <w:tcPr>
            <w:tcW w:type="dxa" w:w="5112"/>
            <w:vAlign w:val="center"/>
            <w:shd w:fill="1F4E78"/>
          </w:tcPr>
          <w:p>
            <w:r/>
            <w:r>
              <w:rPr>
                <w:b/>
                <w:color w:val="FFFFFF"/>
                <w:sz w:val="18"/>
              </w:rPr>
              <w:t>Recommended option</w:t>
            </w:r>
          </w:p>
        </w:tc>
      </w:tr>
      <w:tr>
        <w:tc>
          <w:tcPr>
            <w:tcW w:type="dxa" w:w="5112"/>
            <w:vAlign w:val="center"/>
          </w:tcPr>
          <w:p>
            <w:r/>
            <w:r>
              <w:rPr>
                <w:b w:val="0"/>
                <w:sz w:val="17"/>
              </w:rPr>
              <w:t>Language</w:t>
            </w:r>
          </w:p>
        </w:tc>
        <w:tc>
          <w:tcPr>
            <w:tcW w:type="dxa" w:w="5112"/>
            <w:vAlign w:val="center"/>
          </w:tcPr>
          <w:p>
            <w:r/>
            <w:r>
              <w:rPr>
                <w:b w:val="0"/>
                <w:sz w:val="17"/>
              </w:rPr>
              <w:t>Python 3.11 or 3.12 recommended for package compatibility</w:t>
            </w:r>
          </w:p>
        </w:tc>
      </w:tr>
      <w:tr>
        <w:tc>
          <w:tcPr>
            <w:tcW w:type="dxa" w:w="5112"/>
            <w:vAlign w:val="center"/>
          </w:tcPr>
          <w:p>
            <w:r/>
            <w:r>
              <w:rPr>
                <w:b w:val="0"/>
                <w:sz w:val="17"/>
              </w:rPr>
              <w:t>Web UI</w:t>
            </w:r>
          </w:p>
        </w:tc>
        <w:tc>
          <w:tcPr>
            <w:tcW w:type="dxa" w:w="5112"/>
            <w:vAlign w:val="center"/>
          </w:tcPr>
          <w:p>
            <w:r/>
            <w:r>
              <w:rPr>
                <w:b w:val="0"/>
                <w:sz w:val="17"/>
              </w:rPr>
              <w:t>Streamlit</w:t>
            </w:r>
          </w:p>
        </w:tc>
      </w:tr>
      <w:tr>
        <w:tc>
          <w:tcPr>
            <w:tcW w:type="dxa" w:w="5112"/>
            <w:vAlign w:val="center"/>
          </w:tcPr>
          <w:p>
            <w:r/>
            <w:r>
              <w:rPr>
                <w:b w:val="0"/>
                <w:sz w:val="17"/>
              </w:rPr>
              <w:t>LLM</w:t>
            </w:r>
          </w:p>
        </w:tc>
        <w:tc>
          <w:tcPr>
            <w:tcW w:type="dxa" w:w="5112"/>
            <w:vAlign w:val="center"/>
          </w:tcPr>
          <w:p>
            <w:r/>
            <w:r>
              <w:rPr>
                <w:b w:val="0"/>
                <w:sz w:val="17"/>
              </w:rPr>
              <w:t>OpenAI API with structured output</w:t>
            </w:r>
          </w:p>
        </w:tc>
      </w:tr>
      <w:tr>
        <w:tc>
          <w:tcPr>
            <w:tcW w:type="dxa" w:w="5112"/>
            <w:vAlign w:val="center"/>
          </w:tcPr>
          <w:p>
            <w:r/>
            <w:r>
              <w:rPr>
                <w:b w:val="0"/>
                <w:sz w:val="17"/>
              </w:rPr>
              <w:t>Search</w:t>
            </w:r>
          </w:p>
        </w:tc>
        <w:tc>
          <w:tcPr>
            <w:tcW w:type="dxa" w:w="5112"/>
            <w:vAlign w:val="center"/>
          </w:tcPr>
          <w:p>
            <w:r/>
            <w:r>
              <w:rPr>
                <w:b w:val="0"/>
                <w:sz w:val="17"/>
              </w:rPr>
              <w:t>OpenAI web search or another approved search API</w:t>
            </w:r>
          </w:p>
        </w:tc>
      </w:tr>
      <w:tr>
        <w:tc>
          <w:tcPr>
            <w:tcW w:type="dxa" w:w="5112"/>
            <w:vAlign w:val="center"/>
          </w:tcPr>
          <w:p>
            <w:r/>
            <w:r>
              <w:rPr>
                <w:b w:val="0"/>
                <w:sz w:val="17"/>
              </w:rPr>
              <w:t>Page extraction</w:t>
            </w:r>
          </w:p>
        </w:tc>
        <w:tc>
          <w:tcPr>
            <w:tcW w:type="dxa" w:w="5112"/>
            <w:vAlign w:val="center"/>
          </w:tcPr>
          <w:p>
            <w:r/>
            <w:r>
              <w:rPr>
                <w:b w:val="0"/>
                <w:sz w:val="17"/>
              </w:rPr>
              <w:t>Requests/BeautifulSoup for simple pages; Firecrawl later</w:t>
            </w:r>
          </w:p>
        </w:tc>
      </w:tr>
      <w:tr>
        <w:tc>
          <w:tcPr>
            <w:tcW w:type="dxa" w:w="5112"/>
            <w:vAlign w:val="center"/>
          </w:tcPr>
          <w:p>
            <w:r/>
            <w:r>
              <w:rPr>
                <w:b w:val="0"/>
                <w:sz w:val="17"/>
              </w:rPr>
              <w:t>PDF</w:t>
            </w:r>
          </w:p>
        </w:tc>
        <w:tc>
          <w:tcPr>
            <w:tcW w:type="dxa" w:w="5112"/>
            <w:vAlign w:val="center"/>
          </w:tcPr>
          <w:p>
            <w:r/>
            <w:r>
              <w:rPr>
                <w:b w:val="0"/>
                <w:sz w:val="17"/>
              </w:rPr>
              <w:t>pypdf or PyMuPDF</w:t>
            </w:r>
          </w:p>
        </w:tc>
      </w:tr>
      <w:tr>
        <w:tc>
          <w:tcPr>
            <w:tcW w:type="dxa" w:w="5112"/>
            <w:vAlign w:val="center"/>
          </w:tcPr>
          <w:p>
            <w:r/>
            <w:r>
              <w:rPr>
                <w:b w:val="0"/>
                <w:sz w:val="17"/>
              </w:rPr>
              <w:t>Data validation</w:t>
            </w:r>
          </w:p>
        </w:tc>
        <w:tc>
          <w:tcPr>
            <w:tcW w:type="dxa" w:w="5112"/>
            <w:vAlign w:val="center"/>
          </w:tcPr>
          <w:p>
            <w:r/>
            <w:r>
              <w:rPr>
                <w:b w:val="0"/>
                <w:sz w:val="17"/>
              </w:rPr>
              <w:t>Pydantic</w:t>
            </w:r>
          </w:p>
        </w:tc>
      </w:tr>
      <w:tr>
        <w:tc>
          <w:tcPr>
            <w:tcW w:type="dxa" w:w="5112"/>
            <w:vAlign w:val="center"/>
          </w:tcPr>
          <w:p>
            <w:r/>
            <w:r>
              <w:rPr>
                <w:b w:val="0"/>
                <w:sz w:val="17"/>
              </w:rPr>
              <w:t>Dummy data</w:t>
            </w:r>
          </w:p>
        </w:tc>
        <w:tc>
          <w:tcPr>
            <w:tcW w:type="dxa" w:w="5112"/>
            <w:vAlign w:val="center"/>
          </w:tcPr>
          <w:p>
            <w:r/>
            <w:r>
              <w:rPr>
                <w:b w:val="0"/>
                <w:sz w:val="17"/>
              </w:rPr>
              <w:t>CSV or JSON</w:t>
            </w:r>
          </w:p>
        </w:tc>
      </w:tr>
      <w:tr>
        <w:tc>
          <w:tcPr>
            <w:tcW w:type="dxa" w:w="5112"/>
            <w:vAlign w:val="center"/>
          </w:tcPr>
          <w:p>
            <w:r/>
            <w:r>
              <w:rPr>
                <w:b w:val="0"/>
                <w:sz w:val="17"/>
              </w:rPr>
              <w:t>Deployment</w:t>
            </w:r>
          </w:p>
        </w:tc>
        <w:tc>
          <w:tcPr>
            <w:tcW w:type="dxa" w:w="5112"/>
            <w:vAlign w:val="center"/>
          </w:tcPr>
          <w:p>
            <w:r/>
            <w:r>
              <w:rPr>
                <w:b w:val="0"/>
                <w:sz w:val="17"/>
              </w:rPr>
              <w:t>Streamlit Community Cloud for public dummy-data POC</w:t>
            </w:r>
          </w:p>
        </w:tc>
      </w:tr>
    </w:tbl>
    <w:p>
      <w:r>
        <w:br w:type="page"/>
      </w:r>
    </w:p>
    <w:p>
      <w:pPr>
        <w:pStyle w:val="Heading1"/>
        <w:keepNext/>
      </w:pPr>
      <w:r>
        <w:t>30. Repository and Code Structure</w:t>
      </w:r>
    </w:p>
    <w:p>
      <w:pPr>
        <w:pStyle w:val="CodeBlock"/>
      </w:pPr>
      <w:r>
        <w:rPr>
          <w:rFonts w:ascii="Consolas" w:hAnsi="Consolas"/>
          <w:sz w:val="17"/>
        </w:rPr>
        <w:t>bd-agent-poc/</w:t>
        <w:br/>
        <w:t>├─ app.py</w:t>
        <w:br/>
        <w:t>├─ requirements.txt</w:t>
        <w:br/>
        <w:t>├─ README.md</w:t>
        <w:br/>
        <w:t>├─ .gitignore</w:t>
        <w:br/>
        <w:t>├─ .streamlit/</w:t>
        <w:br/>
        <w:t>│  └─ config.toml</w:t>
        <w:br/>
        <w:t>├─ src/</w:t>
        <w:br/>
        <w:t>│  ├─ models.py</w:t>
        <w:br/>
        <w:t>│  ├─ prompts.py</w:t>
        <w:br/>
        <w:t>│  ├─ ingestion.py</w:t>
        <w:br/>
        <w:t>│  ├─ search.py</w:t>
        <w:br/>
        <w:t>│  ├─ analysis.py</w:t>
        <w:br/>
        <w:t>│  ├─ internal_cases.py</w:t>
        <w:br/>
        <w:t>│  ├─ validators.py</w:t>
        <w:br/>
        <w:t>│  └─ ui_components.py</w:t>
        <w:br/>
        <w:t>├─ data/</w:t>
        <w:br/>
        <w:t>│  ├─ portfolio_knowledge.json</w:t>
        <w:br/>
        <w:t>│  └─ dummy_opportunities.csv</w:t>
        <w:br/>
        <w:t>├─ tests/</w:t>
        <w:br/>
        <w:t>│  ├─ test_models.py</w:t>
        <w:br/>
        <w:t>│  ├─ test_prompts.py</w:t>
        <w:br/>
        <w:t>│  └─ test_smoke.py</w:t>
        <w:br/>
        <w:t>└─ .env.example</w:t>
      </w:r>
    </w:p>
    <w:p>
      <w:pPr>
        <w:pStyle w:val="Heading2"/>
        <w:keepNext/>
      </w:pPr>
      <w:r>
        <w:t>30.1 Coding Standards</w:t>
      </w:r>
    </w:p>
    <w:p>
      <w:pPr>
        <w:pStyle w:val="ListBullet"/>
        <w:spacing w:after="40"/>
      </w:pPr>
      <w:r>
        <w:t>Type hints for all functions.</w:t>
      </w:r>
    </w:p>
    <w:p>
      <w:pPr>
        <w:pStyle w:val="ListBullet"/>
        <w:spacing w:after="40"/>
      </w:pPr>
      <w:r>
        <w:t>Pydantic models for AI responses.</w:t>
      </w:r>
    </w:p>
    <w:p>
      <w:pPr>
        <w:pStyle w:val="ListBullet"/>
        <w:spacing w:after="40"/>
      </w:pPr>
      <w:r>
        <w:t>No business logic inside UI rendering functions.</w:t>
      </w:r>
    </w:p>
    <w:p>
      <w:pPr>
        <w:pStyle w:val="ListBullet"/>
        <w:spacing w:after="40"/>
      </w:pPr>
      <w:r>
        <w:t>Clear error messages and logging.</w:t>
      </w:r>
    </w:p>
    <w:p>
      <w:pPr>
        <w:pStyle w:val="ListBullet"/>
        <w:spacing w:after="40"/>
      </w:pPr>
      <w:r>
        <w:t>Prompt text stored separately from application code.</w:t>
      </w:r>
    </w:p>
    <w:p>
      <w:pPr>
        <w:pStyle w:val="ListBullet"/>
        <w:spacing w:after="40"/>
      </w:pPr>
      <w:r>
        <w:t>Small functions with docstrings.</w:t>
      </w:r>
    </w:p>
    <w:p>
      <w:pPr>
        <w:pStyle w:val="ListBullet"/>
        <w:spacing w:after="40"/>
      </w:pPr>
      <w:r>
        <w:t>No hard-coded secret or internal company data.</w:t>
      </w:r>
    </w:p>
    <w:p>
      <w:r>
        <w:br w:type="page"/>
      </w:r>
    </w:p>
    <w:p>
      <w:pPr>
        <w:pStyle w:val="Heading1"/>
        <w:keepNext/>
      </w:pPr>
      <w:r>
        <w:t>31. Deployment and Mobile Access</w:t>
      </w:r>
    </w:p>
    <w:p>
      <w:pPr>
        <w:pStyle w:val="Heading2"/>
        <w:keepNext/>
      </w:pPr>
      <w:r>
        <w:t>31.1 Public Dummy-Data POC</w:t>
      </w:r>
    </w:p>
    <w:p>
      <w:pPr>
        <w:pStyle w:val="ListNumber"/>
        <w:spacing w:after="40"/>
      </w:pPr>
      <w:r>
        <w:t>Create a private or public GitHub repository containing only safe dummy data.</w:t>
      </w:r>
    </w:p>
    <w:p>
      <w:pPr>
        <w:pStyle w:val="ListNumber"/>
        <w:spacing w:after="40"/>
      </w:pPr>
      <w:r>
        <w:t>Deploy to Streamlit Community Cloud.</w:t>
      </w:r>
    </w:p>
    <w:p>
      <w:pPr>
        <w:pStyle w:val="ListNumber"/>
        <w:spacing w:after="40"/>
      </w:pPr>
      <w:r>
        <w:t>Configure OpenAI API key in Streamlit Secrets.</w:t>
      </w:r>
    </w:p>
    <w:p>
      <w:pPr>
        <w:pStyle w:val="ListNumber"/>
        <w:spacing w:after="40"/>
      </w:pPr>
      <w:r>
        <w:t>Open the generated URL on a mobile browser.</w:t>
      </w:r>
    </w:p>
    <w:p>
      <w:pPr>
        <w:pStyle w:val="ListNumber"/>
        <w:spacing w:after="40"/>
      </w:pPr>
      <w:r>
        <w:t>Add the URL to the phone home screen for app-like access.</w:t>
      </w:r>
    </w:p>
    <w:p>
      <w:pPr>
        <w:pStyle w:val="Heading2"/>
        <w:keepNext/>
      </w:pPr>
      <w:r>
        <w:t>31.2 Deployment Acceptance</w:t>
      </w:r>
    </w:p>
    <w:p>
      <w:pPr>
        <w:pStyle w:val="ListBullet"/>
        <w:spacing w:after="40"/>
      </w:pPr>
      <w:r>
        <w:t>The app loads on desktop and mobile.</w:t>
      </w:r>
    </w:p>
    <w:p>
      <w:pPr>
        <w:pStyle w:val="ListBullet"/>
        <w:spacing w:after="40"/>
      </w:pPr>
      <w:r>
        <w:t>No secret appears in source code or browser output.</w:t>
      </w:r>
    </w:p>
    <w:p>
      <w:pPr>
        <w:pStyle w:val="ListBullet"/>
        <w:spacing w:after="40"/>
      </w:pPr>
      <w:r>
        <w:t>A sample pasted article produces all mandatory sections.</w:t>
      </w:r>
    </w:p>
    <w:p>
      <w:pPr>
        <w:pStyle w:val="ListBullet"/>
        <w:spacing w:after="40"/>
      </w:pPr>
      <w:r>
        <w:t>Internal Intelligence gracefully handles no data.</w:t>
      </w:r>
    </w:p>
    <w:p>
      <w:pPr>
        <w:pStyle w:val="ListBullet"/>
        <w:spacing w:after="40"/>
      </w:pPr>
      <w:r>
        <w:t>The result remains readable without horizontal scrolling.</w:t>
      </w:r>
    </w:p>
    <w:p>
      <w:r>
        <w:br w:type="page"/>
      </w:r>
    </w:p>
    <w:p>
      <w:pPr>
        <w:pStyle w:val="Heading1"/>
        <w:keepNext/>
      </w:pPr>
      <w:r>
        <w:t>32. Test Strategy and Acceptance Criteria</w:t>
      </w:r>
    </w:p>
    <w:p>
      <w:pPr>
        <w:pStyle w:val="Heading2"/>
        <w:keepNext/>
      </w:pPr>
      <w:r>
        <w:t>32.1 Core Acceptance Tests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Test</w:t>
            </w:r>
          </w:p>
        </w:tc>
        <w:tc>
          <w:tcPr>
            <w:tcW w:type="dxa" w:w="5112"/>
            <w:vAlign w:val="center"/>
            <w:shd w:fill="1F4E78"/>
          </w:tcPr>
          <w:p>
            <w:r/>
            <w:r>
              <w:rPr>
                <w:b/>
                <w:color w:val="FFFFFF"/>
                <w:sz w:val="18"/>
              </w:rPr>
              <w:t>Pass condition</w:t>
            </w:r>
          </w:p>
        </w:tc>
      </w:tr>
      <w:tr>
        <w:tc>
          <w:tcPr>
            <w:tcW w:type="dxa" w:w="5112"/>
            <w:vAlign w:val="center"/>
          </w:tcPr>
          <w:p>
            <w:r/>
            <w:r>
              <w:rPr>
                <w:b w:val="0"/>
                <w:sz w:val="17"/>
              </w:rPr>
              <w:t>Sparse input</w:t>
            </w:r>
          </w:p>
        </w:tc>
        <w:tc>
          <w:tcPr>
            <w:tcW w:type="dxa" w:w="5112"/>
            <w:vAlign w:val="center"/>
          </w:tcPr>
          <w:p>
            <w:r/>
            <w:r>
              <w:rPr>
                <w:b w:val="0"/>
                <w:sz w:val="17"/>
              </w:rPr>
              <w:t>One-sentence opportunity produces useful context questions and a non-generic initial analysis.</w:t>
            </w:r>
          </w:p>
        </w:tc>
      </w:tr>
      <w:tr>
        <w:tc>
          <w:tcPr>
            <w:tcW w:type="dxa" w:w="5112"/>
            <w:vAlign w:val="center"/>
          </w:tcPr>
          <w:p>
            <w:r/>
            <w:r>
              <w:rPr>
                <w:b w:val="0"/>
                <w:sz w:val="17"/>
              </w:rPr>
              <w:t>Rich input</w:t>
            </w:r>
          </w:p>
        </w:tc>
        <w:tc>
          <w:tcPr>
            <w:tcW w:type="dxa" w:w="5112"/>
            <w:vAlign w:val="center"/>
          </w:tcPr>
          <w:p>
            <w:r/>
            <w:r>
              <w:rPr>
                <w:b w:val="0"/>
                <w:sz w:val="17"/>
              </w:rPr>
              <w:t>System uses provided engineering/EPC details and does not ask for them again.</w:t>
            </w:r>
          </w:p>
        </w:tc>
      </w:tr>
      <w:tr>
        <w:tc>
          <w:tcPr>
            <w:tcW w:type="dxa" w:w="5112"/>
            <w:vAlign w:val="center"/>
          </w:tcPr>
          <w:p>
            <w:r/>
            <w:r>
              <w:rPr>
                <w:b w:val="0"/>
                <w:sz w:val="17"/>
              </w:rPr>
              <w:t>Different factory types</w:t>
            </w:r>
          </w:p>
        </w:tc>
        <w:tc>
          <w:tcPr>
            <w:tcW w:type="dxa" w:w="5112"/>
            <w:vAlign w:val="center"/>
          </w:tcPr>
          <w:p>
            <w:r/>
            <w:r>
              <w:rPr>
                <w:b w:val="0"/>
                <w:sz w:val="17"/>
              </w:rPr>
              <w:t>Electronics and food manufacturing produce materially different questions and needs.</w:t>
            </w:r>
          </w:p>
        </w:tc>
      </w:tr>
      <w:tr>
        <w:tc>
          <w:tcPr>
            <w:tcW w:type="dxa" w:w="5112"/>
            <w:vAlign w:val="center"/>
          </w:tcPr>
          <w:p>
            <w:r/>
            <w:r>
              <w:rPr>
                <w:b w:val="0"/>
                <w:sz w:val="17"/>
              </w:rPr>
              <w:t>Credibility</w:t>
            </w:r>
          </w:p>
        </w:tc>
        <w:tc>
          <w:tcPr>
            <w:tcW w:type="dxa" w:w="5112"/>
            <w:vAlign w:val="center"/>
          </w:tcPr>
          <w:p>
            <w:r/>
            <w:r>
              <w:rPr>
                <w:b w:val="0"/>
                <w:sz w:val="17"/>
              </w:rPr>
              <w:t>Confirmed, likely and hypothesis are clearly separated.</w:t>
            </w:r>
          </w:p>
        </w:tc>
      </w:tr>
      <w:tr>
        <w:tc>
          <w:tcPr>
            <w:tcW w:type="dxa" w:w="5112"/>
            <w:vAlign w:val="center"/>
          </w:tcPr>
          <w:p>
            <w:r/>
            <w:r>
              <w:rPr>
                <w:b w:val="0"/>
                <w:sz w:val="17"/>
              </w:rPr>
              <w:t>Lead BU</w:t>
            </w:r>
          </w:p>
        </w:tc>
        <w:tc>
          <w:tcPr>
            <w:tcW w:type="dxa" w:w="5112"/>
            <w:vAlign w:val="center"/>
          </w:tcPr>
          <w:p>
            <w:r/>
            <w:r>
              <w:rPr>
                <w:b w:val="0"/>
                <w:sz w:val="17"/>
              </w:rPr>
              <w:t>Exactly one lead BU is shown with context-specific rationale.</w:t>
            </w:r>
          </w:p>
        </w:tc>
      </w:tr>
      <w:tr>
        <w:tc>
          <w:tcPr>
            <w:tcW w:type="dxa" w:w="5112"/>
            <w:vAlign w:val="center"/>
          </w:tcPr>
          <w:p>
            <w:r/>
            <w:r>
              <w:rPr>
                <w:b w:val="0"/>
                <w:sz w:val="17"/>
              </w:rPr>
              <w:t>Questions</w:t>
            </w:r>
          </w:p>
        </w:tc>
        <w:tc>
          <w:tcPr>
            <w:tcW w:type="dxa" w:w="5112"/>
            <w:vAlign w:val="center"/>
          </w:tcPr>
          <w:p>
            <w:r/>
            <w:r>
              <w:rPr>
                <w:b w:val="0"/>
                <w:sz w:val="17"/>
              </w:rPr>
              <w:t>Three to five questions, each with why and decision enabled.</w:t>
            </w:r>
          </w:p>
        </w:tc>
      </w:tr>
      <w:tr>
        <w:tc>
          <w:tcPr>
            <w:tcW w:type="dxa" w:w="5112"/>
            <w:vAlign w:val="center"/>
          </w:tcPr>
          <w:p>
            <w:r/>
            <w:r>
              <w:rPr>
                <w:b w:val="0"/>
                <w:sz w:val="17"/>
              </w:rPr>
              <w:t>Mobile</w:t>
            </w:r>
          </w:p>
        </w:tc>
        <w:tc>
          <w:tcPr>
            <w:tcW w:type="dxa" w:w="5112"/>
            <w:vAlign w:val="center"/>
          </w:tcPr>
          <w:p>
            <w:r/>
            <w:r>
              <w:rPr>
                <w:b w:val="0"/>
                <w:sz w:val="17"/>
              </w:rPr>
              <w:t>All core cards readable on a standard smartphone viewport.</w:t>
            </w:r>
          </w:p>
        </w:tc>
      </w:tr>
      <w:tr>
        <w:tc>
          <w:tcPr>
            <w:tcW w:type="dxa" w:w="5112"/>
            <w:vAlign w:val="center"/>
          </w:tcPr>
          <w:p>
            <w:r/>
            <w:r>
              <w:rPr>
                <w:b w:val="0"/>
                <w:sz w:val="17"/>
              </w:rPr>
              <w:t>No internal data</w:t>
            </w:r>
          </w:p>
        </w:tc>
        <w:tc>
          <w:tcPr>
            <w:tcW w:type="dxa" w:w="5112"/>
            <w:vAlign w:val="center"/>
          </w:tcPr>
          <w:p>
            <w:r/>
            <w:r>
              <w:rPr>
                <w:b w:val="0"/>
                <w:sz w:val="17"/>
              </w:rPr>
              <w:t>Analysis succeeds and internal section shows not connected.</w:t>
            </w:r>
          </w:p>
        </w:tc>
      </w:tr>
      <w:tr>
        <w:tc>
          <w:tcPr>
            <w:tcW w:type="dxa" w:w="5112"/>
            <w:vAlign w:val="center"/>
          </w:tcPr>
          <w:p>
            <w:r/>
            <w:r>
              <w:rPr>
                <w:b w:val="0"/>
                <w:sz w:val="17"/>
              </w:rPr>
              <w:t>Sources</w:t>
            </w:r>
          </w:p>
        </w:tc>
        <w:tc>
          <w:tcPr>
            <w:tcW w:type="dxa" w:w="5112"/>
            <w:vAlign w:val="center"/>
          </w:tcPr>
          <w:p>
            <w:r/>
            <w:r>
              <w:rPr>
                <w:b w:val="0"/>
                <w:sz w:val="17"/>
              </w:rPr>
              <w:t>Key factual claims have source references.</w:t>
            </w:r>
          </w:p>
        </w:tc>
      </w:tr>
    </w:tbl>
    <w:p>
      <w:pPr>
        <w:pStyle w:val="Heading2"/>
        <w:keepNext/>
      </w:pPr>
      <w:r>
        <w:t>32.2 Quality Failure Conditions</w:t>
      </w:r>
    </w:p>
    <w:p>
      <w:pPr>
        <w:pStyle w:val="ListBullet"/>
        <w:spacing w:after="40"/>
      </w:pPr>
      <w:r>
        <w:t>Generic manufacturing output repeats the same HVAC/signage/mobile list without context.</w:t>
      </w:r>
    </w:p>
    <w:p>
      <w:pPr>
        <w:pStyle w:val="ListBullet"/>
        <w:spacing w:after="40"/>
      </w:pPr>
      <w:r>
        <w:t>More than five meeting questions are shown by default.</w:t>
      </w:r>
    </w:p>
    <w:p>
      <w:pPr>
        <w:pStyle w:val="ListBullet"/>
        <w:spacing w:after="40"/>
      </w:pPr>
      <w:r>
        <w:t>The system invents a named partner or stakeholder.</w:t>
      </w:r>
    </w:p>
    <w:p>
      <w:pPr>
        <w:pStyle w:val="ListBullet"/>
        <w:spacing w:after="40"/>
      </w:pPr>
      <w:r>
        <w:t>The overview becomes a long report.</w:t>
      </w:r>
    </w:p>
    <w:p>
      <w:pPr>
        <w:pStyle w:val="ListBullet"/>
        <w:spacing w:after="40"/>
      </w:pPr>
      <w:r>
        <w:t>The system provides a rigid meeting script.</w:t>
      </w:r>
    </w:p>
    <w:p>
      <w:pPr>
        <w:pStyle w:val="ListBullet"/>
        <w:spacing w:after="40"/>
      </w:pPr>
      <w:r>
        <w:t>The application fails when dummy internal data is absent.</w:t>
      </w:r>
    </w:p>
    <w:p>
      <w:r>
        <w:br w:type="page"/>
      </w:r>
    </w:p>
    <w:p>
      <w:pPr>
        <w:pStyle w:val="Heading1"/>
        <w:keepNext/>
      </w:pPr>
      <w:r>
        <w:t>33. POC Delivery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Phase</w:t>
            </w:r>
          </w:p>
        </w:tc>
        <w:tc>
          <w:tcPr>
            <w:tcW w:type="dxa" w:w="5112"/>
            <w:vAlign w:val="center"/>
            <w:shd w:fill="1F4E78"/>
          </w:tcPr>
          <w:p>
            <w:r/>
            <w:r>
              <w:rPr>
                <w:b/>
                <w:color w:val="FFFFFF"/>
                <w:sz w:val="18"/>
              </w:rPr>
              <w:t>Deliverable</w:t>
            </w:r>
          </w:p>
        </w:tc>
      </w:tr>
      <w:tr>
        <w:tc>
          <w:tcPr>
            <w:tcW w:type="dxa" w:w="5112"/>
            <w:vAlign w:val="center"/>
          </w:tcPr>
          <w:p>
            <w:r/>
            <w:r>
              <w:rPr>
                <w:b w:val="0"/>
                <w:sz w:val="17"/>
              </w:rPr>
              <w:t>Day 1 – Foundation</w:t>
            </w:r>
          </w:p>
        </w:tc>
        <w:tc>
          <w:tcPr>
            <w:tcW w:type="dxa" w:w="5112"/>
            <w:vAlign w:val="center"/>
          </w:tcPr>
          <w:p>
            <w:r/>
            <w:r>
              <w:rPr>
                <w:b w:val="0"/>
                <w:sz w:val="17"/>
              </w:rPr>
              <w:t>Streamlit input, OpenAI API, basic structured output and mobile URL.</w:t>
            </w:r>
          </w:p>
        </w:tc>
      </w:tr>
      <w:tr>
        <w:tc>
          <w:tcPr>
            <w:tcW w:type="dxa" w:w="5112"/>
            <w:vAlign w:val="center"/>
          </w:tcPr>
          <w:p>
            <w:r/>
            <w:r>
              <w:rPr>
                <w:b w:val="0"/>
                <w:sz w:val="17"/>
              </w:rPr>
              <w:t>Day 2 – Core intelligence</w:t>
            </w:r>
          </w:p>
        </w:tc>
        <w:tc>
          <w:tcPr>
            <w:tcW w:type="dxa" w:w="5112"/>
            <w:vAlign w:val="center"/>
          </w:tcPr>
          <w:p>
            <w:r/>
            <w:r>
              <w:rPr>
                <w:b w:val="0"/>
                <w:sz w:val="17"/>
              </w:rPr>
              <w:t>Context expansion, qualification, DX perspective and meeting questions.</w:t>
            </w:r>
          </w:p>
        </w:tc>
      </w:tr>
      <w:tr>
        <w:tc>
          <w:tcPr>
            <w:tcW w:type="dxa" w:w="5112"/>
            <w:vAlign w:val="center"/>
          </w:tcPr>
          <w:p>
            <w:r/>
            <w:r>
              <w:rPr>
                <w:b w:val="0"/>
                <w:sz w:val="17"/>
              </w:rPr>
              <w:t>Day 3 – Evidence</w:t>
            </w:r>
          </w:p>
        </w:tc>
        <w:tc>
          <w:tcPr>
            <w:tcW w:type="dxa" w:w="5112"/>
            <w:vAlign w:val="center"/>
          </w:tcPr>
          <w:p>
            <w:r/>
            <w:r>
              <w:rPr>
                <w:b w:val="0"/>
                <w:sz w:val="17"/>
              </w:rPr>
              <w:t>Source cards, credibility labels, improved search queries.</w:t>
            </w:r>
          </w:p>
        </w:tc>
      </w:tr>
      <w:tr>
        <w:tc>
          <w:tcPr>
            <w:tcW w:type="dxa" w:w="5112"/>
            <w:vAlign w:val="center"/>
          </w:tcPr>
          <w:p>
            <w:r/>
            <w:r>
              <w:rPr>
                <w:b w:val="0"/>
                <w:sz w:val="17"/>
              </w:rPr>
              <w:t>Day 4 – Internal dummy layer</w:t>
            </w:r>
          </w:p>
        </w:tc>
        <w:tc>
          <w:tcPr>
            <w:tcW w:type="dxa" w:w="5112"/>
            <w:vAlign w:val="center"/>
          </w:tcPr>
          <w:p>
            <w:r/>
            <w:r>
              <w:rPr>
                <w:b w:val="0"/>
                <w:sz w:val="17"/>
              </w:rPr>
              <w:t>Dummy case retrieval, owner and similar opportunity card.</w:t>
            </w:r>
          </w:p>
        </w:tc>
      </w:tr>
      <w:tr>
        <w:tc>
          <w:tcPr>
            <w:tcW w:type="dxa" w:w="5112"/>
            <w:vAlign w:val="center"/>
          </w:tcPr>
          <w:p>
            <w:r/>
            <w:r>
              <w:rPr>
                <w:b w:val="0"/>
                <w:sz w:val="17"/>
              </w:rPr>
              <w:t>Day 5 – UX refinement</w:t>
            </w:r>
          </w:p>
        </w:tc>
        <w:tc>
          <w:tcPr>
            <w:tcW w:type="dxa" w:w="5112"/>
            <w:vAlign w:val="center"/>
          </w:tcPr>
          <w:p>
            <w:r/>
            <w:r>
              <w:rPr>
                <w:b w:val="0"/>
                <w:sz w:val="17"/>
              </w:rPr>
              <w:t>Overview/detail separation, mobile testing and error states.</w:t>
            </w:r>
          </w:p>
        </w:tc>
      </w:tr>
    </w:tbl>
    <w:p>
      <w:pPr>
        <w:pStyle w:val="Heading2"/>
        <w:keepNext/>
      </w:pPr>
      <w:r>
        <w:t>33.1 Minimum Viable POC</w:t>
      </w:r>
    </w:p>
    <w:p>
      <w:pPr>
        <w:pStyle w:val="ListBullet"/>
        <w:spacing w:after="40"/>
      </w:pPr>
      <w:r>
        <w:t>Paste text or URL.</w:t>
      </w:r>
    </w:p>
    <w:p>
      <w:pPr>
        <w:pStyle w:val="ListBullet"/>
        <w:spacing w:after="40"/>
      </w:pPr>
      <w:r>
        <w:t>Analyze with external context.</w:t>
      </w:r>
    </w:p>
    <w:p>
      <w:pPr>
        <w:pStyle w:val="ListBullet"/>
        <w:spacing w:after="40"/>
      </w:pPr>
      <w:r>
        <w:t>Display Opportunity Qualification.</w:t>
      </w:r>
    </w:p>
    <w:p>
      <w:pPr>
        <w:pStyle w:val="ListBullet"/>
        <w:spacing w:after="40"/>
      </w:pPr>
      <w:r>
        <w:t>Display Samsung DX Perspective.</w:t>
      </w:r>
    </w:p>
    <w:p>
      <w:pPr>
        <w:pStyle w:val="ListBullet"/>
        <w:spacing w:after="40"/>
      </w:pPr>
      <w:r>
        <w:t>Display Meeting Intelligence.</w:t>
      </w:r>
    </w:p>
    <w:p>
      <w:pPr>
        <w:pStyle w:val="ListBullet"/>
        <w:spacing w:after="40"/>
      </w:pPr>
      <w:r>
        <w:t>Display Next Step Navigator.</w:t>
      </w:r>
    </w:p>
    <w:p>
      <w:pPr>
        <w:pStyle w:val="ListBullet"/>
        <w:spacing w:after="40"/>
      </w:pPr>
      <w:r>
        <w:t>Open on mobile.</w:t>
      </w:r>
    </w:p>
    <w:p>
      <w:r>
        <w:br w:type="page"/>
      </w:r>
    </w:p>
    <w:p>
      <w:pPr>
        <w:pStyle w:val="Heading1"/>
        <w:keepNext/>
      </w:pPr>
      <w:r>
        <w:t>34. Post-POC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Stage</w:t>
            </w:r>
          </w:p>
        </w:tc>
        <w:tc>
          <w:tcPr>
            <w:tcW w:type="dxa" w:w="5112"/>
            <w:vAlign w:val="center"/>
            <w:shd w:fill="1F4E78"/>
          </w:tcPr>
          <w:p>
            <w:r/>
            <w:r>
              <w:rPr>
                <w:b/>
                <w:color w:val="FFFFFF"/>
                <w:sz w:val="18"/>
              </w:rPr>
              <w:t>Enhancement</w:t>
            </w:r>
          </w:p>
        </w:tc>
      </w:tr>
      <w:tr>
        <w:tc>
          <w:tcPr>
            <w:tcW w:type="dxa" w:w="5112"/>
            <w:vAlign w:val="center"/>
          </w:tcPr>
          <w:p>
            <w:r/>
            <w:r>
              <w:rPr>
                <w:b w:val="0"/>
                <w:sz w:val="17"/>
              </w:rPr>
              <w:t>1</w:t>
            </w:r>
          </w:p>
        </w:tc>
        <w:tc>
          <w:tcPr>
            <w:tcW w:type="dxa" w:w="5112"/>
            <w:vAlign w:val="center"/>
          </w:tcPr>
          <w:p>
            <w:r/>
            <w:r>
              <w:rPr>
                <w:b w:val="0"/>
                <w:sz w:val="17"/>
              </w:rPr>
              <w:t>Improve portfolio knowledge and prompt rules using expert review.</w:t>
            </w:r>
          </w:p>
        </w:tc>
      </w:tr>
      <w:tr>
        <w:tc>
          <w:tcPr>
            <w:tcW w:type="dxa" w:w="5112"/>
            <w:vAlign w:val="center"/>
          </w:tcPr>
          <w:p>
            <w:r/>
            <w:r>
              <w:rPr>
                <w:b w:val="0"/>
                <w:sz w:val="17"/>
              </w:rPr>
              <w:t>2</w:t>
            </w:r>
          </w:p>
        </w:tc>
        <w:tc>
          <w:tcPr>
            <w:tcW w:type="dxa" w:w="5112"/>
            <w:vAlign w:val="center"/>
          </w:tcPr>
          <w:p>
            <w:r/>
            <w:r>
              <w:rPr>
                <w:b w:val="0"/>
                <w:sz w:val="17"/>
              </w:rPr>
              <w:t>Add dummy and then approved internal case library.</w:t>
            </w:r>
          </w:p>
        </w:tc>
      </w:tr>
      <w:tr>
        <w:tc>
          <w:tcPr>
            <w:tcW w:type="dxa" w:w="5112"/>
            <w:vAlign w:val="center"/>
          </w:tcPr>
          <w:p>
            <w:r/>
            <w:r>
              <w:rPr>
                <w:b w:val="0"/>
                <w:sz w:val="17"/>
              </w:rPr>
              <w:t>3</w:t>
            </w:r>
          </w:p>
        </w:tc>
        <w:tc>
          <w:tcPr>
            <w:tcW w:type="dxa" w:w="5112"/>
            <w:vAlign w:val="center"/>
          </w:tcPr>
          <w:p>
            <w:r/>
            <w:r>
              <w:rPr>
                <w:b w:val="0"/>
                <w:sz w:val="17"/>
              </w:rPr>
              <w:t>Add post-meeting knowledge capture.</w:t>
            </w:r>
          </w:p>
        </w:tc>
      </w:tr>
      <w:tr>
        <w:tc>
          <w:tcPr>
            <w:tcW w:type="dxa" w:w="5112"/>
            <w:vAlign w:val="center"/>
          </w:tcPr>
          <w:p>
            <w:r/>
            <w:r>
              <w:rPr>
                <w:b w:val="0"/>
                <w:sz w:val="17"/>
              </w:rPr>
              <w:t>4</w:t>
            </w:r>
          </w:p>
        </w:tc>
        <w:tc>
          <w:tcPr>
            <w:tcW w:type="dxa" w:w="5112"/>
            <w:vAlign w:val="center"/>
          </w:tcPr>
          <w:p>
            <w:r/>
            <w:r>
              <w:rPr>
                <w:b w:val="0"/>
                <w:sz w:val="17"/>
              </w:rPr>
              <w:t>Update analysis after new field information.</w:t>
            </w:r>
          </w:p>
        </w:tc>
      </w:tr>
      <w:tr>
        <w:tc>
          <w:tcPr>
            <w:tcW w:type="dxa" w:w="5112"/>
            <w:vAlign w:val="center"/>
          </w:tcPr>
          <w:p>
            <w:r/>
            <w:r>
              <w:rPr>
                <w:b w:val="0"/>
                <w:sz w:val="17"/>
              </w:rPr>
              <w:t>5</w:t>
            </w:r>
          </w:p>
        </w:tc>
        <w:tc>
          <w:tcPr>
            <w:tcW w:type="dxa" w:w="5112"/>
            <w:vAlign w:val="center"/>
          </w:tcPr>
          <w:p>
            <w:r/>
            <w:r>
              <w:rPr>
                <w:b w:val="0"/>
                <w:sz w:val="17"/>
              </w:rPr>
              <w:t>Integrate SFDC account/opportunity data.</w:t>
            </w:r>
          </w:p>
        </w:tc>
      </w:tr>
      <w:tr>
        <w:tc>
          <w:tcPr>
            <w:tcW w:type="dxa" w:w="5112"/>
            <w:vAlign w:val="center"/>
          </w:tcPr>
          <w:p>
            <w:r/>
            <w:r>
              <w:rPr>
                <w:b w:val="0"/>
                <w:sz w:val="17"/>
              </w:rPr>
              <w:t>6</w:t>
            </w:r>
          </w:p>
        </w:tc>
        <w:tc>
          <w:tcPr>
            <w:tcW w:type="dxa" w:w="5112"/>
            <w:vAlign w:val="center"/>
          </w:tcPr>
          <w:p>
            <w:r/>
            <w:r>
              <w:rPr>
                <w:b w:val="0"/>
                <w:sz w:val="17"/>
              </w:rPr>
              <w:t>Add internal owner messaging or collaboration links.</w:t>
            </w:r>
          </w:p>
        </w:tc>
      </w:tr>
      <w:tr>
        <w:tc>
          <w:tcPr>
            <w:tcW w:type="dxa" w:w="5112"/>
            <w:vAlign w:val="center"/>
          </w:tcPr>
          <w:p>
            <w:r/>
            <w:r>
              <w:rPr>
                <w:b w:val="0"/>
                <w:sz w:val="17"/>
              </w:rPr>
              <w:t>7</w:t>
            </w:r>
          </w:p>
        </w:tc>
        <w:tc>
          <w:tcPr>
            <w:tcW w:type="dxa" w:w="5112"/>
            <w:vAlign w:val="center"/>
          </w:tcPr>
          <w:p>
            <w:r/>
            <w:r>
              <w:rPr>
                <w:b w:val="0"/>
                <w:sz w:val="17"/>
              </w:rPr>
              <w:t>Add approved enterprise hosting, SSO and access control.</w:t>
            </w:r>
          </w:p>
        </w:tc>
      </w:tr>
      <w:tr>
        <w:tc>
          <w:tcPr>
            <w:tcW w:type="dxa" w:w="5112"/>
            <w:vAlign w:val="center"/>
          </w:tcPr>
          <w:p>
            <w:r/>
            <w:r>
              <w:rPr>
                <w:b w:val="0"/>
                <w:sz w:val="17"/>
              </w:rPr>
              <w:t>8</w:t>
            </w:r>
          </w:p>
        </w:tc>
        <w:tc>
          <w:tcPr>
            <w:tcW w:type="dxa" w:w="5112"/>
            <w:vAlign w:val="center"/>
          </w:tcPr>
          <w:p>
            <w:r/>
            <w:r>
              <w:rPr>
                <w:b w:val="0"/>
                <w:sz w:val="17"/>
              </w:rPr>
              <w:t>Expand beyond Vietnam manufacturing to other countries and verticals.</w:t>
            </w:r>
          </w:p>
        </w:tc>
      </w:tr>
    </w:tbl>
    <w:p>
      <w:pPr>
        <w:pStyle w:val="Heading2"/>
        <w:keepNext/>
      </w:pPr>
      <w:r>
        <w:t>34.1 Long-Term Knowledge Loop</w:t>
      </w:r>
    </w:p>
    <w:p>
      <w:pPr>
        <w:pStyle w:val="CodeBlock"/>
      </w:pPr>
      <w:r>
        <w:rPr>
          <w:rFonts w:ascii="Consolas" w:hAnsi="Consolas"/>
          <w:sz w:val="17"/>
        </w:rPr>
        <w:t>Opportunity seed -&gt; AI context and hypotheses -&gt; First meeting missions -&gt; Field answers -&gt; Updated next step -&gt; Structured lesson learned -&gt; Reusable case for future opportunities</w:t>
      </w:r>
    </w:p>
    <w:p>
      <w:r>
        <w:br w:type="page"/>
      </w:r>
    </w:p>
    <w:p>
      <w:pPr>
        <w:pStyle w:val="Heading1"/>
        <w:keepNext/>
      </w:pPr>
      <w:r>
        <w:t>35. Implementation Instructions for Coding Agents</w:t>
      </w:r>
    </w:p>
    <w:p>
      <w:pPr>
        <w:spacing w:after="100" w:line="276" w:lineRule="auto"/>
      </w:pPr>
      <w:r>
        <w:t>The following instructions are intended to be pasted with this document into Claude Code, GPT, Cursor or another coding agent.</w:t>
      </w:r>
    </w:p>
    <w:p>
      <w:pPr>
        <w:pStyle w:val="CodeBlock"/>
      </w:pPr>
      <w:r>
        <w:rPr>
          <w:rFonts w:ascii="Consolas" w:hAnsi="Consolas"/>
          <w:sz w:val="17"/>
        </w:rPr>
        <w:t>Implement the POC described in this document.</w:t>
        <w:br/>
        <w:br/>
        <w:t>Priority order:</w:t>
        <w:br/>
        <w:t>1. A working responsive Streamlit application.</w:t>
        <w:br/>
        <w:t>2. Correct structured business behavior.</w:t>
        <w:br/>
        <w:t>3. Clear mobile-first UI.</w:t>
        <w:br/>
        <w:t>4. Graceful operation without internal data.</w:t>
        <w:br/>
        <w:t>5. Maintainable modular code.</w:t>
        <w:br/>
        <w:br/>
        <w:t>Do not implement production SFDC integration, enterprise authentication, autonomous outbound communication, or numerical lead scoring.</w:t>
        <w:br/>
        <w:br/>
        <w:t>Before coding, summarize your understanding of:</w:t>
        <w:br/>
        <w:t>- user input,</w:t>
        <w:br/>
        <w:t>- required external context,</w:t>
        <w:br/>
        <w:t>- qualification logic,</w:t>
        <w:br/>
        <w:t>- Samsung DX perspective,</w:t>
        <w:br/>
        <w:t>- meeting intelligence,</w:t>
        <w:br/>
        <w:t>- output schema,</w:t>
        <w:br/>
        <w:t>- mobile UI.</w:t>
        <w:br/>
        <w:br/>
        <w:t>Then create the repository structure, requirements.txt, README, .env.example, application code, sample dummy portfolio knowledge, and tests.</w:t>
        <w:br/>
        <w:br/>
        <w:t>Use strict JSON output validated by Pydantic. If the model returns invalid JSON, retry once with a repair instruction. Never invent factual project details. Label unsupported interpretations as hypotheses.</w:t>
        <w:br/>
        <w:br/>
        <w:t>The first version must work with no internal case file. If a dummy file exists, show similar cases and owners. If absent, show a non-blocking “Internal library not connected” state.</w:t>
      </w:r>
    </w:p>
    <w:p>
      <w:r>
        <w:br w:type="page"/>
      </w:r>
    </w:p>
    <w:p>
      <w:pPr>
        <w:pStyle w:val="Heading1"/>
        <w:keepNext/>
      </w:pPr>
      <w:r>
        <w:t>Appendix A. Master System Prompt Draft</w:t>
      </w:r>
    </w:p>
    <w:p>
      <w:pPr>
        <w:pStyle w:val="CodeBlock"/>
      </w:pPr>
      <w:r>
        <w:rPr>
          <w:rFonts w:ascii="Consolas" w:hAnsi="Consolas"/>
          <w:sz w:val="17"/>
        </w:rPr>
        <w:t>You are a senior Samsung DX business development mentor preparing an overseas salesperson for the first meeting about a Vietnam manufacturing opportunity.</w:t>
        <w:br/>
        <w:br/>
        <w:t>Your purpose is not to summarize news and not to produce a proposal. Your purpose is to reinterpret the user's opportunity seed using credible context, identify what is known and unknown, suggest how Samsung DX may approach the situation, and design a small number of high-value discovery questions.</w:t>
        <w:br/>
        <w:br/>
        <w:t>Rules:</w:t>
        <w:br/>
        <w:t>- Separate confirmed facts, likely interpretations, hypotheses and unknowns.</w:t>
        <w:br/>
        <w:t>- Never invent names, firms, amounts, dates, relationships or references.</w:t>
        <w:br/>
        <w:t>- Do not return a generic manufacturing product list.</w:t>
        <w:br/>
        <w:t>- Recommend exactly one lead BU or solution domain.</w:t>
        <w:br/>
        <w:t>- Recommend only contextually relevant supporting BUs.</w:t>
        <w:br/>
        <w:t>- Focus the first meeting on learning customer needs and decision structure.</w:t>
        <w:br/>
        <w:t>- Show 3–5 priority questions only.</w:t>
        <w:br/>
        <w:t>- For each question explain why it matters, what decision it enables, and the next implication.</w:t>
        <w:br/>
        <w:t>- Explain who to meet and why that stakeholder matters.</w:t>
        <w:br/>
        <w:t>- If internal data is absent, continue without it.</w:t>
        <w:br/>
        <w:t>- Use concise Korean suitable for a field salesperson.</w:t>
        <w:br/>
        <w:t>- Output only the required JSON schema.</w:t>
      </w:r>
    </w:p>
    <w:p>
      <w:r>
        <w:br w:type="page"/>
      </w:r>
    </w:p>
    <w:p>
      <w:pPr>
        <w:pStyle w:val="Heading1"/>
        <w:keepNext/>
      </w:pPr>
      <w:r>
        <w:t>Appendix B. Guided Input Question Framework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Context</w:t>
            </w:r>
          </w:p>
        </w:tc>
        <w:tc>
          <w:tcPr>
            <w:tcW w:type="dxa" w:w="5112"/>
            <w:vAlign w:val="center"/>
            <w:shd w:fill="1F4E78"/>
          </w:tcPr>
          <w:p>
            <w:r/>
            <w:r>
              <w:rPr>
                <w:b/>
                <w:color w:val="FFFFFF"/>
                <w:sz w:val="18"/>
              </w:rPr>
              <w:t>Candidate questions</w:t>
            </w:r>
          </w:p>
        </w:tc>
      </w:tr>
      <w:tr>
        <w:tc>
          <w:tcPr>
            <w:tcW w:type="dxa" w:w="5112"/>
            <w:vAlign w:val="center"/>
          </w:tcPr>
          <w:p>
            <w:r/>
            <w:r>
              <w:rPr>
                <w:b w:val="0"/>
                <w:sz w:val="17"/>
              </w:rPr>
              <w:t>All manufacturing</w:t>
            </w:r>
          </w:p>
        </w:tc>
        <w:tc>
          <w:tcPr>
            <w:tcW w:type="dxa" w:w="5112"/>
            <w:vAlign w:val="center"/>
          </w:tcPr>
          <w:p>
            <w:r/>
            <w:r>
              <w:rPr>
                <w:b w:val="0"/>
                <w:sz w:val="17"/>
              </w:rPr>
              <w:t>Is this a new plant, expansion, retrofit or operational improvement? What location and timing are known?</w:t>
            </w:r>
          </w:p>
        </w:tc>
      </w:tr>
      <w:tr>
        <w:tc>
          <w:tcPr>
            <w:tcW w:type="dxa" w:w="5112"/>
            <w:vAlign w:val="center"/>
          </w:tcPr>
          <w:p>
            <w:r/>
            <w:r>
              <w:rPr>
                <w:b w:val="0"/>
                <w:sz w:val="17"/>
              </w:rPr>
              <w:t>Electronics / semiconductor-related</w:t>
            </w:r>
          </w:p>
        </w:tc>
        <w:tc>
          <w:tcPr>
            <w:tcW w:type="dxa" w:w="5112"/>
            <w:vAlign w:val="center"/>
          </w:tcPr>
          <w:p>
            <w:r/>
            <w:r>
              <w:rPr>
                <w:b w:val="0"/>
                <w:sz w:val="17"/>
              </w:rPr>
              <w:t>Does the scope include cleanroom, utilities, production stability, yield or capacity expansion?</w:t>
            </w:r>
          </w:p>
        </w:tc>
      </w:tr>
      <w:tr>
        <w:tc>
          <w:tcPr>
            <w:tcW w:type="dxa" w:w="5112"/>
            <w:vAlign w:val="center"/>
          </w:tcPr>
          <w:p>
            <w:r/>
            <w:r>
              <w:rPr>
                <w:b w:val="0"/>
                <w:sz w:val="17"/>
              </w:rPr>
              <w:t>Food / cold chain</w:t>
            </w:r>
          </w:p>
        </w:tc>
        <w:tc>
          <w:tcPr>
            <w:tcW w:type="dxa" w:w="5112"/>
            <w:vAlign w:val="center"/>
          </w:tcPr>
          <w:p>
            <w:r/>
            <w:r>
              <w:rPr>
                <w:b w:val="0"/>
                <w:sz w:val="17"/>
              </w:rPr>
              <w:t>Does the scope include refrigeration, hygiene, HACCP, cold storage or energy-intensive process cooling?</w:t>
            </w:r>
          </w:p>
        </w:tc>
      </w:tr>
      <w:tr>
        <w:tc>
          <w:tcPr>
            <w:tcW w:type="dxa" w:w="5112"/>
            <w:vAlign w:val="center"/>
          </w:tcPr>
          <w:p>
            <w:r/>
            <w:r>
              <w:rPr>
                <w:b w:val="0"/>
                <w:sz w:val="17"/>
              </w:rPr>
              <w:t>Automotive</w:t>
            </w:r>
          </w:p>
        </w:tc>
        <w:tc>
          <w:tcPr>
            <w:tcW w:type="dxa" w:w="5112"/>
            <w:vAlign w:val="center"/>
          </w:tcPr>
          <w:p>
            <w:r/>
            <w:r>
              <w:rPr>
                <w:b w:val="0"/>
                <w:sz w:val="17"/>
              </w:rPr>
              <w:t>Is the project tied to a new model, battery/EV line, automation, quality traceability or worker safety?</w:t>
            </w:r>
          </w:p>
        </w:tc>
      </w:tr>
      <w:tr>
        <w:tc>
          <w:tcPr>
            <w:tcW w:type="dxa" w:w="5112"/>
            <w:vAlign w:val="center"/>
          </w:tcPr>
          <w:p>
            <w:r/>
            <w:r>
              <w:rPr>
                <w:b w:val="0"/>
                <w:sz w:val="17"/>
              </w:rPr>
              <w:t>General assembly</w:t>
            </w:r>
          </w:p>
        </w:tc>
        <w:tc>
          <w:tcPr>
            <w:tcW w:type="dxa" w:w="5112"/>
            <w:vAlign w:val="center"/>
          </w:tcPr>
          <w:p>
            <w:r/>
            <w:r>
              <w:rPr>
                <w:b w:val="0"/>
                <w:sz w:val="17"/>
              </w:rPr>
              <w:t>Is the main issue labor productivity, line visibility, collaboration, energy or maintenance?</w:t>
            </w:r>
          </w:p>
        </w:tc>
      </w:tr>
      <w:tr>
        <w:tc>
          <w:tcPr>
            <w:tcW w:type="dxa" w:w="5112"/>
            <w:vAlign w:val="center"/>
          </w:tcPr>
          <w:p>
            <w:r/>
            <w:r>
              <w:rPr>
                <w:b w:val="0"/>
                <w:sz w:val="17"/>
              </w:rPr>
              <w:t>Design stage</w:t>
            </w:r>
          </w:p>
        </w:tc>
        <w:tc>
          <w:tcPr>
            <w:tcW w:type="dxa" w:w="5112"/>
            <w:vAlign w:val="center"/>
          </w:tcPr>
          <w:p>
            <w:r/>
            <w:r>
              <w:rPr>
                <w:b w:val="0"/>
                <w:sz w:val="17"/>
              </w:rPr>
              <w:t>Who is preparing the design and specifications?</w:t>
            </w:r>
          </w:p>
        </w:tc>
      </w:tr>
      <w:tr>
        <w:tc>
          <w:tcPr>
            <w:tcW w:type="dxa" w:w="5112"/>
            <w:vAlign w:val="center"/>
          </w:tcPr>
          <w:p>
            <w:r/>
            <w:r>
              <w:rPr>
                <w:b w:val="0"/>
                <w:sz w:val="17"/>
              </w:rPr>
              <w:t>Construction stage</w:t>
            </w:r>
          </w:p>
        </w:tc>
        <w:tc>
          <w:tcPr>
            <w:tcW w:type="dxa" w:w="5112"/>
            <w:vAlign w:val="center"/>
          </w:tcPr>
          <w:p>
            <w:r/>
            <w:r>
              <w:rPr>
                <w:b w:val="0"/>
                <w:sz w:val="17"/>
              </w:rPr>
              <w:t>Which EPC and installers control package selection?</w:t>
            </w:r>
          </w:p>
        </w:tc>
      </w:tr>
      <w:tr>
        <w:tc>
          <w:tcPr>
            <w:tcW w:type="dxa" w:w="5112"/>
            <w:vAlign w:val="center"/>
          </w:tcPr>
          <w:p>
            <w:r/>
            <w:r>
              <w:rPr>
                <w:b w:val="0"/>
                <w:sz w:val="17"/>
              </w:rPr>
              <w:t>Operating stage</w:t>
            </w:r>
          </w:p>
        </w:tc>
        <w:tc>
          <w:tcPr>
            <w:tcW w:type="dxa" w:w="5112"/>
            <w:vAlign w:val="center"/>
          </w:tcPr>
          <w:p>
            <w:r/>
            <w:r>
              <w:rPr>
                <w:b w:val="0"/>
                <w:sz w:val="17"/>
              </w:rPr>
              <w:t>What KPIs, downtime, energy and workforce issues are currently most painful?</w:t>
            </w:r>
          </w:p>
        </w:tc>
      </w:tr>
    </w:tbl>
    <w:p>
      <w:pPr>
        <w:spacing w:after="100" w:line="276" w:lineRule="auto"/>
      </w:pPr>
      <w:r>
        <w:t>The application must select only questions that fill material gaps. This appendix is a candidate pool, not a fixed form.</w:t>
      </w:r>
    </w:p>
    <w:p>
      <w:r>
        <w:br w:type="page"/>
      </w:r>
    </w:p>
    <w:p>
      <w:pPr>
        <w:pStyle w:val="Heading1"/>
        <w:keepNext/>
      </w:pPr>
      <w:r>
        <w:t>Appendix C. Example Result – Sparse Input</w:t>
      </w:r>
    </w:p>
    <w:p>
      <w:pPr>
        <w:spacing w:after="100" w:line="276" w:lineRule="auto"/>
      </w:pPr>
      <w:r>
        <w:t>Input: “A component manufacturer plans to expand an MLCC-related production line in Vietnam.”</w:t>
      </w:r>
    </w:p>
    <w:p>
      <w:pPr>
        <w:pStyle w:val="Heading2"/>
        <w:keepNext/>
      </w:pPr>
      <w:r>
        <w:t>Opportunity Qualification</w:t>
      </w:r>
    </w:p>
    <w:p>
      <w:pPr>
        <w:pStyle w:val="ListBullet"/>
        <w:spacing w:after="40"/>
      </w:pPr>
      <w:r>
        <w:t>Likely capacity expansion driven by electronics or AI infrastructure demand.</w:t>
      </w:r>
    </w:p>
    <w:p>
      <w:pPr>
        <w:pStyle w:val="ListBullet"/>
        <w:spacing w:after="40"/>
      </w:pPr>
      <w:r>
        <w:t>Project stage is unknown; public confirmation of site, design and investment schedule is required.</w:t>
      </w:r>
    </w:p>
    <w:p>
      <w:pPr>
        <w:pStyle w:val="ListBullet"/>
        <w:spacing w:after="40"/>
      </w:pPr>
      <w:r>
        <w:t>Business development relevance exists because production line expansion may trigger utility, facility and operational infrastructure decisions.</w:t>
      </w:r>
    </w:p>
    <w:p>
      <w:pPr>
        <w:pStyle w:val="Heading2"/>
        <w:keepNext/>
      </w:pPr>
      <w:r>
        <w:t>DX Perspective</w:t>
      </w:r>
    </w:p>
    <w:p>
      <w:pPr>
        <w:pStyle w:val="ListBullet"/>
        <w:spacing w:after="40"/>
      </w:pPr>
      <w:r>
        <w:t>Lead direction cannot be finalized before confirming utility and facility scope.</w:t>
      </w:r>
    </w:p>
    <w:p>
      <w:pPr>
        <w:pStyle w:val="ListBullet"/>
        <w:spacing w:after="40"/>
      </w:pPr>
      <w:r>
        <w:t>HVAC or facility operations may lead if clean manufacturing, cooling stability or energy efficiency is in scope.</w:t>
      </w:r>
    </w:p>
    <w:p>
      <w:pPr>
        <w:pStyle w:val="ListBullet"/>
        <w:spacing w:after="40"/>
      </w:pPr>
      <w:r>
        <w:t>Mobile, rugged devices or signage may support if workforce and production visibility are material needs.</w:t>
      </w:r>
    </w:p>
    <w:p>
      <w:pPr>
        <w:pStyle w:val="Heading2"/>
        <w:keepNext/>
      </w:pPr>
      <w:r>
        <w:t>Priority Questions</w:t>
      </w:r>
    </w:p>
    <w:p>
      <w:pPr>
        <w:pStyle w:val="ListNumber"/>
        <w:spacing w:after="40"/>
      </w:pPr>
      <w:r>
        <w:t>Is this a new site or an expansion within an existing factory?</w:t>
      </w:r>
    </w:p>
    <w:p>
      <w:pPr>
        <w:pStyle w:val="ListNumber"/>
        <w:spacing w:after="40"/>
      </w:pPr>
      <w:r>
        <w:t>Who owns the engineering and utility specification?</w:t>
      </w:r>
    </w:p>
    <w:p>
      <w:pPr>
        <w:pStyle w:val="ListNumber"/>
        <w:spacing w:after="40"/>
      </w:pPr>
      <w:r>
        <w:t>Which operational KPI is driving the investment: capacity, yield, quality, energy or labor?</w:t>
      </w:r>
    </w:p>
    <w:p>
      <w:pPr>
        <w:pStyle w:val="ListNumber"/>
        <w:spacing w:after="40"/>
      </w:pPr>
      <w:r>
        <w:t>Has the EPC or installer been selected?</w:t>
      </w:r>
    </w:p>
    <w:p>
      <w:pPr>
        <w:pStyle w:val="ListNumber"/>
        <w:spacing w:after="40"/>
      </w:pPr>
      <w:r>
        <w:t>What is the remaining decision window for facility and digital infrastructure?</w:t>
      </w:r>
    </w:p>
    <w:p>
      <w:r>
        <w:br w:type="page"/>
      </w:r>
    </w:p>
    <w:p>
      <w:pPr>
        <w:pStyle w:val="Heading1"/>
        <w:keepNext/>
      </w:pPr>
      <w:r>
        <w:t>Appendix D. Example Dummy Internal Case Record</w:t>
      </w:r>
    </w:p>
    <w:p>
      <w:pPr>
        <w:pStyle w:val="CodeBlock"/>
      </w:pPr>
      <w:r>
        <w:rPr>
          <w:rFonts w:ascii="Consolas" w:hAnsi="Consolas"/>
          <w:sz w:val="17"/>
        </w:rPr>
        <w:t>{</w:t>
        <w:br/>
        <w:t xml:space="preserve">  "case_id": "VN-MFG-007",</w:t>
        <w:br/>
        <w:t xml:space="preserve">  "account": "Company A",</w:t>
        <w:br/>
        <w:t xml:space="preserve">  "project_type": "electronics factory expansion",</w:t>
        <w:br/>
        <w:t xml:space="preserve">  "country": "Vietnam",</w:t>
        <w:br/>
        <w:t xml:space="preserve">  "stage_at_entry": "design",</w:t>
        <w:br/>
        <w:t xml:space="preserve">  "business_objective": "capacity and production stability",</w:t>
        <w:br/>
        <w:t xml:space="preserve">  "decision_driver": "new global customer demand",</w:t>
        <w:br/>
        <w:t xml:space="preserve">  "engineering_firm": "Engineering Partner X",</w:t>
        <w:br/>
        <w:t xml:space="preserve">  "epc": "EPC Y",</w:t>
        <w:br/>
        <w:t xml:space="preserve">  "installer": "Installer Z",</w:t>
        <w:br/>
        <w:t xml:space="preserve">  "lead_bu": "HVAC",</w:t>
        <w:br/>
        <w:t xml:space="preserve">  "supporting_bus": ["MX", "Signage"],</w:t>
        <w:br/>
        <w:t xml:space="preserve">  "internal_owner": "Owner 07",</w:t>
        <w:br/>
        <w:t xml:space="preserve">  "result": "won",</w:t>
        <w:br/>
        <w:t xml:space="preserve">  "lesson_learned": "The engineering partner controlled the specification. Early technical engagement mattered more than procurement contact."</w:t>
        <w:br/>
        <w:t>}</w:t>
      </w:r>
    </w:p>
    <w:p>
      <w:r>
        <w:br w:type="page"/>
      </w:r>
    </w:p>
    <w:p>
      <w:pPr>
        <w:pStyle w:val="Heading1"/>
        <w:keepNext/>
      </w:pPr>
      <w:r>
        <w:t>Appendix E. UI Copy and Empty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State</w:t>
            </w:r>
          </w:p>
        </w:tc>
        <w:tc>
          <w:tcPr>
            <w:tcW w:type="dxa" w:w="5112"/>
            <w:vAlign w:val="center"/>
            <w:shd w:fill="1F4E78"/>
          </w:tcPr>
          <w:p>
            <w:r/>
            <w:r>
              <w:rPr>
                <w:b/>
                <w:color w:val="FFFFFF"/>
                <w:sz w:val="18"/>
              </w:rPr>
              <w:t>Suggested copy</w:t>
            </w:r>
          </w:p>
        </w:tc>
      </w:tr>
      <w:tr>
        <w:tc>
          <w:tcPr>
            <w:tcW w:type="dxa" w:w="5112"/>
            <w:vAlign w:val="center"/>
          </w:tcPr>
          <w:p>
            <w:r/>
            <w:r>
              <w:rPr>
                <w:b w:val="0"/>
                <w:sz w:val="17"/>
              </w:rPr>
              <w:t>Empty input</w:t>
            </w:r>
          </w:p>
        </w:tc>
        <w:tc>
          <w:tcPr>
            <w:tcW w:type="dxa" w:w="5112"/>
            <w:vAlign w:val="center"/>
          </w:tcPr>
          <w:p>
            <w:r/>
            <w:r>
              <w:rPr>
                <w:b w:val="0"/>
                <w:sz w:val="17"/>
              </w:rPr>
              <w:t>Enter what you know. One sentence is enough to start.</w:t>
            </w:r>
          </w:p>
        </w:tc>
      </w:tr>
      <w:tr>
        <w:tc>
          <w:tcPr>
            <w:tcW w:type="dxa" w:w="5112"/>
            <w:vAlign w:val="center"/>
          </w:tcPr>
          <w:p>
            <w:r/>
            <w:r>
              <w:rPr>
                <w:b w:val="0"/>
                <w:sz w:val="17"/>
              </w:rPr>
              <w:t>Analyzing</w:t>
            </w:r>
          </w:p>
        </w:tc>
        <w:tc>
          <w:tcPr>
            <w:tcW w:type="dxa" w:w="5112"/>
            <w:vAlign w:val="center"/>
          </w:tcPr>
          <w:p>
            <w:r/>
            <w:r>
              <w:rPr>
                <w:b w:val="0"/>
                <w:sz w:val="17"/>
              </w:rPr>
              <w:t>Expanding project context and preparing your first-meeting intelligence…</w:t>
            </w:r>
          </w:p>
        </w:tc>
      </w:tr>
      <w:tr>
        <w:tc>
          <w:tcPr>
            <w:tcW w:type="dxa" w:w="5112"/>
            <w:vAlign w:val="center"/>
          </w:tcPr>
          <w:p>
            <w:r/>
            <w:r>
              <w:rPr>
                <w:b w:val="0"/>
                <w:sz w:val="17"/>
              </w:rPr>
              <w:t>No external results</w:t>
            </w:r>
          </w:p>
        </w:tc>
        <w:tc>
          <w:tcPr>
            <w:tcW w:type="dxa" w:w="5112"/>
            <w:vAlign w:val="center"/>
          </w:tcPr>
          <w:p>
            <w:r/>
            <w:r>
              <w:rPr>
                <w:b w:val="0"/>
                <w:sz w:val="17"/>
              </w:rPr>
              <w:t>No strong external evidence was found. The system will focus on hypotheses and validation questions.</w:t>
            </w:r>
          </w:p>
        </w:tc>
      </w:tr>
      <w:tr>
        <w:tc>
          <w:tcPr>
            <w:tcW w:type="dxa" w:w="5112"/>
            <w:vAlign w:val="center"/>
          </w:tcPr>
          <w:p>
            <w:r/>
            <w:r>
              <w:rPr>
                <w:b w:val="0"/>
                <w:sz w:val="17"/>
              </w:rPr>
              <w:t>No internal data</w:t>
            </w:r>
          </w:p>
        </w:tc>
        <w:tc>
          <w:tcPr>
            <w:tcW w:type="dxa" w:w="5112"/>
            <w:vAlign w:val="center"/>
          </w:tcPr>
          <w:p>
            <w:r/>
            <w:r>
              <w:rPr>
                <w:b w:val="0"/>
                <w:sz w:val="17"/>
              </w:rPr>
              <w:t>Internal opportunity library is not connected yet. External analysis and meeting guidance remain available.</w:t>
            </w:r>
          </w:p>
        </w:tc>
      </w:tr>
      <w:tr>
        <w:tc>
          <w:tcPr>
            <w:tcW w:type="dxa" w:w="5112"/>
            <w:vAlign w:val="center"/>
          </w:tcPr>
          <w:p>
            <w:r/>
            <w:r>
              <w:rPr>
                <w:b w:val="0"/>
                <w:sz w:val="17"/>
              </w:rPr>
              <w:t>Hypothesis warning</w:t>
            </w:r>
          </w:p>
        </w:tc>
        <w:tc>
          <w:tcPr>
            <w:tcW w:type="dxa" w:w="5112"/>
            <w:vAlign w:val="center"/>
          </w:tcPr>
          <w:p>
            <w:r/>
            <w:r>
              <w:rPr>
                <w:b w:val="0"/>
                <w:sz w:val="17"/>
              </w:rPr>
              <w:t>This is a hypothesis based on context, not a confirmed customer need.</w:t>
            </w:r>
          </w:p>
        </w:tc>
      </w:tr>
      <w:tr>
        <w:tc>
          <w:tcPr>
            <w:tcW w:type="dxa" w:w="5112"/>
            <w:vAlign w:val="center"/>
          </w:tcPr>
          <w:p>
            <w:r/>
            <w:r>
              <w:rPr>
                <w:b w:val="0"/>
                <w:sz w:val="17"/>
              </w:rPr>
              <w:t>Sources</w:t>
            </w:r>
          </w:p>
        </w:tc>
        <w:tc>
          <w:tcPr>
            <w:tcW w:type="dxa" w:w="5112"/>
            <w:vAlign w:val="center"/>
          </w:tcPr>
          <w:p>
            <w:r/>
            <w:r>
              <w:rPr>
                <w:b w:val="0"/>
                <w:sz w:val="17"/>
              </w:rPr>
              <w:t>Open evidence and source credibility.</w:t>
            </w:r>
          </w:p>
        </w:tc>
      </w:tr>
      <w:tr>
        <w:tc>
          <w:tcPr>
            <w:tcW w:type="dxa" w:w="5112"/>
            <w:vAlign w:val="center"/>
          </w:tcPr>
          <w:p>
            <w:r/>
            <w:r>
              <w:rPr>
                <w:b w:val="0"/>
                <w:sz w:val="17"/>
              </w:rPr>
              <w:t>Next step</w:t>
            </w:r>
          </w:p>
        </w:tc>
        <w:tc>
          <w:tcPr>
            <w:tcW w:type="dxa" w:w="5112"/>
            <w:vAlign w:val="center"/>
          </w:tcPr>
          <w:p>
            <w:r/>
            <w:r>
              <w:rPr>
                <w:b w:val="0"/>
                <w:sz w:val="17"/>
              </w:rPr>
              <w:t>What to do next</w:t>
            </w:r>
          </w:p>
        </w:tc>
      </w:tr>
    </w:tbl>
    <w:p>
      <w:r>
        <w:br w:type="page"/>
      </w:r>
    </w:p>
    <w:p>
      <w:pPr>
        <w:pStyle w:val="Heading1"/>
        <w:keepNext/>
      </w:pPr>
      <w:r>
        <w:t>Appendix F. Definition of Done</w:t>
      </w:r>
    </w:p>
    <w:p>
      <w:pPr>
        <w:pStyle w:val="ListNumber"/>
        <w:spacing w:after="40"/>
      </w:pPr>
      <w:r>
        <w:t>A user can open the deployed URL on a smartphone.</w:t>
      </w:r>
    </w:p>
    <w:p>
      <w:pPr>
        <w:pStyle w:val="ListNumber"/>
        <w:spacing w:after="40"/>
      </w:pPr>
      <w:r>
        <w:t>A user can paste a Vietnam manufacturing opportunity seed and start analysis.</w:t>
      </w:r>
    </w:p>
    <w:p>
      <w:pPr>
        <w:pStyle w:val="ListNumber"/>
        <w:spacing w:after="40"/>
      </w:pPr>
      <w:r>
        <w:t>The system retrieves and cites relevant external context.</w:t>
      </w:r>
    </w:p>
    <w:p>
      <w:pPr>
        <w:pStyle w:val="ListNumber"/>
        <w:spacing w:after="40"/>
      </w:pPr>
      <w:r>
        <w:t>The system clearly separates facts, likely interpretations and hypotheses.</w:t>
      </w:r>
    </w:p>
    <w:p>
      <w:pPr>
        <w:pStyle w:val="ListNumber"/>
        <w:spacing w:after="40"/>
      </w:pPr>
      <w:r>
        <w:t>The system identifies one lead BU and a limited number of supporting BUs.</w:t>
      </w:r>
    </w:p>
    <w:p>
      <w:pPr>
        <w:pStyle w:val="ListNumber"/>
        <w:spacing w:after="40"/>
      </w:pPr>
      <w:r>
        <w:t>The system recommends who to meet and explains why.</w:t>
      </w:r>
    </w:p>
    <w:p>
      <w:pPr>
        <w:pStyle w:val="ListNumber"/>
        <w:spacing w:after="40"/>
      </w:pPr>
      <w:r>
        <w:t>The system generates no more than five priority questions with decision impact.</w:t>
      </w:r>
    </w:p>
    <w:p>
      <w:pPr>
        <w:pStyle w:val="ListNumber"/>
        <w:spacing w:after="40"/>
      </w:pPr>
      <w:r>
        <w:t>The system provides three immediate next actions.</w:t>
      </w:r>
    </w:p>
    <w:p>
      <w:pPr>
        <w:pStyle w:val="ListNumber"/>
        <w:spacing w:after="40"/>
      </w:pPr>
      <w:r>
        <w:t>The system works when no internal data is connected.</w:t>
      </w:r>
    </w:p>
    <w:p>
      <w:pPr>
        <w:pStyle w:val="ListNumber"/>
        <w:spacing w:after="40"/>
      </w:pPr>
      <w:r>
        <w:t>The code is modular, documented, secret-safe and ready for iterative updates.</w:t>
      </w:r>
    </w:p>
    <w:p>
      <w:pPr>
        <w:spacing w:after="100" w:line="276" w:lineRule="auto"/>
      </w:pPr>
      <w:r>
        <w:t>This document is the baseline specification. Future changes should update the version, revision history, scope and acceptance criteria before implementation.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RFP + PRD v1.0 |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CONFIDENTIAL POC SPECIFICATION | Vietnam Manufacturing BD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Malgun Gothic"/>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Malgun Gothic"/>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Malgun Gothic"/>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Malgun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