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 2"/>
        <w:bidi w:val="0"/>
      </w:pPr>
      <w:r>
        <w:rPr>
          <w:rtl w:val="0"/>
          <w:lang w:val="en-US"/>
        </w:rPr>
        <w:t>Requirement List</w:t>
      </w:r>
    </w:p>
    <w:p>
      <w:pPr>
        <w:pStyle w:val="본문"/>
        <w:bidi w:val="0"/>
      </w:pPr>
    </w:p>
    <w:tbl>
      <w:tblPr>
        <w:tblW w:w="77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615"/>
        <w:gridCol w:w="5855"/>
        <w:gridCol w:w="1260"/>
      </w:tblGrid>
      <w:tr>
        <w:tblPrEx>
          <w:shd w:val="clear" w:color="auto" w:fill="cad1d7"/>
        </w:tblPrEx>
        <w:trPr>
          <w:trHeight w:val="707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Requirement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Use Case</w:t>
            </w:r>
          </w:p>
        </w:tc>
      </w:tr>
      <w:tr>
        <w:tblPrEx>
          <w:shd w:val="clear" w:color="auto" w:fill="cad1d7"/>
        </w:tblPrEx>
        <w:trPr>
          <w:trHeight w:val="707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비회원은 시스템 이용을 위해 회원 가입을 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전화번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호를 필수로 입력하여 가입하고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관리자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에게는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ID(admin),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(admin)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가 주어진다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회원 가입</w:t>
            </w:r>
          </w:p>
        </w:tc>
      </w:tr>
      <w:tr>
        <w:tblPrEx>
          <w:shd w:val="clear" w:color="auto" w:fill="cad1d7"/>
        </w:tblPrEx>
        <w:trPr>
          <w:trHeight w:val="688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rtl w:val="0"/>
              </w:rPr>
              <w:t>2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관리자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와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회원은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비밀번호로 로그인한다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ad1d7"/>
        </w:tblPrEx>
        <w:trPr>
          <w:trHeight w:val="672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rtl w:val="0"/>
              </w:rPr>
              <w:t>3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 아웃 시 시스템 접속이 종료된다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 아웃</w:t>
            </w:r>
          </w:p>
        </w:tc>
      </w:tr>
      <w:tr>
        <w:tblPrEx>
          <w:shd w:val="clear" w:color="auto" w:fill="cad1d7"/>
        </w:tblPrEx>
        <w:trPr>
          <w:trHeight w:val="684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rtl w:val="0"/>
              </w:rPr>
              <w:t>4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관리자는 자전거 정보를 등록할 수 있다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등록 시 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제품명을 입력한다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등록</w:t>
            </w:r>
          </w:p>
        </w:tc>
      </w:tr>
      <w:tr>
        <w:tblPrEx>
          <w:shd w:val="clear" w:color="auto" w:fill="cad1d7"/>
        </w:tblPrEx>
        <w:trPr>
          <w:trHeight w:val="684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rtl w:val="0"/>
              </w:rPr>
              <w:t>5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회원은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특정 자전거를 대여할 수 있다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sz w:val="16"/>
                <w:szCs w:val="16"/>
                <w:rtl w:val="0"/>
                <w:lang w:val="ko-KR" w:eastAsia="ko-KR"/>
              </w:rPr>
              <w:t>자전거 대여</w:t>
            </w:r>
          </w:p>
        </w:tc>
      </w:tr>
      <w:tr>
        <w:tblPrEx>
          <w:shd w:val="clear" w:color="auto" w:fill="cad1d7"/>
        </w:tblPrEx>
        <w:trPr>
          <w:trHeight w:val="684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rtl w:val="0"/>
              </w:rPr>
              <w:t>6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회원이 현재 대여 중인 자전거를 조회하면 해당 리스트가 출력되고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각 항목에는 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제품명</w:t>
            </w:r>
            <w:r>
              <w:rPr>
                <w:sz w:val="16"/>
                <w:szCs w:val="16"/>
                <w:rtl w:val="0"/>
                <w:lang w:val="ko-KR" w:eastAsia="ko-KR"/>
              </w:rPr>
              <w:t>을 보여준다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.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sz w:val="16"/>
                <w:szCs w:val="16"/>
                <w:rtl w:val="0"/>
                <w:lang w:val="ko-KR" w:eastAsia="ko-KR"/>
              </w:rPr>
              <w:t>자전거 대여 정보 조회</w:t>
            </w:r>
          </w:p>
        </w:tc>
      </w:tr>
    </w:tbl>
    <w:p>
      <w:pPr>
        <w:pStyle w:val="Normal.0"/>
      </w:pP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2">
    <w:name w:val="머리말 2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