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Contributions: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division of labor for this project was structured around the architectural components for our VAE model. Ritika oversaw the data preprocessing pipeline and the CNN autoencoder baseline, Jaey focused on the U-Net architecture and the initial VAE construction, Jonathan developed the base diffusion framework and the subsequent ablation studies and Jun targeted the refinement of the VAE and its structural improvements.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as the project progressed, the development cycle became more collaborative rather than segmented. The technical complexity of integrating a Variational Autoencoder with a Latent Diffusion model necessitated a unified approach, resulting in a shared responsibility for the entire codebase. Every team member contributed to debugging, hyperparameter tuning, and optimizing the integration of the separate modules. This process extended to the final report, where all members collaborated equally on the technical writing and theoretical analysis. Consequently, the final system is a collective output, with all authors contributing equally to both the software implementation and the final documentation.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