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양도소득세 신고 관련 사실관계 확인 및 사후관리 안내문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충북 음성군 대소읍 성본리 토지 및 주택 양도 건</w:t>
      </w:r>
    </w:p>
    <w:p>
      <w:pPr>
        <w:spacing w:after="80" w:before="0" w:line="288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안내문은 아래 부동산의 양도소득세 예정신고를 진행하면서 확인한 사실관계, 신고에 적용한 세무처리 내용, 그리고 향후 반드시 지켜야 할 사후관리 사항을 정리한 것입니다. 신고 이후에도 세무 판단의 근거가 되는 내용이므로 보관하시고 이후 참고하시기 바랍니다.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거래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구분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양도인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김일태(651212-1247213), 박옥주(730209-2545311) — 각 1/2 지분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양도물건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성본리 156-1(잡종지 1,653㎡), 156-10(임야 661㎡), 156-11(대 1,172㎡ 및 단독주택 199.14㎡), 156-12(임야 777㎡)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양수인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주식회사 바보온달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양도가액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 1,150,000,000원 (필지별 가액은 감정평가액 비율로 안분)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계약일 / 양도일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2026.07.01 / 2026.08.19 (잔금 청산일)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확인된 사실관계</w:t>
      </w:r>
    </w:p>
    <w:p>
      <w:pPr>
        <w:spacing w:after="80" w:before="0" w:line="288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신고 과정에서 제출해 주신 자료와 말씀해 주신 내용을 바탕으로 아래 사실을 확인하였습니다. 신고는 이 사실관계를 전제로 이루어졌습니다.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취득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 부동산은 2018.12.20 및 2019.01.04 취득하였으며, 취득가액 합계는 695,000,000원입니다. 제출하신 매매계약서, 취득세 납부서, 법무사 영수증, 중개수수료 증빙은 실제 지출 내역과 같습니다.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세대 및 보유주택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분은 동일 세대이며, 양도일 현재 세대가 보유한 주택은 성본리 주택(156-11)과 음성 푸르지오 센터피크(김일태 명의) 2채입니다. 자녀 2명(34세, 28세)은 주택을 보유하고 있지 않습니다.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신규주택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음성 푸르지오 센터피크 204동 1004호는 2022.08.20 분양계약, 2025.07.18 완공(소유권보존등기), 2025.09.16 취득(소유권이전등기)하였으며, 현재 제3자에게 월세로 임대 중입니다.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(4) 성본리 주택 및 부속토지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성본리 주택(156-11)은 실제 거주한 주택이며(박옥주 2023.05.17 전입), 156-1 토지 중 일부는 주택의 주차장·진입로 등으로 주택과 함께 이용되었습니다(감정평가서 이용상황 "부속토지" 기재와 같음).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(5) 농어촌민박 </w:t>
      </w:r>
      <w:r>
        <w:rPr>
          <w:rFonts w:ascii="맑은 고딕" w:cs="맑은 고딕" w:eastAsia="맑은 고딕" w:hAnsi="맑은 고딕"/>
          <w:sz w:val="20"/>
          <w:szCs w:val="20"/>
        </w:rPr>
        <w:t xml:space="preserve">농어촌민박 "작은 숲"(498-44-00915)은 잔금 전인 2026.08.18 폐업하였으며, 사업과 관련하여 건물 등에 대해 부가가치세 매입세액을 공제받은 내역은 없습니다.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(6) 주택 존치 </w:t>
      </w:r>
      <w:r>
        <w:rPr>
          <w:rFonts w:ascii="맑은 고딕" w:cs="맑은 고딕" w:eastAsia="맑은 고딕" w:hAnsi="맑은 고딕"/>
          <w:sz w:val="20"/>
          <w:szCs w:val="20"/>
        </w:rPr>
        <w:t xml:space="preserve">매수인과 잔금 전 주택 철거·멸실에 관한 약정은 없었으며, 주택이 있는 상태 그대로 양도하였습니다.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(7) 박옥주 재촌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박옥주는 2023.05.17부터 양도일까지 성본리 주택(음성군 대소읍 신내로214번길 17)에 주민등록을 두고 실제 거주하였으며, 156-10 토지는 양도일 현재 자연 상태의 임야였습니다.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신고에 적용한 세무처리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주택 비과세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성본리 주택(156-11)과 부속토지는 1세대1주택 비과세를 적용하였습니다. 주택과 분양권을 함께 보유하다 종전주택을 양도한 경우의 특례(소득세법 시행령 제156조의3)로, 아래 4번의 사후관리 요건을 지키는 것을 전제로 합니다.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부속토지 범위 </w:t>
      </w:r>
      <w:r>
        <w:rPr>
          <w:rFonts w:ascii="맑은 고딕" w:cs="맑은 고딕" w:eastAsia="맑은 고딕" w:hAnsi="맑은 고딕"/>
          <w:sz w:val="20"/>
          <w:szCs w:val="20"/>
        </w:rPr>
        <w:t xml:space="preserve">주택 부속토지는 건물 바닥면적의 10배(1,991.4㎡)까지 인정되며, 156-11 전체(1,172㎡)와 156-1 중 819.4㎡를 부속토지로 보아 비과세하였습니다. 실제 이용현황을 전제로 하므로 과세관청이 달리 판단할 수 있습니다.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필지별 가액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일괄 양도가액은 감정평가 결과로 필지별로 나누었고, 감정평가서·부동산 실거래신고·양도세 신고의 필지별 가액을 모두 일치시켰습니다.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(4) 과세 토지 </w:t>
      </w:r>
      <w:r>
        <w:rPr>
          <w:rFonts w:ascii="맑은 고딕" w:cs="맑은 고딕" w:eastAsia="맑은 고딕" w:hAnsi="맑은 고딕"/>
          <w:sz w:val="20"/>
          <w:szCs w:val="20"/>
        </w:rPr>
        <w:t xml:space="preserve">156-1 중 나머지(833.6㎡), 156-12, 156-10은 비사업용 토지로 보아 기본세율에 10%p를 더해 신고하였습니다. 다만 박옥주 지분의 156-10 임야는 위 2-(7)의 실제 거주 사실에 따라 사업용 토지(일반세율)로 신고하였습니다(소득세법 제104조의3 제1항 제2호 나목).</w:t>
      </w:r>
    </w:p>
    <w:p>
      <w:pPr>
        <w:spacing w:after="80" w:before="60" w:line="288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신고 세액은 아래와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구분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양도소득세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지방소득세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김일태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19,172,190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1,917,210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21,089,400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박옥주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14,325,730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1,432,570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15,758,300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합계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33,497,920</w:t>
            </w:r>
          </w:p>
        </w:tc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3,349,780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36,847,700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사후관리 안내</w:t>
      </w:r>
    </w:p>
    <w:p>
      <w:pPr>
        <w:spacing w:after="80" w:before="0" w:line="288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주택 비과세는 신고로 끝나는 것이 아니라, 아래 요건을 이후에 실제로 지켜야 최종 확정됩니다.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실제 입주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음성 푸르지오 센터피크가 완공된 날(2025.07.18)부터 3년 이내, 즉 2028.07.17까지 세대 전원이 푸르지오로 전입하여 이사하고, 그 후 1년 이상 계속 거주하셔야 합니다.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임대차 정리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월세 임차인과의 계약은 입주 시점에 맞춰 적법한 절차(계약 만기, 갱신거절 통지 등)로 종료하셔야 합니다. 임차인이 계약갱신을 요구하더라도 집주인 본인의 실거주 목적이면 거절할 수 있으나, 만기 6개월~2개월 전에 통지해야 합니다.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미이행 시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 요건을 지키지 못하면 비과세가 취소되어 양도소득세 본세와 가산세·이자상당액이 추징됩니다(1억원 이상 예상).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(4) 사전 상담 </w:t>
      </w:r>
      <w:r>
        <w:rPr>
          <w:rFonts w:ascii="맑은 고딕" w:cs="맑은 고딕" w:eastAsia="맑은 고딕" w:hAnsi="맑은 고딕"/>
          <w:sz w:val="20"/>
          <w:szCs w:val="20"/>
        </w:rPr>
        <w:t xml:space="preserve">2028.07.17 전에 다른 주택을 새로 취득하시거나, 세대원 구성이 바뀌거나, 푸르지오 입주 계획이 달라지는 경우에는 실행 전에 반드시 세무대리인과 상의해 주시기 바랍니다.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기타 유의사항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 사실관계와 다른 내용이 확인되거나 변동이 생기면 세무대리인에게 알려 주시기 바랍니다. 제공된 자료·진술이 사실과 다른 경우 그에 따른 세액 증가 및 가산세는 납세자에게 부과됩니다.</w:t>
      </w:r>
    </w:p>
    <w:p>
      <w:pPr>
        <w:spacing w:after="80" w:before="0" w:line="288"/>
        <w:ind w:left="400" w:hanging="4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</w:t>
      </w:r>
      <w:r>
        <w:rPr>
          <w:rFonts w:ascii="맑은 고딕" w:cs="맑은 고딕" w:eastAsia="맑은 고딕" w:hAnsi="맑은 고딕"/>
          <w:sz w:val="20"/>
          <w:szCs w:val="20"/>
        </w:rPr>
        <w:t xml:space="preserve">매매계약서, 감정평가서, 잔금 입금내역, 취득·양도 비용 증빙, 푸르지오 전입 및 거주 자료(주민등록초본, 관리비·공과금 내역 등)는 향후 소명에 대비하여 보관해 주시기 바랍니다.</w:t>
      </w:r>
    </w:p>
    <w:p>
      <w:pPr>
        <w:spacing w:after="80" w:before="280" w:line="288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내용을 확인하신 후, 이 메일에 "확인하였음"이라고 회신해 주시기 바랍니다.</w:t>
      </w:r>
    </w:p>
    <w:p>
      <w:pPr>
        <w:spacing w:after="80" w:before="28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10월</w:t>
      </w:r>
    </w:p>
    <w:p>
      <w:pPr>
        <w:spacing w:after="80" w:before="0" w:line="288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선영회계법인  공인회계사  이준호</w:t>
      </w:r>
    </w:p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2026-09-29T09:03:44.871Z</dcterms:created>
  <dcterms:modified xsi:type="dcterms:W3CDTF">2026-09-29T09:03:44.873Z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