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양도소득세 신고 관련 사실관계 확인 및 사후관리 안내문</w:t>
      </w:r>
    </w:p>
    <w:p>
      <w:pPr>
        <w:spacing w:after="24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555555"/>
          <w:sz w:val="20"/>
          <w:szCs w:val="20"/>
        </w:rPr>
        <w:t xml:space="preserve">충북 음성군 대소읍 성본리 토지 및 주택 양도 건</w:t>
      </w:r>
    </w:p>
    <w:p>
      <w:pPr>
        <w:spacing w:after="80" w:before="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본 안내문은 아래 부동산의 양도소득세 예정신고를 진행하면서 확인한 사실관계, 신고에 적용한 세무처리 내용, 그리고 향후 반드시 지켜야 할 사후관리 사항을 정리한 것입니다. 신고 이후에도 세무 판단의 근거가 되는 내용이므로 보관하시고 이후 참고하시기 바랍니다.</w:t>
      </w:r>
    </w:p>
    <w:p>
      <w:pPr>
        <w:pBdr>
          <w:bottom w:val="single" w:color="1F4E79" w:sz="6" w:space="2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3"/>
          <w:szCs w:val="23"/>
        </w:rPr>
        <w:t xml:space="preserve">1. 거래 개요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dxa" w:w="716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양도인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김일태(651212-1247213), 박옥주(730209-2545311) — 각 1/2 지분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양도물건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성본리 156-1(잡종지 1,653㎡), 156-10(임야 661㎡), 156-11(대 1,172㎡ 및 단독주택 199.14㎡), 156-12(임야 777㎡)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양수인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주식회사 바보온달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양도가액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총 1,150,000,000원 (필지별 가액은 감정평가액 비율로 안분)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계약일 / 양도일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2026.07.01 / 2026.08.19 (잔금 청산일)</w:t>
            </w:r>
          </w:p>
        </w:tc>
      </w:tr>
    </w:tbl>
    <w:p>
      <w:pPr>
        <w:pBdr>
          <w:bottom w:val="single" w:color="1F4E79" w:sz="6" w:space="2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3"/>
          <w:szCs w:val="23"/>
        </w:rPr>
        <w:t xml:space="preserve">2. 확인된 사실관계</w:t>
      </w:r>
    </w:p>
    <w:p>
      <w:pPr>
        <w:spacing w:after="80" w:before="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신고 과정에서 제출해 주신 자료와 말씀해 주신 내용을 바탕으로 아래 사실을 확인하였습니다. 신고는 이 사실관계를 전제로 이루어졌습니다.</w:t>
      </w:r>
    </w:p>
    <w:p>
      <w:pPr>
        <w:spacing w:after="80" w:before="0" w:line="288"/>
        <w:ind w:left="400" w:hanging="4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(1) 취득 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위 부동산은 2018.12.20 및 2019.01.04 취득하였으며, 취득가액 합계는 695,000,000원입니다. 제출하신 매매계약서, 취득세 납부서, 법무사 영수증, 중개수수료 증빙은 실제 지출 내역과 같습니다.</w:t>
      </w:r>
    </w:p>
    <w:p>
      <w:pPr>
        <w:spacing w:after="80" w:before="0" w:line="288"/>
        <w:ind w:left="400" w:hanging="4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(2) 세대 및 보유주택 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두 분은 동일 세대이며, 양도일 현재 세대가 보유한 주택은 성본리 주택(156-11)과 음성 푸르지오 센터피크(김일태 명의) 2채입니다. 자녀 2명(34세, 28세)은 주택을 보유하고 있지 않습니다.</w:t>
      </w:r>
    </w:p>
    <w:p>
      <w:pPr>
        <w:spacing w:after="80" w:before="0" w:line="288"/>
        <w:ind w:left="400" w:hanging="4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(3) 신규주택 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음성 푸르지오 센터피크 204동 1004호는 2022.08.20 분양계약, 2025.07.18 완공(소유권보존등기), 2025.09.16 취득(소유권이전등기)하였으며, 현재 제3자에게 월세로 임대 중입니다.</w:t>
      </w:r>
    </w:p>
    <w:p>
      <w:pPr>
        <w:spacing w:after="80" w:before="0" w:line="288"/>
        <w:ind w:left="400" w:hanging="4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(4) 성본리 주택 및 부속토지 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성본리 주택(156-11)은 실제 거주한 주택이며(박옥주 2023.05.17 전입), 156-1 토지 중 일부는 주택의 주차장·진입로 등으로 주택과 함께 이용되었습니다(감정평가서 이용상황 "부속토지" 기재와 같음).</w:t>
      </w:r>
    </w:p>
    <w:p>
      <w:pPr>
        <w:spacing w:after="80" w:before="0" w:line="288"/>
        <w:ind w:left="400" w:hanging="4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(5) 농어촌민박 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농어촌민박 "작은 숲"(498-44-00915)은 잔금 전인 2026.08.18 폐업하였으며, 사업과 관련하여 건물 등에 대해 부가가치세 매입세액을 공제받은 내역은 없습니다.</w:t>
      </w:r>
    </w:p>
    <w:p>
      <w:pPr>
        <w:spacing w:after="80" w:before="0" w:line="288"/>
        <w:ind w:left="400" w:hanging="4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(6) 주택 존치 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매수인과 잔금 전 주택 철거·멸실에 관한 약정은 없었으며, 주택이 있는 상태 그대로 양도하였습니다.</w:t>
      </w:r>
    </w:p>
    <w:p>
      <w:pPr>
        <w:spacing w:after="80" w:before="0" w:line="288"/>
        <w:ind w:left="400" w:hanging="4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(7) 박옥주 재촌 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박옥주는 2023.05.17부터 양도일까지 성본리 주택(음성군 대소읍 신내로214번길 17)에 주민등록을 두고 실제 거주하였으며, 156-10 토지는 양도일 현재 자연 상태의 임야였습니다.</w:t>
      </w:r>
    </w:p>
    <w:p>
      <w:pPr>
        <w:pBdr>
          <w:bottom w:val="single" w:color="1F4E79" w:sz="6" w:space="2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3"/>
          <w:szCs w:val="23"/>
        </w:rPr>
        <w:t xml:space="preserve">3. 신고에 적용한 세무처리</w:t>
      </w:r>
    </w:p>
    <w:p>
      <w:pPr>
        <w:spacing w:after="80" w:before="0" w:line="288"/>
        <w:ind w:left="400" w:hanging="4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(1) 주택 비과세 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성본리 주택(156-11)과 부속토지는 1세대1주택 비과세를 적용하였습니다. 주택과 분양권을 함께 보유하다 종전주택을 양도한 경우의 특례(소득세법 시행령 제156조의3)로, 아래 4번의 사후관리 요건을 지키는 것을 전제로 합니다.</w:t>
      </w:r>
    </w:p>
    <w:p>
      <w:pPr>
        <w:spacing w:after="80" w:before="0" w:line="288"/>
        <w:ind w:left="400" w:hanging="4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(2) 부속토지 범위 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주택 부속토지는 건물 바닥면적의 10배(1,991.4㎡)까지 인정되며, 156-11 전체(1,172㎡)와 156-1 중 819.4㎡를 부속토지로 보아 비과세하였습니다. 실제 이용현황을 전제로 하므로 과세관청이 달리 판단할 수 있습니다.</w:t>
      </w:r>
    </w:p>
    <w:p>
      <w:pPr>
        <w:spacing w:after="80" w:before="0" w:line="288"/>
        <w:ind w:left="400" w:hanging="4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(3) 필지별 가액 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일괄 양도가액은 감정평가 결과로 필지별로 나누었고, 감정평가서·부동산 실거래신고·양도세 신고의 필지별 가액을 모두 일치시켰습니다.</w:t>
      </w:r>
    </w:p>
    <w:p>
      <w:pPr>
        <w:spacing w:after="80" w:before="0" w:line="288"/>
        <w:ind w:left="400" w:hanging="4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(4) 과세 토지 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156-1 중 나머지(833.6㎡), 156-12, 156-10은 비사업용 토지로 보아 기본세율에 10%p를 더해 신고하였습니다. 다만 박옥주 지분의 156-10 임야는 위 2-(7)의 실제 거주 사실에 따라 사업용 토지(일반세율)로 신고하였습니다(소득세법 제104조의3 제1항 제2호 나목).</w:t>
      </w:r>
    </w:p>
    <w:p>
      <w:pPr>
        <w:spacing w:after="80" w:before="6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신고 세액은 아래와 같습니다.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80"/>
        <w:gridCol w:w="2280"/>
        <w:gridCol w:w="2000"/>
      </w:tblGrid>
      <w:tr>
        <w:tc>
          <w:tcPr>
            <w:tcW w:type="dxa" w:w="28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dxa" w:w="228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양도소득세</w:t>
            </w:r>
          </w:p>
        </w:tc>
        <w:tc>
          <w:tcPr>
            <w:tcW w:type="dxa" w:w="228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지방소득세</w:t>
            </w:r>
          </w:p>
        </w:tc>
        <w:tc>
          <w:tcPr>
            <w:tcW w:type="dxa" w:w="20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합계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김일태</w:t>
            </w:r>
          </w:p>
        </w:tc>
        <w:tc>
          <w:tcPr>
            <w:tcW w:type="dxa" w:w="2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19,172,190</w:t>
            </w:r>
          </w:p>
        </w:tc>
        <w:tc>
          <w:tcPr>
            <w:tcW w:type="dxa" w:w="2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1,917,210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21,089,400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박옥주</w:t>
            </w:r>
          </w:p>
        </w:tc>
        <w:tc>
          <w:tcPr>
            <w:tcW w:type="dxa" w:w="2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14,325,730</w:t>
            </w:r>
          </w:p>
        </w:tc>
        <w:tc>
          <w:tcPr>
            <w:tcW w:type="dxa" w:w="2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1,432,570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15,758,300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합계</w:t>
            </w:r>
          </w:p>
        </w:tc>
        <w:tc>
          <w:tcPr>
            <w:tcW w:type="dxa" w:w="2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33,497,920</w:t>
            </w:r>
          </w:p>
        </w:tc>
        <w:tc>
          <w:tcPr>
            <w:tcW w:type="dxa" w:w="2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3,349,780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36,847,700</w:t>
            </w:r>
          </w:p>
        </w:tc>
      </w:tr>
    </w:tbl>
    <w:p>
      <w:pPr>
        <w:pBdr>
          <w:bottom w:val="single" w:color="1F4E79" w:sz="6" w:space="2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3"/>
          <w:szCs w:val="23"/>
        </w:rPr>
        <w:t xml:space="preserve">4. 사후관리 안내 (가장 중요)</w:t>
      </w:r>
    </w:p>
    <w:p>
      <w:pPr>
        <w:spacing w:after="80" w:before="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이번 주택 비과세는 신고로 끝나는 것이 아니라, 아래 요건을 이후에 실제로 지켜야 최종 확정됩니다.</w:t>
      </w:r>
    </w:p>
    <w:p>
      <w:pPr>
        <w:spacing w:after="80" w:before="0" w:line="288"/>
        <w:ind w:left="400" w:hanging="4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(1) 실제 입주 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음성 푸르지오 센터피크가 완공된 날(2025.07.18)부터 3년 이내, 즉 2028.07.17까지 세대 전원이 푸르지오로 전입하여 이사하고, 그 후 1년 이상 계속 거주하셔야 합니다.</w:t>
      </w:r>
    </w:p>
    <w:p>
      <w:pPr>
        <w:spacing w:after="80" w:before="0" w:line="288"/>
        <w:ind w:left="400" w:hanging="4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(2) 임대차 정리 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현재 월세 임차인과의 계약은 입주 시점에 맞춰 적법한 절차(계약 만기, 갱신거절 통지 등)로 종료하셔야 합니다. 임차인이 계약갱신을 요구하더라도 집주인 본인의 실거주 목적이면 거절할 수 있으나, 만기 6개월~2개월 전에 통지해야 합니다.</w:t>
      </w:r>
    </w:p>
    <w:p>
      <w:pPr>
        <w:spacing w:after="80" w:before="0" w:line="288"/>
        <w:ind w:left="400" w:hanging="4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(3) 미이행 시 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위 요건을 지키지 못하면 비과세가 취소되어 양도소득세 본세와 가산세·이자상당액이 추징됩니다(1억원 이상 예상).</w:t>
      </w:r>
    </w:p>
    <w:p>
      <w:pPr>
        <w:spacing w:after="80" w:before="0" w:line="288"/>
        <w:ind w:left="400" w:hanging="4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(4) 사전 상담 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2028.07.17 전에 다른 주택을 새로 취득하시거나, 세대원 구성이 바뀌거나, 푸르지오 입주 계획이 달라지는 경우에는 실행 전에 반드시 세무대리인과 상의해 주시기 바랍니다.</w:t>
      </w:r>
    </w:p>
    <w:p>
      <w:pPr>
        <w:pBdr>
          <w:bottom w:val="single" w:color="1F4E79" w:sz="6" w:space="2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3"/>
          <w:szCs w:val="23"/>
        </w:rPr>
        <w:t xml:space="preserve">5. 기타 유의사항</w:t>
      </w:r>
    </w:p>
    <w:p>
      <w:pPr>
        <w:spacing w:after="80" w:before="0" w:line="288"/>
        <w:ind w:left="400" w:hanging="4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(1) 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위 사실관계와 다른 내용이 확인되거나 변동이 생기면 세무대리인에게 알려 주시기 바랍니다. 제공된 자료·진술이 사실과 다른 경우 그에 따른 세액 증가 및 가산세는 납세자에게 부과됩니다.</w:t>
      </w:r>
    </w:p>
    <w:p>
      <w:pPr>
        <w:spacing w:after="80" w:before="0" w:line="288"/>
        <w:ind w:left="400" w:hanging="4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(2) 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매매계약서, 감정평가서, 잔금 입금내역, 취득·양도 비용 증빙, 푸르지오 전입 및 거주 자료(주민등록초본, 관리비·공과금 내역 등)는 향후 소명에 대비하여 보관해 주시기 바랍니다.</w:t>
      </w:r>
    </w:p>
    <w:p>
      <w:pPr>
        <w:pBdr>
          <w:top w:val="single" w:color="BFBFBF" w:sz="4" w:space="4"/>
          <w:bottom w:val="single" w:color="BFBFBF" w:sz="4" w:space="4"/>
        </w:pBdr>
        <w:shd w:fill="F2F2F2" w:color="auto" w:val="clear"/>
        <w:spacing w:after="80" w:before="280"/>
        <w:jc w:val="center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위 내용을 확인하신 후, 이 메일에 "확인하였음"이라고 회신해 주시기 바랍니다.</w:t>
      </w:r>
    </w:p>
    <w:p>
      <w:pPr>
        <w:spacing w:after="80" w:before="280"/>
        <w:jc w:val="right"/>
      </w:pP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2026년 10월</w:t>
      </w:r>
    </w:p>
    <w:p>
      <w:pPr>
        <w:spacing w:after="80" w:before="0" w:line="288"/>
        <w:jc w:val="right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선영회계법인  공인회계사  이준호</w:t>
      </w:r>
    </w:p>
    <w:sectPr>
      <w:pgSz w:w="11906" w:h="16838" w:orient="portrait"/>
      <w:pgMar w:top="1133" w:right="1133" w:bottom="1020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2026-09-29T08:59:08.248Z</dcterms:created>
  <dcterms:modified xsi:type="dcterms:W3CDTF">2026-09-29T08:59:08.249Z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