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rFonts w:ascii="Malgun Gothic" w:cs="Malgun Gothic" w:eastAsia="Malgun Gothic" w:hAnsi="Malgun Gothic"/>
          <w:b/>
          <w:bCs/>
          <w:sz w:val="64"/>
          <w:szCs w:val="64"/>
        </w:rPr>
        <w:t xml:space="preserve">ISL Studio</w:t>
      </w:r>
    </w:p>
    <w:p>
      <w:pPr>
        <w:spacing w:after="120"/>
      </w:pPr>
      <w:r>
        <w:rPr>
          <w:rFonts w:ascii="Malgun Gothic" w:cs="Malgun Gothic" w:eastAsia="Malgun Gothic" w:hAnsi="Malgun Gothic"/>
          <w:sz w:val="32"/>
          <w:szCs w:val="32"/>
        </w:rPr>
        <w:t xml:space="preserve">현장용액채광(In-Situ Leaching) 비교 시뮬레이터</w:t>
      </w:r>
    </w:p>
    <w:p>
      <w:pPr>
        <w:spacing w:after="800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사용 설명서 · 프로토타입 v1.0 (Phase 1 완료판)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이온흡착형 중희토류 광상의 사면 중력식 침출과, 피압대수층의 정호 패턴식 침출을 같은 화면에서 비교하는 웹 프로토타입입니다. 브라우저에서 단일 HTML 파일로 실행되며, OpenGeoSys 참조해를 불러와 근사 모델과 겹쳐 볼 수 있습니다.</w:t>
      </w:r>
    </w:p>
    <w:p>
      <w:pPr>
        <w:spacing w:after="120"/>
      </w:pPr>
    </w:p>
    <w:p>
      <w:pPr>
        <w:pBdr>
          <w:left w:val="single" w:color="B5652E" w:sz="12" w:space="8"/>
        </w:pBdr>
        <w:spacing w:after="160" w:before="80"/>
        <w:ind w:left="36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예시용 프로토타입입니다. 거친 근사 모델이며 설계·인허가·환경영향평가의 근거로 사용할 수 없습니다. 기본값은 공개 문헌 인용치이고 특정 광산의 실측값이 아닙니다.</w:t>
      </w:r>
    </w:p>
    <w:p>
      <w:pPr>
        <w:spacing w:after="12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2026년 9월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목차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1. 개요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1.1 무엇을 위한 도구인가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1.2 누구를 위한 것인가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1.3 이 문서가 다루지 않는 것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2. 시작하기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2.1 실행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2.2 권장 환경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2.3 첫 5분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3. 화면 구성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3.1 3D 화면 조작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3.2 재생 속도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4. 탭 1 — 사면 중력식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4.1 무엇을 모사하는가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4.2 제어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4.3 표시 항목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4.4 지표 읽는 법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4.5 보여줄 만한 장면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5. 탭 2 — 정호 패턴식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5.1 무엇을 모사하는가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5.2 제어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5.3 유선 — 봉쇄의 판정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5.4 표시 항목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5.5 지표 읽는 법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5.6 보여줄 만한 장면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6. 탭 3 — 비교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7. OpenGeoSys 참조해 연동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7.1 흐름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7.2 물질수지 경고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7.3 시나리오 라이브러리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8. 이 모델이 하는 것과 하지 않는 것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9. 검증 결과 요약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10. 파일 구성과 재현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10.1 OGS 키트 재현</w:t>
      </w:r>
    </w:p>
    <w:p>
      <w:pPr>
        <w:spacing w:after="20"/>
        <w:ind w:left="4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10.2 소스 구조 (개발자용)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11. 참고문헌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1.1 무엇을 위한 도구인가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도구는 두 가지 현장용액채광 방식을 나란히 놓고, 회수·유실·안전 지표가 운영 변수에 따라 어떻게 함께 움직이는지 보여줍니다.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사면 중력식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이온흡착형 희토류 광상(중국 남부·미얀마·라오스)에서 쓰는 방식. 불포화 사면 상부에 황산암모늄 용액을 주입하고 하단 집액구에서 중력으로 모액을 받습니다. 압력으로 흐름을 제어할 수 없어 유출은 자연 차수층의 연속성에 달려 있습니다.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정호 패턴식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우라늄·구리 ISR에서 쓰는 방식. 포화 피압대수층에 주입정과 회수정을 격자로 배치하고, 양수량을 주입량보다 몇 % 많게(bleed) 유지해 침출액을 수리학적으로 가둡니다.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핵심 메시지는 하나입니다. 두 방식의 환경 영향 차이는 시약이 아니라 수리지질에서 옵니다. 사면식은 구조적으로 봉쇄가 불가능하고, 패턴식은 봉쇄가 가능하지만 지질 조건과 상시 양수·감시 비용을 요구합니다.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1.2 누구를 위한 것인가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정책·의사결정자: 배리어 유무, bleed 유무에 따라 유실이 어떻게 달라지는지 눈으로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기술 검토자: 근사 모델의 가정과 한계, OpenGeoSys 참조해 대비 오차 범위를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개발자: 물리 모듈·렌더러·OGS 연동 파이프라인의 구조를 파악해 확장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1.3 이 문서가 다루지 않는 것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물리 모델의 지배방정식·수치기법·OpenGeoSys 구성의 상세는 함께 배포되는 「기술 배경서」(ISL-Studio-Technical-Background.docx)에, 비교 실험의 원자료와 결함 기록은 README.md와 COMPARE.md에 있습니다. 이 문서는 화면을 열어 조작하고 결과를 읽는 방법에 집중합니다.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2. 시작하기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2.1 실행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isl-studio.html 파일 하나를 최신 Chrome, Edge, Firefox, Safari에서 엽니다. 설치가 필요 없습니다. WebGL을 지원하는 브라우저면 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3D 렌더링 라이브러리(three.js r128)를 CDN에서 불러오므로 처음 열 때 인터넷 연결이 필요합니다. 오프라인 환경에서는 라이브러리를 내장한 isl-studio-offline.html을 쓰십시오. 기능은 같습니다.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2.2 권장 환경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화면 폭 1,400 px 이상. 좌측 제어 패널(268 px)과 우측 지표 패널(300 px) 사이에 3D 화면이 들어갑니다.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통합 그래픽으로도 충분합니다. 사면식은 27,000 셀, 패턴식은 6,400 셀을 매 프레임 갱신합니다.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탭 전환 시 계산 상태가 초기화되지는 않지만 재생은 멈춥니다.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2.3 첫 5분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사면 중력식 탭에서 재생을 누릅니다. 속도는 “보통”으로 두십시오. 침출액(시안색)이 표토를 지나 기반암 위에 고이고 사면 아래로 흐르는 것을 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하단 절개 슬라이더를 왼쪽으로 옮겨 종단면을 엽니다. 층 구분과 침윤선이 보입니다.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좌측 “기반암 차수층 결손”을 켜고 초기화 후 다시 재생합니다. 유실률이 뛰는 것을 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정호 패턴식 탭으로 가서 Bleed 슬라이더를 −10 %로 내립니다. 유선이 적색으로 바뀌며 경계 밖으로 나갑니다. +5 %로 되돌리면 사라집니다. 이 장면이 두 방식의 차이입니다.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비교 탭에서 “현재 설정으로 두 방식 계산”을 누릅니다.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3. 화면 구성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그림 3-1. 전체 화면 (사면 중력식 탭, 76일차 정수 단계)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6200"/>
      </w:tblGrid>
      <w:tr>
        <w:trPr>
          <w:tblHeader/>
        </w:trPr>
        <w:tc>
          <w:tcPr>
            <w:tcW w:type="dxa" w:w="15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14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62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경고 배너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최상단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프로토타입임을 알리는 고정 문구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탭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배너 아래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사면 중력식 / 정호 패턴식 / 비교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제어 패널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좌측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주입 조건, 배리어·운전 조건, 대수층, OGS 연동. 탭마다 내용이 바뀝니다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3D 화면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중앙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지질 블록과 용액 분포. 마우스 드래그 회전, 휠 확대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표시 항목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3D 좌상단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어떤 물리량을 색으로 칠할지 선택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 상자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3D 우상단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경과 시간(일 또는 PV), 현재 단계, 지금 일어나는 일의 한 줄 설명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범례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3D 우하단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면(색)과 선·표식의 의미. 표시 항목·배리어 상태에 따라 갱신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지표 패널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우측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대형 지표 3개, 경고, 시간 이력 차트, 상세 지표(접힘), 모델 한계(접힘)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타임라인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최하단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재생/초기화, 진행 막대, 속도 3단, 절개 슬라이더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3.1 3D 화면 조작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회전: 마우스 왼쪽 버튼 드래그. 확대·축소: 휠. 사면 탭은 비스듬한 측면 시점, 패턴 탭은 위에서 내려다보는 시점이 기본입니다.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절개: 하단 슬라이더를 왼쪽으로 옮기면 블록이 잘리고 잘린 면에 종단면이 그려집니다. 100 %가 절개 없음입니다.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3D 안에는 글자가 없습니다. 무엇이 무엇인지는 우하단 범례에서 읽습니다.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3.2 재생 속도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“느리게”는 프레임당 부분스텝 1회, “보통”은 3회, “빠르게”는 10회입니다. 사면식 120일은 느리게 약 2분, 패턴식 7 PV는 보통 약 1분입니다. 용액이 번지는 과정을 보려면 느리게, 결과만 보려면 빠르게가 맞습니다.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4. 탭 1 — 사면 중력식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4.1 무엇을 모사하는가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100 × 60 m 사면 도메인을 2.5 m 격자(40 × 24 × 28 셀)로 나눕니다. 표토(1.5 m), 전풍화층(광체, 10 m), 반풍화층(6.5 m), 기반암(자연 차수층)의 4개 층이 지형을 따라 놓입니다. 투수계수는 Yuan et al. (2025) Table 1의 7.08 / 2.59 / 1.30 / 0.00038 m/d를 씁니다. 표토와 기반암 사이에 네 자릿수 차이가 있어 침출액은 표토를 순식간에 지나 기반암 위에서 멈춥니다.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시간은 일(日)입니다. 0–35일 침출(상·중·하 구역을 5일 간격 순차 주입), 35–77일 정수(頂水, 물만 주입), 77–120일 배수·모니터링.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4.2 제어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500"/>
      </w:tblGrid>
      <w:tr>
        <w:trPr>
          <w:tblHeader/>
        </w:trPr>
        <w:tc>
          <w:tcPr>
            <w:tcW w:type="dxa" w:w="20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6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범위 · 기본값</w:t>
            </w:r>
          </w:p>
        </w:tc>
        <w:tc>
          <w:tcPr>
            <w:tcW w:type="dxa" w:w="45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뜻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주입강도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0.005–0.150 · 0.042 m/d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주입공당 면적 주입속도. Wang et al. (2022) 시험채굴장 값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침출제 농도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0.05–0.50 · 0.25 mol/L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황산암모늄. Wu et al. (2023)이 경제적이라 본 범위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교환성 희토류 품위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0.010–0.110 · 0.050 wt%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이온교환으로 회수 가능한 분율만. 모나자이트 등 난용성은 제외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집액구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항상 켜짐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사면 하단 기반암 경계의 모액 회수 도랑. 기본 조치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도액공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켜기/끄기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집액구 상부 수평공. 포집 효율 +15 %p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하류 차수벽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켜기/끄기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하단 경계 저투수 벽체. 격자 투수계수를 직접 낮춤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양수 차단정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켜기/끄기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집액구 상류 회수정. 포집 효율 +8 %p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기반암 차수층 결손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켜기/끄기 (위험 시나리오)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중부 사면 기반암에 고투수 창(0.6 m/d)을 넣어 자연 차수층 결손을 모사</w:t>
            </w:r>
          </w:p>
        </w:tc>
      </w:tr>
    </w:tbl>
    <w:p>
      <w:pPr>
        <w:spacing w:after="120"/>
      </w:pPr>
    </w:p>
    <w:p>
      <w:pPr>
        <w:pBdr>
          <w:left w:val="single" w:color="B5652E" w:sz="12" w:space="8"/>
        </w:pBdr>
        <w:spacing w:after="160" w:before="80"/>
        <w:ind w:left="36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품위를 바꾸면 초기 흡착량이 달라지므로 자동으로 초기화됩니다. 나머지는 재생 중에도 바꿀 수 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4.3 표시 항목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100"/>
      </w:tblGrid>
      <w:tr>
        <w:trPr>
          <w:tblHeader/>
        </w:trPr>
        <w:tc>
          <w:tcPr>
            <w:tcW w:type="dxa" w:w="16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4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색</w:t>
            </w:r>
          </w:p>
        </w:tc>
        <w:tc>
          <w:tcPr>
            <w:tcW w:type="dxa" w:w="61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무엇을 보는가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침출액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시안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황산암모늄 농도. 용액이 어디까지 갔는지. 기본값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모액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황 → 적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용액 중 희토류 농도. 집액구로 오는 회수 대상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포화도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남색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침출액 포화도. 정체수가 어디 고이는지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침출 진행도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보라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초기 흡착량 대비 얼마나 씻겼는지. 상부에 남는 미침출 구역이 회수율 한계의 이유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그림 4-1. 절개 종단면. 파선이 기반암 상면(자연 차수층), 밝은 청록 실선이 침윤선(포화 상단), 호박색 사각형이 집액구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4.4 지표 읽는 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회수율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집액구로 회수된 희토류 / 초기 교환성 흡착량. 120일 기준 약 38 %. 액/고 비가 실제 조업(0.5–1.0)보다 낮은 0.16이라 낮게 나옵니다. 절대값보다 설정 간 상대 비교로 읽으십시오.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유실률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주입량 중 회수되지 않고 도메인을 빠져나간 물의 비율. 상세 지표에서 지표 유출 / 기반암 저면 / 하류 측방 세 경로로 나뉩니다.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최소 안전율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중앙 종단면에서 Bishop 간이법 원호 탐색. 허용치 1.1(DZ/T 0218-2006). 침출과 함께 1.6에서 1.2대로 떨어졌다가 배수 후 회복합니다. 전풍화층 강도는 침출 진행도에 따라 최대 0.70배까지 저감됩니다(Yuan et al. 2025).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물질수지 잔차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상세 지표 맨 아래. 주입 = 회수 + 유실 + 잔류가 항상 0에 붙어 있어야 합니다. 이 값이 0에서 벗어나면 모델이 아니라 버그입니다.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4.5 보여줄 만한 장면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주입강도를 0.042에서 0.12 m/d로 올리면 회수율은 오히려 떨어지고(38 → 27 %), 유실 12 %, 안전율 0.77. 과잉 주입은 회수에 기여하지 않으면서 환경부하와 사면위험만 키운다는 Wu et al.·Nugroho의 결론이 재현됩니다.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기반암 결손을 켜면 저면 누출이 21 %로 뜁니다. 자연 차수층 하나에 의존하는 방식의 취약성입니다.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배리어를 전부 켜도 회수율은 38 → 40 %입니다. 사면식에서는 배리어가 봉쇄를 만들지 못하고 포집을 조금 돕는 데 그칩니다.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5. 탭 2 — 정호 패턴식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5.1 무엇을 모사하는가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두께 8 m의 포화 피압대수층을 80 × 80 평면 격자로 풉니다. 수두는 정호 조건이 바뀔 때만 Laplace 방정식을 다시 풀고(SOR), 그 속도장으로 침출액과 회수 대상을 이류·분산시킵니다. 위아래 차수층은 흐름에 참여하지 않습니다. 도메인 크기는 정호군 크기에 맞춰 자동으로 정해집니다(기본 288 m).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시간은 일이 아니라 누적 양수 공극체적(PV)입니다. 우라늄 ISR 실무 단위이고, 정호 간격이 달라도 같은 기준으로 비교할 수 있습니다. 0–5 PV 침출, 5–7 PV 복원(주입 정지, 양수 지속).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그림 5-1. 기본 설정(5-spot, 50 m, 외곽 회수정, bleed +5 %) 침출 중. 유선이 모두 청록(포집)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5.2 제어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400"/>
      </w:tblGrid>
      <w:tr>
        <w:trPr>
          <w:tblHeader/>
        </w:trPr>
        <w:tc>
          <w:tcPr>
            <w:tcW w:type="dxa" w:w="23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4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범위 · 기본값</w:t>
            </w:r>
          </w:p>
        </w:tc>
        <w:tc>
          <w:tcPr>
            <w:tcW w:type="dxa" w:w="44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뜻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패턴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5-spot / 7-spot / Line drive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정호 배치 규칙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정호 간격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20–80 · 50 m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1급 변수. SME 핸드북 15–61 m, Honeymoon(2026) 50–60 m 시험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패턴 규모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1×1 – 3×3 · 2×2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패턴 반복 수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외곽 정호 = 회수정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켜기 · 기본 켜짐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켜면 회수정이 바깥을 둘러쌈(Florence Copper 방식, 주입 4 : 회수 9). 끄면 주입정이 바깥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주입량 / 정호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30–300 · 100 m³/d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투수계수가 낮으면 허용 수위강하(15 m) 안에서 자동 제한됨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Bleed (양수 − 주입)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−15 – +15 · +5 %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양수가 주입보다 많으면 안쪽으로 동수경사가 생겨 침출액이 갇힘. 음수면 밖으로 밀려남. IAEA NF-T-1.4: 수 %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침출제 농도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0.05–0.50 · 0.25 mol/L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교환성 품위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0.010–0.110 · 0.050 wt%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투수계수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0.05–5 · 1.0 m/d (로그)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IAEA 경험칙: 1 m/d 이상 유리, 0.1 m/d 이하 불가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지역 동수경사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0–0.020 · 0.002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배경 지하수 흐름(+x 방향). 크면 하류로 밀림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종분산도 αL (목표)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0–5 · 2.0 m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물리 분산. 브라우저는 격자 수치분산(Δx/2)을 빼고 적용. OGS와 같은 값을 공유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횡분산도 αT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0–1 · 0.2 m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이온흡착형 풍화토 가정 [가설]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켜기/끄기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투수계수를 0.16 m/d로. 사면형 광상은 불포화·비폐색이라 본래 대상이 아님. 포화대 평탄 광상 사례 미확보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5.3 유선 — 봉쇄의 판정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주입정마다 12개 유선을 속도장에서 추적합니다. 색이 곧 판정입니다.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청록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회수정에 도달. 포집됨.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적색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도메인 경계 밖으로 이탈. 봉쇄 실패.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회색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속도가 0에 가까운 정체점에서 멈춤.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그림 5-2. Bleed −10 %. 주입이 양수를 초과하자 유선 17 %가 적색으로 바뀌며 밖으로 나간다. 상태 상자와 경고가 이를 알린다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실선 사각형은 광체 범위(회수율의 분모), 점선 사각형은 감시정 링입니다. 감시정 12공은 회색 원기둥이고, 추적자가 관리치(주입 농도의 3 %)를 2회 연속 넘으면 적색으로 바뀝니다. 실제 규정(미국 NRC)은 염화물·전기전도도·총알칼리도 중 2개 지시항목의 동시 초과를 excursion으로 정의합니다. 여기서는 추적자 하나로 대체했습니다.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5.4 표시 항목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9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무엇을 보는가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침출액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추적자 농도. 플룸이 어디까지 갔는지. 기본값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모액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용액 중 회수 대상 농도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침출 진행도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sweep. 정호 사이에 침출액이 닿지 않는 꽃잎 모양 정체 구역이 남는 것이 회수 한계의 이유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수두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압력면. 등고선과 함께. 주입정에서 솟고 회수정에서 꺼짐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그림 5-3. 절개 종단면. 두 차수층 사이의 대수층, 그 구간에만 걸린 정호 스크린, 대수층 위에 그린 수두면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5.5 지표 읽는 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회수율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회수정으로 회수된 대상 / 초기 흡착량. 기본 설정 7 PV에 약 90 %.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유실률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현재 도메인 내 침출액 중 광체 범위 밖에 있는 비율. 복원 양수로 되끌려오면 줄어듭니다. 상세 지표의 “유실률 최대(침출 중)”가 조업 중 최악값입니다.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감시정 초과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12공 중 알람 상태인 수.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 PV 소요 — </w:t>
      </w:r>
      <w:r>
        <w:rPr>
          <w:rFonts w:ascii="Malgun Gothic" w:cs="Malgun Gothic" w:eastAsia="Malgun Gothic" w:hAnsi="Malgun Gothic"/>
          <w:sz w:val="20"/>
          <w:szCs w:val="20"/>
        </w:rPr>
        <w:t xml:space="preserve">상세 지표. 투수계수를 낮추면 정호당 주입량이 제한되어 이 값이 급격히 늘어납니다. 이온흡착형 가정(0.16 m/d)에서 135 → 695일.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5.6 보여줄 만한 장면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Bleed +5 → 0 → −10 %. 유선 이탈 0 → 4 → 17 %. 봉쇄가 수리학적으로 만들어지고 깨지는 과정.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외곽 정호를 주입정으로 바꾸고 bleed를 음수로. 이탈 23 %. 회수정이 바깥에 있어야 하는 이유.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간격 30 → 70 m. 1 PV가 49 → 265일. 정호 수는 같은데 체류시간이 5배. Honeymoon이 광역 간격으로 간 논리.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이온흡착형 가정 켜기. 정호당 주입 100 → 19 m³/d, 1 PV 695일. 같은 기간을 맞추려면 정호를 5배 촘촘히 박아야 합니다. 이 방식이 이온흡착형에 맞지 않는 이유가 숫자로 나옵니다.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6. 탭 3 — 비교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“현재 설정으로 두 방식 계산”을 누르면 두 탭에서 조정한 설정 그대로 두 모델을 끝까지 돌려(사면 120일, 패턴 7 PV) 나란히 놓습니다. 수 초 걸립니다.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그림 6-1. 비교 탭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 아래 소견은 자동 생성됩니다. 봉쇄 여부, 그 대가(정호 수·상시 양수·감시정·복원), 지질 조건(이온흡착형 가정 시 정호 밀도), 그리고 한 문장 결론.</w:t>
      </w:r>
    </w:p>
    <w:p>
      <w:pPr>
        <w:pBdr>
          <w:left w:val="single" w:color="B5652E" w:sz="12" w:space="8"/>
        </w:pBdr>
        <w:spacing w:after="160" w:before="80"/>
        <w:ind w:left="36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시간축과 면적이 다릅니다(사면 6,000 m² · 120일, 패턴 22,500 m² · 7 PV). 절대값이 아니라 비율과 방향으로 읽으십시오. 패턴식의 시약은 순환 총량이라 실제 소비보다 훨씬 큽니다.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7. OpenGeoSys 참조해 연동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패턴 탭 좌측 맨 아래 “OGS 참조해 연동” 섹션입니다. 브라우저 근사 모델이 얼마나 정확한지를 오픈소스 유한요소 코드(OpenGeoSys 6.5.9)의 결과와 같은 화면에서 비교합니다.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7.1 흐름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패턴 탭에서 설정을 정하고 “scenario.json 내보내기”를 누릅니다. 격자, 대수층, 정호 좌표·유량, 분산도, 농도, 일정이 계약 v0.1 형식으로 저장됩니다.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키트(ogs-phase1-kit.zip)의 runner/make_case.py에 그 파일을 넣어 OGS 케이스를 만들고, runner/run_case.py로 실행·후처리합니다. 기본 시나리오 675일이 1코어 약 7분입니다.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나온 results.json과 fields.bin 두 파일을 “파일 선택”에서 함께 고릅니다. 격자 크기나 도메인이 다르면 거부됩니다. 같은 시나리오여야 비교가 성립하기 때문입니다.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“OGS 참조해 표시”를 켭니다. 침출액·수두 모드가 OGS 결과를 그리고, 브라우저 계산은 그대로 진행되어 상세 지표에 수두 RMS 차, 추적자 R², OGS sweep 접촉율이 뜹니다. 상단 단계 표시에 [OGS 참조해 표시 중]이 붙습니다.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7.2 물질수지 경고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참조해를 불러올 때 도메인 잔존/누적 주입 비와 회수정 최대 농도를 검사합니다. 파과 후 잔존비가 0.95를 넘거나 회수정 농도가 주입 농도의 1.2배를 넘으면 경고가 뜹니다. 회수정이 물만 빼고 용질을 빼지 않는 결함(OGS의 FullUpwind 안정화 또는 보존형 이송방정식과 절점 싱크의 조합)이 있을 때 나타나는 증상입니다. Phase 1에서 실제로 겪었고, 그 기록이 COMPARE.md에 있습니다.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그림 7-1. 결함 참조해 두 개(회색 파선)는 잔존비 1.0에 붙어 있고, 수정된 참조해(주황)와 브라우저(파랑)는 함께 내려간다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7.3 시나리오 라이브러리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ogs-phase1-lib.zip에 3 패턴 × 2 간격(30, 50 m) × 2 bleed(+5, −10 %) = 12개 케이스의 참조해가 들어 있습니다. 패턴 탭에서 같은 설정을 맞춘 뒤 해당 폴더의 두 파일을 불러오면 됩니다. 용량 때문에 프레임을 10일 간격으로 솎았습니다.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8. 이 모델이 하는 것과 하지 않는 것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우측 패널의 “이 모델이 하지 않는 것”을 펼치면 탭별 목록이 나옵니다. 요약하면 다음과 같습니다.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800"/>
      </w:tblGrid>
      <w:tr>
        <w:trPr>
          <w:tblHeader/>
        </w:trPr>
        <w:tc>
          <w:tcPr>
            <w:tcW w:type="dxa" w:w="19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34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하는 것</w:t>
            </w:r>
          </w:p>
        </w:tc>
        <w:tc>
          <w:tcPr>
            <w:tcW w:type="dxa" w:w="38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하지 않는 것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화학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이온교환을 1차 속도식 + 포화항으로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Kerr/Gapon 선택계수, 활동도, 음이온 차폐, 우라늄 산화·탄산염 화학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불포화 흐름 (사면)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중력 지배 배수 근사, 포화 셀 측방류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Richards 방정식, 모관 흡수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포화 흐름 (패턴)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2D 정류 Laplace, 정호 소스/싱크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연직 sweep, 층상 불균질, 비정류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분산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패턴 탭: 면 속도 기반 대각 텐서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교차항, 사면 탭의 물리 분산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투수계수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층별 상수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점토 팽윤·신생 점토·석고 침전에 의한 변화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사면 안정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중앙 단면 Bishop 간이법, 침출 진행도 연동 강도 저감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3차원 효과, 인장균열, 지진하중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excursion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추적자 1개, 2회 연속 초과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규정의 지시항목 2개 동시 초과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복원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지하수 스윕만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역삼투 재주입, 환원 재순환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스케일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단일 채굴장 (100 m급)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광역 영향의 면적 환산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OGS 참조해 대비 (패턴 탭)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실측 보정. 참조해도 가정 위에 있음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9. 검증 결과 요약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패턴 탭을 OpenGeoSys 참조해와 12개 시나리오에서 비교했습니다. 상세는 COMPARE.md에 있습니다.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100"/>
      </w:tblGrid>
      <w:tr>
        <w:trPr>
          <w:tblHeader/>
        </w:trPr>
        <w:tc>
          <w:tcPr>
            <w:tcW w:type="dxa" w:w="24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26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브라우저 − OGS</w:t>
            </w:r>
          </w:p>
        </w:tc>
        <w:tc>
          <w:tcPr>
            <w:tcW w:type="dxa" w:w="41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해석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수두 RMS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0.13 m (범위의 1 %)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흐름 풀이는 참조해와 같다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sweep 접촉율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±1 %p (분산항 도입 후)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회수 한계 논의에 그대로 사용 가능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광체 밖 유출, 봉쇄 유지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±1 %p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중앙값으로 읽는다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광체 밖 유출, 봉쇄 실패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브라우저 +3~5 %p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그때만 상한으로 읽는다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파과 시각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브라우저 0~6일 늦음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 일정에는 무시 가능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그림 9-1. 270일 추적자 필드. 브라우저(좌), OGS(중), 차이(우). 차이는 플룸 가장자리 얇은 띠뿐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사면 탭은 참조해가 없습니다. 문헌(Yuan et al. 2025)의 안전율 추이(1.79 → 1.30 → 회복)와 침윤선 상승, Wu et al.·Nugroho의 “과잉 주입은 회수에 기여하지 않는다”를 정성적으로 재현하는 수준입니다.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10. 파일 구성과 재현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6500"/>
            <w:shd w:fill="E8E4D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isl-studio.html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웹 프로그램 본체. 단일 파일. CDN에서 three.js 로드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isl-studio-offline.html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같은 프로그램, three.js 내장 (0.7 MB)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ogs-phase1-kit.zip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OGS 연동 키트: 스키마, 러너 스크립트, prj 템플릿, 기본 케이스, README, COMPARE.md, 그림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ogs-phase1-lib.zip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시나리오 라이브러리 12개 참조해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COMPARE.md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검증 결과 보고. 참조해 결함 기록 포함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MANUAL.docx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 문서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10.1 OGS 키트 재현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pip install -r requirements.txt            # ogs==6.5.9, meshio, numpy, jsonschema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python runner/make_case.py schema/example.pattern.json cases/base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python runner/run_case.py cases/base       # OGS 실행 + results.json / fields.bin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node browser/make_browser_snapshots.js cases/browser 2.0 0.2 21 135 270 405 540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python runner/compare.py cases/base cases/browser/browser_snapshot_day*.json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17"/>
          <w:szCs w:val="17"/>
        </w:rPr>
        <w:t xml:space="preserve">python runner/make_library.py                # 12 케이스, 1코어 약 60분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</w:rPr>
        <w:t xml:space="preserve">10.2 소스 구조 (개발자용)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isl-studio.html의 스크립트는 네 부분입니다. 공통 유틸(색 스케일, 차트, DOM 빌더, 카메라), Slope 모듈, Pattern 모듈, 셸(탭·렌더러·타임라인·비교). 두 물리 모듈은 같은 인터페이스(reset / advance / tick / drawSection / ui / batch)로 셸에 물리고, THREE나 DOM 없이도 돌아가도록 분리되어 있어 Node에서 헤드리스로 실행됩니다. 참조해 재생 모듈을 붙이거나 물리 모듈을 Python으로 바꿀 때 이 경계를 유지하십시오.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11. 참고문헌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Yuan et al. (2025). Applied Sciences 15, 6677. 이온흡착형 희토류 사면의 침출 중 침투–안정 해석. 투수계수·강도 저감 계수의 출처.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Wang et al. (2022). Minerals 12, 1500. 시험채굴장 3D 침투–이송 모델. 주입강도 0.0417 m/d, 이온상 품위 범위.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Wu et al. (2023). Adsorption Science &amp; Technology. NMRI 기반 메조스코픽 침출 모사. 우세유로, 컬럼 파과곡선, 경제적 농도 범위.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Cunningham et al. (2025). Scientific Reports 15. 남미 이온흡착형 광상 특성화. Y·중희토의 98 %가 점토·운모에, Ce의 94 %가 모나자이트에 부존.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Nugroho, R. T. (2026). KAUST MSc Thesis. 우라늄 ISL 반응이송 모델과 민감도. 주입률 민감도 계수 음수.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IAEA (2016). Nuclear Energy Series NF-T-1.4. ISL 우라늄 채광 개요. 성립 6조건, 투수계수 경험칙, bleed.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IAEA (1989). TECDOC-492. ISL 우라늄의 기술·환경·경제.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SME (2020). Mining Reference Handbook, 2nd ed., Ch. 19 In Situ Leaching. 정호 간격, 5-spot 유량식.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Haschke et al. (2016). Procedia Engineering. ISR 폐색 기작.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Hatch / Aclara (2026). Carina REE Project NI 43-101 Feasibility Study. Condition A 탈착 시험, 원소별 탈착률.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Boss Energy (2026). Honeymoon Feasibility Study. 광역 간격 5-spot, EKT1 60 m / EKT2 50 m 시험.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Taseko Mines (2023). Florence Copper NI 43-101. PTF 주입 4 · 회수 9 · 관측 7 · 다층 4공, 수리학적 봉쇄 입증.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U.S. NRC (2015, 2026). ISR excursion 정의와 지시항목.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Centre for Information Resilience (2025). Uncovered: Myanmar’s rare earth mining boom. Pang War 위성 분석.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Zhang, L. et al. (2024). Hydrometallurgy 227, 106357. 모의 현장침출 중 공극구조·투수계수 변화.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Zhang, Z. Y. et al. (2016). Hydrometallurgy 164, 248–256. 층별 교환성 희토류·알루미늄 분포와 주입 기술.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ISL Studio 사용 설명서 · 프로토타입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1A120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B565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0016baf4785dd9337f18b63ce3651a8cac52bc.png"/><Relationship Id="rId10" Type="http://schemas.openxmlformats.org/officeDocument/2006/relationships/image" Target="media/5c2f3942015865e15c7a06d9a158c4be4bae8aeb.png"/><Relationship Id="rId11" Type="http://schemas.openxmlformats.org/officeDocument/2006/relationships/image" Target="media/86641b9061e5575f299bc628e3fbc8745823c8c7.png"/><Relationship Id="rId12" Type="http://schemas.openxmlformats.org/officeDocument/2006/relationships/image" Target="media/d13deb21cb338f9b3512969fc655af946ffa0040.png"/><Relationship Id="rId13" Type="http://schemas.openxmlformats.org/officeDocument/2006/relationships/image" Target="media/34de797ed19cad8622e4ec5538012ebcaf961fa1.png"/><Relationship Id="rId14" Type="http://schemas.openxmlformats.org/officeDocument/2006/relationships/image" Target="media/adc37ef53c6325d8cba237f5ba383f8816957d8b.png"/><Relationship Id="rId15" Type="http://schemas.openxmlformats.org/officeDocument/2006/relationships/image" Target="media/454caa3c4de78f3e28bcc3cd70a984ede3aa6a1e.png"/><Relationship Id="rId16" Type="http://schemas.openxmlformats.org/officeDocument/2006/relationships/image" Target="media/e8da73181d00e06c51e3c0d8d3a0a6e295b71bf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ISL Studio 사용 설명서</dc:title>
  <dc:creator>ISL Studio</dc:creator>
  <cp:lastModifiedBy>Un-named</cp:lastModifiedBy>
  <cp:revision>1</cp:revision>
  <dcterms:created xsi:type="dcterms:W3CDTF">2026-09-19T03:20:44.649Z</dcterms:created>
  <dcterms:modified xsi:type="dcterms:W3CDTF">2026-09-19T03:20:44.650Z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