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Feb 27 Meeting schedule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roz6272zsuj" w:id="0"/>
      <w:bookmarkEnd w:id="0"/>
      <w:r w:rsidDel="00000000" w:rsidR="00000000" w:rsidRPr="00000000">
        <w:rPr>
          <w:rtl w:val="0"/>
        </w:rPr>
        <w:t xml:space="preserve">What we’ve accomplished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Learning CraftCMS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Higher fidelity wireframe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Populate the wireframe with the given information</w:t>
        <w:br w:type="textWrapping"/>
        <w:tab/>
        <w:t xml:space="preserve">Any questions for us?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Next meeting time confirm again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wx1nyo9p09s" w:id="1"/>
      <w:bookmarkEnd w:id="1"/>
      <w:r w:rsidDel="00000000" w:rsidR="00000000" w:rsidRPr="00000000">
        <w:rPr>
          <w:rtl w:val="0"/>
        </w:rPr>
        <w:t xml:space="preserve">Technical Part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Contact Mark to learn more about the information of the design the earlier the better.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Need to learn if Mark changed anything from the initial students’ repo, and we can build more on his latest version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unable to get in touch with Mark soon, how is the site getting visited now/hosted at AACI now.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n2e6l7rujxrn" w:id="2"/>
      <w:bookmarkEnd w:id="2"/>
      <w:r w:rsidDel="00000000" w:rsidR="00000000" w:rsidRPr="00000000">
        <w:rPr>
          <w:rtl w:val="0"/>
        </w:rPr>
        <w:t xml:space="preserve">Design Part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Lena’s design =&gt; mainly following the low-fi one and polish more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Mark’s design =&gt; try some crazy/random things and see how they actually 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oao79dst0y0" w:id="3"/>
      <w:bookmarkEnd w:id="3"/>
      <w:r w:rsidDel="00000000" w:rsidR="00000000" w:rsidRPr="00000000">
        <w:rPr>
          <w:rtl w:val="0"/>
        </w:rPr>
        <w:t xml:space="preserve">Feedback on Higher Fidelity Wireframe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Main page: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see overview on the main page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the pop up window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add a close button to the pop up window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overview on the main page, no overview on popup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called “Federal legislation tracker”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with both designs now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Detail page: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section can be right below, then quick facts should be in shaded box (style consistent with the main website/library)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 section looks good. There might not be news for each month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link off is important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accordion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action will link off to a third party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action button’s design consistent with main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Next Meeting: 12pm March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35Jcb1VzB9dDaXhgciZaWy/Wireframes-Mid-High-Fidelity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