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69llyyq8h5lr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 DIARIO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4 Reporte diario: El operador debe de poder reportar a diario los incidentes del día y un inventario de las bicicletas y su 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debe de subir un reporte diario del inventario en la carpa y de los incidentes ocurridos, así como del estado de las bicicletas. El sistema debe de generar un inventario automáticamente con el estado de las bicicletas y un resumen de los incidentes del día, el operador lo revisa y confirma para subir el reporte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ha subido con éxito la información de los préstamos al sistema, con el estado de las bicicletas que llegan en cada momento del día.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ha </w:t>
            </w:r>
            <w:r w:rsidDel="00000000" w:rsidR="00000000" w:rsidRPr="00000000">
              <w:rPr>
                <w:rtl w:val="0"/>
              </w:rPr>
              <w:t xml:space="preserve">subido</w:t>
            </w:r>
            <w:r w:rsidDel="00000000" w:rsidR="00000000" w:rsidRPr="00000000">
              <w:rPr>
                <w:rtl w:val="0"/>
              </w:rPr>
              <w:t xml:space="preserve"> con éxito los incidentes que han ocurrido en 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ingresa al sistema validando sus datos.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“da” en la opción de reporte diario.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resumen de la información requerida (inventario, estado, incidentes).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revisa la información.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información suministrada por el sistema tiene un error.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corrige la información antes de subirla.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—-- sigue en 5.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operador confirma con un botón de “OK”.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sube el reporte del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guarda el reporte diario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