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999999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APELAR A UNA SANCIÓN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Usuario sancionado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 12 – El sistema debe permitir a un usuario sancionado apelar la sanción para su revisión por parte de un administrador.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usuario con una sanción activa pueda presentar una apelación a través del sistema, argumentando por qué considera que debe revisarse su sanción. Un administrador evalúa la apelación y decide si se mantiene, modifica o elimina la sanción.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tener una sanción activa.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estar autenticado.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ingresa al sistema con sus credenciales.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Accede al módulo “Apelar sanción”.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la sanción activa y sus detalles.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redacta y envía un mensaje con los motivos de su apelación.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registra la apelación y la marca como “pendiente de revisión”.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 administrador accede al módulo de apelaciones.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administrador revisa el caso, analiza la información y toma una decisión: mantener, reducir o eliminar la sanción.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actualiza el estado de la sanción según la decisión tomada y notifica al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apelación ha sido registrada y revisada.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sanción fue mantenida, modificada o eliminada, y el usuario fue informado.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Solo se permite una apelación por sanción.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historial de apelaciones se guarda en el sistema para auditoría.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notifica la decisión vía mensaje interno o correo institucional.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E5590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9bCCyKGH23A+8bleTEasZ8T9HQ==">CgMxLjA4AHIhMWN3Zm9STFNZSzhYWlhBT2RFSjVkVE5OcGYxWk1uWDRM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2025-06-16T04:50:00Z</dcterms:created>
</cp:coreProperties>
</file>