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Processo de Mudança</w:t>
      </w:r>
      <w:r>
        <w:rPr>
          <w:rFonts w:cs="Arial" w:ascii="Arial" w:hAnsi="Arial"/>
          <w:b/>
          <w:sz w:val="44"/>
          <w:szCs w:val="44"/>
        </w:rPr>
        <w:t xml:space="preserve"> (</w:t>
      </w:r>
      <w:r>
        <w:rPr>
          <w:rFonts w:cs="Arial" w:ascii="Arial" w:hAnsi="Arial"/>
          <w:b/>
          <w:sz w:val="44"/>
          <w:szCs w:val="44"/>
        </w:rPr>
        <w:t>PMD</w:t>
      </w:r>
      <w:r>
        <w:rPr>
          <w:rFonts w:cs="Arial" w:ascii="Arial" w:hAnsi="Arial"/>
          <w:b/>
          <w:sz w:val="44"/>
          <w:szCs w:val="44"/>
        </w:rPr>
        <w:t>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O propósito do Processo de Mudança é solicitar, avaliar, implementar e gerenciar a(s) mudança(s) que podem ocorrem ao longo do projeto.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Definiçõe</w:t>
      </w:r>
      <w:r>
        <w:rPr>
          <w:rStyle w:val="Strong"/>
          <w:rFonts w:cs="Arial" w:ascii="Arial" w:hAnsi="Arial"/>
          <w:sz w:val="32"/>
          <w:szCs w:val="32"/>
        </w:rPr>
        <w:t>s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Stakeholders: toda a parte interessada no projeto.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Implementar: Colocar em execução ou em prática.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Equipe Técnica: Analista(s) e Programador(es).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Cs w:val="false"/>
        </w:rPr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</w:rPr>
        <w:t>Qualquer pessoa pode solicitar uma mudança ao longo do projeto.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Style w:val="Strong"/>
          <w:rFonts w:cs="Arial" w:ascii="Arial" w:hAnsi="Arial"/>
          <w:b w:val="false"/>
          <w:bCs w:val="false"/>
        </w:rPr>
        <w:t>Apenas o gerente poderá analisar a solicitação de mudança.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/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5"/>
        <w:gridCol w:w="7427"/>
      </w:tblGrid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Requisitos (GRE)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4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Pós-graduação</w:t>
            </w:r>
          </w:p>
        </w:tc>
      </w:tr>
      <w:tr>
        <w:trPr>
          <w:trHeight w:val="1682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4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gerência de requisitos.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Processo de Gerência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Ferramenta de gerência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requisitos.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4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Avaliar e registrar inconsistências. 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5"/>
        <w:gridCol w:w="7428"/>
      </w:tblGrid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Equipe Técnica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Descrição</w:t>
            </w:r>
          </w:p>
        </w:tc>
        <w:tc>
          <w:tcPr>
            <w:tcW w:w="74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Este papel é composto pelos seguintes papéis: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Programador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sistemas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42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Comprometer com requisitos </w:t>
            </w:r>
          </w:p>
          <w:p>
            <w:pPr>
              <w:pStyle w:val="ListParagraph"/>
              <w:numPr>
                <w:ilvl w:val="0"/>
                <w:numId w:val="6"/>
              </w:numPr>
              <w:ind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Corrigir inconsistências</w:t>
            </w:r>
          </w:p>
        </w:tc>
      </w:tr>
    </w:tbl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/>
        <w:t> </w:t>
      </w:r>
      <w:r>
        <w:rPr>
          <w:rFonts w:cs="Arial" w:ascii="Arial" w:hAnsi="Arial"/>
        </w:rPr>
        <w:t>&lt;Definir os indicadores de desempenho do processo. Esses indicadores devem mostrar a eficiência e a eficácia do processo. &gt;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Indicador&gt;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o objetivo do indicador&gt;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ICB-Índice de Inconsistência dos Itens de Configuração da Baseline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Auditar Baseline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Auditor de Configuração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= QICI / QIC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ICB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&lt;Definir as comunicações relevantes para o processo&gt;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Modelo:</w:t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da Comunicação&gt;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&lt;Papel responsável pela emissão da comunicação&gt;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&lt;Papeis receptores da comunicação&gt;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&lt;Mensagem comunicada&gt;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&lt;Forma de comunicação&gt;</w:t>
            </w:r>
          </w:p>
        </w:tc>
      </w:tr>
      <w:tr>
        <w:trPr>
          <w:trHeight w:val="362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&lt;Quando a comunicação deve ocorrer&gt;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10069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82"/>
        <w:gridCol w:w="7486"/>
      </w:tblGrid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Estabelecimento do Sistema de Gestão de Configuração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Configuração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Todos os integrantes da equipe técnica do projeto</w:t>
            </w:r>
          </w:p>
        </w:tc>
      </w:tr>
      <w:tr>
        <w:trPr>
          <w:trHeight w:val="34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Disponibilidade e forma de acesso ao sistema de Gestão de Cofiguração.</w:t>
            </w:r>
          </w:p>
        </w:tc>
      </w:tr>
      <w:tr>
        <w:trPr>
          <w:trHeight w:val="36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“Planejar Gerência de Configuração”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&lt;Definir o fluxo do processo em um nível abstrato, usando notação BPMN e a ferramenta Bizagi. O fluxo deve especificar: 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Eventos de início e de fim do processo.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As atividades, alocadas aos papeis.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 xml:space="preserve">As dependências entre as atividades.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cs="Arial" w:ascii="Arial" w:hAnsi="Arial"/>
        </w:rPr>
        <w:t>As decisões relacionadas as atividade&gt;</w:t>
      </w:r>
    </w:p>
    <w:p>
      <w:pPr>
        <w:pStyle w:val="Normal"/>
        <w:ind w:left="720" w:hanging="0"/>
        <w:rPr>
          <w:rStyle w:val="Strong"/>
          <w:rFonts w:ascii="Arial" w:hAnsi="Arial" w:cs="Arial"/>
          <w:b w:val="false"/>
          <w:b w:val="false"/>
        </w:rPr>
      </w:pPr>
      <w:bookmarkStart w:id="0" w:name="_GoBack"/>
      <w:bookmarkEnd w:id="0"/>
      <w:r>
        <w:rPr>
          <w:rStyle w:val="Strong"/>
          <w:rFonts w:cs="Arial" w:ascii="Arial" w:hAnsi="Arial"/>
          <w:b w:val="false"/>
        </w:rPr>
        <w:t>Inserir um link para imagem do processo.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&lt;Definir cada atividade do fluxo do processo de acordo com o modelo a seguir:&gt;</w:t>
      </w:r>
    </w:p>
    <w:tbl>
      <w:tblPr>
        <w:tblStyle w:val="Tabelacomgrade"/>
        <w:tblW w:w="9781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Identificar o nome da atividade, que deve ser uma frase única, sem conjunções aditivas, iniciando com um </w:t>
            </w:r>
            <w:r>
              <w:rPr>
                <w:rFonts w:cs="Arial" w:ascii="Arial" w:hAnsi="Arial"/>
                <w:u w:val="single"/>
              </w:rPr>
              <w:t>verbo no infinitivo</w:t>
            </w:r>
            <w:r>
              <w:rPr>
                <w:rFonts w:cs="Arial" w:ascii="Arial" w:hAnsi="Arial"/>
              </w:rPr>
              <w:t>. Este nome da atividade deve refletir o objetivo esperado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&lt; Identifica o papel do colaborador que é responsável pela execução da atividade. Toda atividade deve ter um único responsável.&gt;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1.</w:t>
            </w:r>
            <w:r>
              <w:rPr>
                <w:rFonts w:cs="Arial" w:ascii="Arial" w:hAnsi="Arial"/>
              </w:rPr>
              <w:t> Identificar uma sequência numerada de tarefas que realizam o objetivo da atividade.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2.</w:t>
            </w:r>
            <w:r>
              <w:rPr>
                <w:rFonts w:cs="Arial" w:ascii="Arial" w:hAnsi="Arial"/>
              </w:rPr>
              <w:t> Descrever cada tarefa como uma ação, com verbo no infinitivo.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3.</w:t>
            </w:r>
            <w:r>
              <w:rPr>
                <w:rFonts w:cs="Arial" w:ascii="Arial" w:hAnsi="Arial"/>
              </w:rPr>
              <w:t> Toda tarefa é identificada por um número sequencial único na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LibreOffice/5.0.5.2$Windows_x86 LibreOffice_project/55b006a02d247b5f7215fc6ea0fde844b30035b3</Application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language>pt-BR</dc:language>
  <dcterms:modified xsi:type="dcterms:W3CDTF">2017-04-08T09:23:33Z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