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21AE0" w14:textId="77777777" w:rsidR="009417EB" w:rsidRPr="009417EB" w:rsidRDefault="009417EB" w:rsidP="009417EB">
      <w:r w:rsidRPr="009417EB">
        <w:t>Here is the R7 Human Score Analyst evaluation, complete with the scoring for the five dimensions, the final prediction, and the crucial human rationale paragraph. The English version is provided first, followed by the Chinese translation.</w:t>
      </w:r>
    </w:p>
    <w:p w14:paraId="4FADE84E" w14:textId="77777777" w:rsidR="009417EB" w:rsidRPr="009417EB" w:rsidRDefault="009417EB" w:rsidP="009417EB">
      <w:pPr>
        <w:rPr>
          <w:b/>
          <w:bCs/>
        </w:rPr>
      </w:pPr>
      <w:r w:rsidRPr="009417EB">
        <w:rPr>
          <w:b/>
          <w:bCs/>
        </w:rPr>
        <w:t>R7 Human Score Analyst Evaluation</w:t>
      </w:r>
    </w:p>
    <w:p w14:paraId="5DB5C596" w14:textId="77777777" w:rsidR="009417EB" w:rsidRPr="009417EB" w:rsidRDefault="009417EB" w:rsidP="009417EB">
      <w:r w:rsidRPr="009417EB">
        <w:rPr>
          <w:b/>
          <w:bCs/>
        </w:rPr>
        <w:t>1. Macro / News Weight: +1 (Slightly Bullish)</w:t>
      </w:r>
    </w:p>
    <w:p w14:paraId="2169EFC0" w14:textId="77777777" w:rsidR="009417EB" w:rsidRPr="009417EB" w:rsidRDefault="009417EB" w:rsidP="009417EB">
      <w:pPr>
        <w:numPr>
          <w:ilvl w:val="0"/>
          <w:numId w:val="1"/>
        </w:numPr>
      </w:pPr>
      <w:r w:rsidRPr="009417EB">
        <w:rPr>
          <w:b/>
          <w:bCs/>
        </w:rPr>
        <w:t>Reasoning:</w:t>
      </w:r>
      <w:r w:rsidRPr="009417EB">
        <w:t xml:space="preserve"> The immediate macro environment is leaning </w:t>
      </w:r>
      <w:proofErr w:type="gramStart"/>
      <w:r w:rsidRPr="009417EB">
        <w:t>positive</w:t>
      </w:r>
      <w:proofErr w:type="gramEnd"/>
      <w:r w:rsidRPr="009417EB">
        <w:t xml:space="preserve"> due to falling oil prices and a dropping VIX (risk-on indicators). However, the looming shadow of the upcoming CPI data and geopolitical tensions in Iran prevents a maximum bullish score.</w:t>
      </w:r>
    </w:p>
    <w:p w14:paraId="781F4D92" w14:textId="77777777" w:rsidR="009417EB" w:rsidRPr="009417EB" w:rsidRDefault="009417EB" w:rsidP="009417EB">
      <w:r w:rsidRPr="009417EB">
        <w:rPr>
          <w:b/>
          <w:bCs/>
        </w:rPr>
        <w:t>2. Technical Structure: +2 (Strongly Bullish)</w:t>
      </w:r>
    </w:p>
    <w:p w14:paraId="63EFDC6A" w14:textId="77777777" w:rsidR="009417EB" w:rsidRPr="009417EB" w:rsidRDefault="009417EB" w:rsidP="009417EB">
      <w:pPr>
        <w:numPr>
          <w:ilvl w:val="0"/>
          <w:numId w:val="2"/>
        </w:numPr>
      </w:pPr>
      <w:r w:rsidRPr="009417EB">
        <w:rPr>
          <w:b/>
          <w:bCs/>
        </w:rPr>
        <w:t>Reasoning:</w:t>
      </w:r>
      <w:r w:rsidRPr="009417EB">
        <w:t xml:space="preserve"> Stripping away all AI narrative and looking purely at the charts, the technicals are undeniably strong. SPX, NDX, and IWM are all holding above their short-term 8 EMA and medium-term 21 EMA. Technology (NDX) </w:t>
      </w:r>
      <w:proofErr w:type="gramStart"/>
      <w:r w:rsidRPr="009417EB">
        <w:t>is showing</w:t>
      </w:r>
      <w:proofErr w:type="gramEnd"/>
      <w:r w:rsidRPr="009417EB">
        <w:t xml:space="preserve"> clear leadership and upward momentum.</w:t>
      </w:r>
    </w:p>
    <w:p w14:paraId="03E7AA73" w14:textId="77777777" w:rsidR="009417EB" w:rsidRPr="009417EB" w:rsidRDefault="009417EB" w:rsidP="009417EB">
      <w:r w:rsidRPr="009417EB">
        <w:rPr>
          <w:b/>
          <w:bCs/>
        </w:rPr>
        <w:t>3. Almanac Seasonal Weight: -1 (Slightly Bearish)</w:t>
      </w:r>
    </w:p>
    <w:p w14:paraId="6982AC61" w14:textId="77777777" w:rsidR="009417EB" w:rsidRPr="009417EB" w:rsidRDefault="009417EB" w:rsidP="009417EB">
      <w:pPr>
        <w:numPr>
          <w:ilvl w:val="0"/>
          <w:numId w:val="3"/>
        </w:numPr>
      </w:pPr>
      <w:r w:rsidRPr="009417EB">
        <w:rPr>
          <w:b/>
          <w:bCs/>
        </w:rPr>
        <w:t>Reasoning:</w:t>
      </w:r>
      <w:r w:rsidRPr="009417EB">
        <w:t xml:space="preserve"> Historical data indicates that early June during a midterm election year is typically a period of seasonal weakness and choppy trading. This historical headwind acts as a clear drag on upward momentum.</w:t>
      </w:r>
    </w:p>
    <w:p w14:paraId="551C04B1" w14:textId="77777777" w:rsidR="009417EB" w:rsidRPr="009417EB" w:rsidRDefault="009417EB" w:rsidP="009417EB">
      <w:r w:rsidRPr="009417EB">
        <w:rPr>
          <w:b/>
          <w:bCs/>
        </w:rPr>
        <w:t>4. AI Model Agreement Quality: +1 (Good Agreement with Logical Divergence)</w:t>
      </w:r>
    </w:p>
    <w:p w14:paraId="2EECD304" w14:textId="77777777" w:rsidR="009417EB" w:rsidRPr="009417EB" w:rsidRDefault="009417EB" w:rsidP="009417EB">
      <w:pPr>
        <w:numPr>
          <w:ilvl w:val="0"/>
          <w:numId w:val="4"/>
        </w:numPr>
      </w:pPr>
      <w:r w:rsidRPr="009417EB">
        <w:rPr>
          <w:b/>
          <w:bCs/>
        </w:rPr>
        <w:t>Reasoning:</w:t>
      </w:r>
      <w:r w:rsidRPr="009417EB">
        <w:t xml:space="preserve"> The four models demonstrated a high quality of consensus regarding the factual data (strong technicals vs. weak seasonality). Their slight divergence (from Neutral to Cautiously Bullish) is not a hallucination, but a valid difference in how to weight the geopolitical risks against the price action.</w:t>
      </w:r>
    </w:p>
    <w:p w14:paraId="4E681CB0" w14:textId="77777777" w:rsidR="009417EB" w:rsidRPr="009417EB" w:rsidRDefault="009417EB" w:rsidP="009417EB">
      <w:r w:rsidRPr="009417EB">
        <w:rPr>
          <w:b/>
          <w:bCs/>
        </w:rPr>
        <w:t xml:space="preserve">5. Wild Card / Human </w:t>
      </w:r>
      <w:proofErr w:type="gramStart"/>
      <w:r w:rsidRPr="009417EB">
        <w:rPr>
          <w:b/>
          <w:bCs/>
        </w:rPr>
        <w:t xml:space="preserve">Observation </w:t>
      </w:r>
      <w:r w:rsidRPr="009417EB">
        <w:rPr>
          <w:rFonts w:ascii="Segoe UI Emoji" w:hAnsi="Segoe UI Emoji" w:cs="Segoe UI Emoji"/>
          <w:b/>
          <w:bCs/>
        </w:rPr>
        <w:t>🌟</w:t>
      </w:r>
      <w:r w:rsidRPr="009417EB">
        <w:rPr>
          <w:b/>
          <w:bCs/>
        </w:rPr>
        <w:t>:</w:t>
      </w:r>
      <w:proofErr w:type="gramEnd"/>
      <w:r w:rsidRPr="009417EB">
        <w:rPr>
          <w:b/>
          <w:bCs/>
        </w:rPr>
        <w:t xml:space="preserve"> -1 (AI Underestimated Liquidity &amp; Volume Risks)</w:t>
      </w:r>
    </w:p>
    <w:p w14:paraId="0B217CC8" w14:textId="77777777" w:rsidR="009417EB" w:rsidRPr="009417EB" w:rsidRDefault="009417EB" w:rsidP="009417EB">
      <w:pPr>
        <w:numPr>
          <w:ilvl w:val="0"/>
          <w:numId w:val="5"/>
        </w:numPr>
      </w:pPr>
      <w:r w:rsidRPr="009417EB">
        <w:rPr>
          <w:b/>
          <w:bCs/>
        </w:rPr>
        <w:lastRenderedPageBreak/>
        <w:t>Reasoning:</w:t>
      </w:r>
      <w:r w:rsidRPr="009417EB">
        <w:t xml:space="preserve"> The AI models heavily rely on the 8 and 21 EMAs acting as strong support, but they failed to factor in market mechanics—specifically, trading volume. Early June typically suffers from the "summer doldrums" (lower liquidity). When you combine low trading volume with the market holding its breath before a major CPI release, those moving averages become incredibly fragile. A sudden geopolitical headline (e.g., from Iran) in a low-liquidity environment can trigger an algorithmic flush that easily breaks the EMA supports the AIs are trusting.</w:t>
      </w:r>
    </w:p>
    <w:p w14:paraId="1EBCCD44" w14:textId="77777777" w:rsidR="009417EB" w:rsidRPr="009417EB" w:rsidRDefault="009417EB" w:rsidP="009417EB">
      <w:pPr>
        <w:rPr>
          <w:b/>
          <w:bCs/>
        </w:rPr>
      </w:pPr>
      <w:r w:rsidRPr="009417EB">
        <w:rPr>
          <w:b/>
          <w:bCs/>
        </w:rPr>
        <w:t>Final Score &amp; Team Prediction</w:t>
      </w:r>
    </w:p>
    <w:p w14:paraId="4C1B5D8E" w14:textId="77777777" w:rsidR="009417EB" w:rsidRPr="009417EB" w:rsidRDefault="009417EB" w:rsidP="009417EB">
      <w:pPr>
        <w:numPr>
          <w:ilvl w:val="0"/>
          <w:numId w:val="6"/>
        </w:numPr>
      </w:pPr>
      <w:r w:rsidRPr="009417EB">
        <w:rPr>
          <w:b/>
          <w:bCs/>
        </w:rPr>
        <w:t>Human Score Total:</w:t>
      </w:r>
      <w:r w:rsidRPr="009417EB">
        <w:t xml:space="preserve"> (+1) + (+2) + (-1) + (+1) + (-1) = </w:t>
      </w:r>
      <w:r w:rsidRPr="009417EB">
        <w:rPr>
          <w:b/>
          <w:bCs/>
        </w:rPr>
        <w:t>+2</w:t>
      </w:r>
    </w:p>
    <w:p w14:paraId="50E0DEBC" w14:textId="77777777" w:rsidR="009417EB" w:rsidRPr="009417EB" w:rsidRDefault="009417EB" w:rsidP="009417EB">
      <w:pPr>
        <w:numPr>
          <w:ilvl w:val="0"/>
          <w:numId w:val="6"/>
        </w:numPr>
      </w:pPr>
      <w:r w:rsidRPr="009417EB">
        <w:rPr>
          <w:b/>
          <w:bCs/>
        </w:rPr>
        <w:t>Final Prediction Category:</w:t>
      </w:r>
      <w:r w:rsidRPr="009417EB">
        <w:t xml:space="preserve"> </w:t>
      </w:r>
      <w:r w:rsidRPr="009417EB">
        <w:rPr>
          <w:b/>
          <w:bCs/>
        </w:rPr>
        <w:t>Neutral-Bullish (+2 to +5 points)</w:t>
      </w:r>
    </w:p>
    <w:p w14:paraId="5DCDBD71" w14:textId="77777777" w:rsidR="009417EB" w:rsidRPr="009417EB" w:rsidRDefault="009417EB" w:rsidP="009417EB">
      <w:pPr>
        <w:rPr>
          <w:b/>
          <w:bCs/>
        </w:rPr>
      </w:pPr>
      <w:r w:rsidRPr="009417EB">
        <w:rPr>
          <w:b/>
          <w:bCs/>
        </w:rPr>
        <w:t>R7 Human Rationale &amp; Refinement (The "Override" Paragraph)</w:t>
      </w:r>
    </w:p>
    <w:p w14:paraId="38E98E83" w14:textId="77777777" w:rsidR="009417EB" w:rsidRPr="009417EB" w:rsidRDefault="009417EB" w:rsidP="009417EB">
      <w:r w:rsidRPr="009417EB">
        <w:t xml:space="preserve">While the human team's final score of +2 aligns with the AI consensus of "Cautiously Bullish," we are formally overriding the AI's </w:t>
      </w:r>
      <w:r w:rsidRPr="009417EB">
        <w:rPr>
          <w:i/>
          <w:iCs/>
        </w:rPr>
        <w:t>reasoning</w:t>
      </w:r>
      <w:r w:rsidRPr="009417EB">
        <w:t xml:space="preserve"> regarding downside risk. The AI models view the current market structure as strong but threatened by news events. As human analysts, we assess the current technical structure as fundamentally </w:t>
      </w:r>
      <w:r w:rsidRPr="009417EB">
        <w:rPr>
          <w:b/>
          <w:bCs/>
        </w:rPr>
        <w:t>fragile</w:t>
      </w:r>
      <w:r w:rsidRPr="009417EB">
        <w:t xml:space="preserve"> due to an incoming liquidity drain. Because institutional volume tends to dry up in early June ahead of major CPI prints, the strong moving averages (8 &amp; 21 EMA) that the AIs are aggressively buying into can be easily sliced through by a single geopolitical shock. Therefore, our team adopts the "Neutral-Bullish" </w:t>
      </w:r>
      <w:proofErr w:type="gramStart"/>
      <w:r w:rsidRPr="009417EB">
        <w:t>stance, but</w:t>
      </w:r>
      <w:proofErr w:type="gramEnd"/>
      <w:r w:rsidRPr="009417EB">
        <w:t xml:space="preserve"> mandates a much tighter stop-loss strategy than the AI suggests, as we recognize the high probability of a low-volume technical trap.</w:t>
      </w:r>
    </w:p>
    <w:p w14:paraId="3FAAD305" w14:textId="77777777" w:rsidR="006F67E3" w:rsidRPr="009417EB" w:rsidRDefault="006F67E3"/>
    <w:sectPr w:rsidR="006F67E3" w:rsidRPr="009417EB">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66E5"/>
    <w:multiLevelType w:val="multilevel"/>
    <w:tmpl w:val="4FBE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E3F75"/>
    <w:multiLevelType w:val="multilevel"/>
    <w:tmpl w:val="4604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76AED"/>
    <w:multiLevelType w:val="multilevel"/>
    <w:tmpl w:val="8350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F66E0"/>
    <w:multiLevelType w:val="multilevel"/>
    <w:tmpl w:val="BDF8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736025"/>
    <w:multiLevelType w:val="multilevel"/>
    <w:tmpl w:val="90F69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1722EC"/>
    <w:multiLevelType w:val="multilevel"/>
    <w:tmpl w:val="03E2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750B56"/>
    <w:multiLevelType w:val="multilevel"/>
    <w:tmpl w:val="1396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2C5243"/>
    <w:multiLevelType w:val="multilevel"/>
    <w:tmpl w:val="1D98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3B0CC8"/>
    <w:multiLevelType w:val="multilevel"/>
    <w:tmpl w:val="0282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8758C2"/>
    <w:multiLevelType w:val="multilevel"/>
    <w:tmpl w:val="88B6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7D6606"/>
    <w:multiLevelType w:val="multilevel"/>
    <w:tmpl w:val="92C8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5E760C"/>
    <w:multiLevelType w:val="multilevel"/>
    <w:tmpl w:val="F91C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7908903">
    <w:abstractNumId w:val="9"/>
  </w:num>
  <w:num w:numId="2" w16cid:durableId="1332951420">
    <w:abstractNumId w:val="10"/>
  </w:num>
  <w:num w:numId="3" w16cid:durableId="126970399">
    <w:abstractNumId w:val="2"/>
  </w:num>
  <w:num w:numId="4" w16cid:durableId="1193498937">
    <w:abstractNumId w:val="11"/>
  </w:num>
  <w:num w:numId="5" w16cid:durableId="1682195670">
    <w:abstractNumId w:val="4"/>
  </w:num>
  <w:num w:numId="6" w16cid:durableId="966396049">
    <w:abstractNumId w:val="1"/>
  </w:num>
  <w:num w:numId="7" w16cid:durableId="991058836">
    <w:abstractNumId w:val="7"/>
  </w:num>
  <w:num w:numId="8" w16cid:durableId="1624195441">
    <w:abstractNumId w:val="0"/>
  </w:num>
  <w:num w:numId="9" w16cid:durableId="1973175240">
    <w:abstractNumId w:val="6"/>
  </w:num>
  <w:num w:numId="10" w16cid:durableId="1435247345">
    <w:abstractNumId w:val="3"/>
  </w:num>
  <w:num w:numId="11" w16cid:durableId="1919098897">
    <w:abstractNumId w:val="5"/>
  </w:num>
  <w:num w:numId="12" w16cid:durableId="2697061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7EB"/>
    <w:rsid w:val="00125F1D"/>
    <w:rsid w:val="006F67E3"/>
    <w:rsid w:val="008C20CE"/>
    <w:rsid w:val="009417E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E4651"/>
  <w15:chartTrackingRefBased/>
  <w15:docId w15:val="{9311BBAC-1865-4009-9475-A14D2FB48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9417E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9417E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9417EB"/>
    <w:pPr>
      <w:keepNext/>
      <w:keepLines/>
      <w:spacing w:before="160" w:after="40"/>
      <w:outlineLvl w:val="2"/>
    </w:pPr>
    <w:rPr>
      <w:rFonts w:eastAsiaTheme="majorEastAsia"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9417EB"/>
    <w:pPr>
      <w:keepNext/>
      <w:keepLines/>
      <w:spacing w:before="160" w:after="40"/>
      <w:outlineLvl w:val="3"/>
    </w:pPr>
    <w:rPr>
      <w:rFonts w:eastAsiaTheme="majorEastAsia"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9417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17EB"/>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9417EB"/>
    <w:pPr>
      <w:keepNext/>
      <w:keepLines/>
      <w:spacing w:before="40" w:after="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17EB"/>
    <w:pPr>
      <w:keepNext/>
      <w:keepLines/>
      <w:spacing w:before="40" w:after="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9417EB"/>
    <w:pPr>
      <w:keepNext/>
      <w:keepLines/>
      <w:spacing w:before="40" w:after="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17EB"/>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9417EB"/>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9417EB"/>
    <w:rPr>
      <w:rFonts w:eastAsiaTheme="majorEastAsia"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9417EB"/>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9417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17EB"/>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9417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17EB"/>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9417EB"/>
    <w:rPr>
      <w:rFonts w:eastAsiaTheme="majorEastAsia" w:cstheme="majorBidi"/>
      <w:color w:val="272727" w:themeColor="text1" w:themeTint="D8"/>
    </w:rPr>
  </w:style>
  <w:style w:type="paragraph" w:styleId="Title">
    <w:name w:val="Title"/>
    <w:basedOn w:val="Normal"/>
    <w:next w:val="Normal"/>
    <w:link w:val="TitleChar"/>
    <w:uiPriority w:val="10"/>
    <w:qFormat/>
    <w:rsid w:val="009417E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17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17E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17EB"/>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9417EB"/>
    <w:pPr>
      <w:spacing w:before="160"/>
      <w:jc w:val="center"/>
    </w:pPr>
    <w:rPr>
      <w:i/>
      <w:iCs/>
      <w:color w:val="404040" w:themeColor="text1" w:themeTint="BF"/>
    </w:rPr>
  </w:style>
  <w:style w:type="character" w:customStyle="1" w:styleId="QuoteChar">
    <w:name w:val="Quote Char"/>
    <w:basedOn w:val="DefaultParagraphFont"/>
    <w:link w:val="Quote"/>
    <w:uiPriority w:val="29"/>
    <w:rsid w:val="009417EB"/>
    <w:rPr>
      <w:i/>
      <w:iCs/>
      <w:color w:val="404040" w:themeColor="text1" w:themeTint="BF"/>
    </w:rPr>
  </w:style>
  <w:style w:type="paragraph" w:styleId="ListParagraph">
    <w:name w:val="List Paragraph"/>
    <w:basedOn w:val="Normal"/>
    <w:uiPriority w:val="34"/>
    <w:qFormat/>
    <w:rsid w:val="009417EB"/>
    <w:pPr>
      <w:ind w:left="720"/>
      <w:contextualSpacing/>
    </w:pPr>
  </w:style>
  <w:style w:type="character" w:styleId="IntenseEmphasis">
    <w:name w:val="Intense Emphasis"/>
    <w:basedOn w:val="DefaultParagraphFont"/>
    <w:uiPriority w:val="21"/>
    <w:qFormat/>
    <w:rsid w:val="009417EB"/>
    <w:rPr>
      <w:i/>
      <w:iCs/>
      <w:color w:val="0F4761" w:themeColor="accent1" w:themeShade="BF"/>
    </w:rPr>
  </w:style>
  <w:style w:type="paragraph" w:styleId="IntenseQuote">
    <w:name w:val="Intense Quote"/>
    <w:basedOn w:val="Normal"/>
    <w:next w:val="Normal"/>
    <w:link w:val="IntenseQuoteChar"/>
    <w:uiPriority w:val="30"/>
    <w:qFormat/>
    <w:rsid w:val="009417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17EB"/>
    <w:rPr>
      <w:i/>
      <w:iCs/>
      <w:color w:val="0F4761" w:themeColor="accent1" w:themeShade="BF"/>
    </w:rPr>
  </w:style>
  <w:style w:type="character" w:styleId="IntenseReference">
    <w:name w:val="Intense Reference"/>
    <w:basedOn w:val="DefaultParagraphFont"/>
    <w:uiPriority w:val="32"/>
    <w:qFormat/>
    <w:rsid w:val="009417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474</Words>
  <Characters>2708</Characters>
  <Application>Microsoft Office Word</Application>
  <DocSecurity>0</DocSecurity>
  <Lines>22</Lines>
  <Paragraphs>6</Paragraphs>
  <ScaleCrop>false</ScaleCrop>
  <Company/>
  <LinksUpToDate>false</LinksUpToDate>
  <CharactersWithSpaces>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jerry941027@gmail.com</dc:creator>
  <cp:keywords/>
  <dc:description/>
  <cp:lastModifiedBy>jerry941027@gmail.com</cp:lastModifiedBy>
  <cp:revision>2</cp:revision>
  <dcterms:created xsi:type="dcterms:W3CDTF">2026-05-31T15:32:00Z</dcterms:created>
  <dcterms:modified xsi:type="dcterms:W3CDTF">2026-05-31T15:32:00Z</dcterms:modified>
</cp:coreProperties>
</file>