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Nome: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Data:</w:t>
        <w:br w:type="textWrapping"/>
        <w:br w:type="textWrapping"/>
        <w:t xml:space="preserve">Email: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b w:val="1"/>
          <w:rtl w:val="0"/>
        </w:rPr>
        <w:t xml:space="preserve">1 -</w:t>
      </w:r>
      <w:r w:rsidDel="00000000" w:rsidR="00000000" w:rsidRPr="00000000">
        <w:rPr>
          <w:rtl w:val="0"/>
        </w:rPr>
        <w:t xml:space="preserve"> O Grupo Rehagro possui a plataforma do Profissional do Futuro do Agronegócio. Uma das funcionalidades do usuário é possuir vários níveis de desenvolvimento, cada nível com um determinado requisito.</w:t>
      </w:r>
    </w:p>
    <w:p w:rsidR="00000000" w:rsidDel="00000000" w:rsidP="00000000" w:rsidRDefault="00000000" w:rsidRPr="00000000" w14:paraId="00000005">
      <w:pPr>
        <w:ind w:right="0"/>
        <w:rPr/>
      </w:pPr>
      <w:r w:rsidDel="00000000" w:rsidR="00000000" w:rsidRPr="00000000">
        <w:rPr>
          <w:rtl w:val="0"/>
        </w:rPr>
        <w:t xml:space="preserve">Em um determinado nível, o usuário deve assistir uma determinada aula e, para isso, exibimos a seguinte mensagem:</w:t>
      </w:r>
    </w:p>
    <w:p w:rsidR="00000000" w:rsidDel="00000000" w:rsidP="00000000" w:rsidRDefault="00000000" w:rsidRPr="00000000" w14:paraId="00000006">
      <w:pPr>
        <w:ind w:right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057328" cy="149034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328" cy="1490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0"/>
        <w:rPr/>
      </w:pPr>
      <w:r w:rsidDel="00000000" w:rsidR="00000000" w:rsidRPr="00000000">
        <w:rPr>
          <w:rtl w:val="0"/>
        </w:rPr>
        <w:br w:type="textWrapping"/>
        <w:t xml:space="preserve">Então o fluxo do usuário é: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Fechar a mensagem.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Ir na página de biblioteca.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Procurar a “Aula Magna”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Assistir a “Aula Magna”</w:t>
      </w:r>
    </w:p>
    <w:p w:rsidR="00000000" w:rsidDel="00000000" w:rsidP="00000000" w:rsidRDefault="00000000" w:rsidRPr="00000000" w14:paraId="0000000C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Dado que muitos usuários estão com dificuldade de encontrar a “Aula Magna” devido ao tamanho do fluxo, aponte uma possível solução para esse problema.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2 -</w:t>
      </w:r>
      <w:r w:rsidDel="00000000" w:rsidR="00000000" w:rsidRPr="00000000">
        <w:rPr>
          <w:rtl w:val="0"/>
        </w:rPr>
        <w:t xml:space="preserve"> A seguir temos a página de três dos sites mais acessados de busca do mundo, Google, Bing e Duck Duck Go .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4800" cy="219483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800" cy="2194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0500" cy="213682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0500" cy="2136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7178" cy="216973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178" cy="2169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 sua opinião, qual desses sites possui a melhor usabilidade? Por que?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3 -</w:t>
      </w:r>
      <w:r w:rsidDel="00000000" w:rsidR="00000000" w:rsidRPr="00000000">
        <w:rPr>
          <w:rtl w:val="0"/>
        </w:rPr>
        <w:t xml:space="preserve"> Em uma reunião da Rehagro, um funcionário realiza vários desejos ao design e à estrutura das páginas da empresa. Seu objetivo é responder todas as alegações desse funcionário, concordando ou discordando.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gosto da cor verde do logo da Rehagro, gostaria de mudar para um vermelho.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R: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Os textos do site estão muito ocultos, gostaria de deixar todas as letras maiúsculas, assim, o usuário conseguirá ler melhor.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R: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 blog do Rehagro está em uma url: </w:t>
      </w:r>
      <w:r w:rsidDel="00000000" w:rsidR="00000000" w:rsidRPr="00000000">
        <w:rPr>
          <w:i w:val="1"/>
          <w:rtl w:val="0"/>
        </w:rPr>
        <w:t xml:space="preserve">rehagro.com.br/blog </w:t>
      </w:r>
      <w:r w:rsidDel="00000000" w:rsidR="00000000" w:rsidRPr="00000000">
        <w:rPr>
          <w:rtl w:val="0"/>
        </w:rPr>
        <w:t xml:space="preserve">, gostaria de criar o </w:t>
      </w:r>
      <w:r w:rsidDel="00000000" w:rsidR="00000000" w:rsidRPr="00000000">
        <w:rPr>
          <w:i w:val="1"/>
          <w:rtl w:val="0"/>
        </w:rPr>
        <w:t xml:space="preserve">blog.rehagro.com.br </w:t>
      </w:r>
      <w:r w:rsidDel="00000000" w:rsidR="00000000" w:rsidRPr="00000000">
        <w:rPr>
          <w:rtl w:val="0"/>
        </w:rPr>
        <w:t xml:space="preserve">para parecer mais profissional.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R: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Gostaria de adicionar várias opções de personalização do site, como: mudar fonte, cores e até posicionamento de blocos. O que pode dar errado dando mais liberdade ao usuário?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R: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7584"/>
        </w:tabs>
        <w:rPr/>
      </w:pPr>
      <w:r w:rsidDel="00000000" w:rsidR="00000000" w:rsidRPr="00000000">
        <w:rPr>
          <w:rtl w:val="0"/>
        </w:rPr>
        <w:tab/>
      </w:r>
    </w:p>
    <w:sectPr>
      <w:headerReference r:id="rId11" w:type="default"/>
      <w:footerReference r:id="rId12" w:type="default"/>
      <w:pgSz w:h="16838" w:w="11906" w:orient="portrait"/>
      <w:pgMar w:bottom="1417" w:top="1417" w:left="1701" w:right="1701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PROVA DE CAPTAÇÃO DE ESTAGIÁRIOS  </w:t>
      <w:br w:type="textWrapping"/>
      <w:t xml:space="preserve">REHAGRO TI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-744851</wp:posOffset>
          </wp:positionH>
          <wp:positionV relativeFrom="paragraph">
            <wp:posOffset>-93342</wp:posOffset>
          </wp:positionV>
          <wp:extent cx="1443355" cy="403860"/>
          <wp:effectExtent b="0" l="0" r="0" t="0"/>
          <wp:wrapSquare wrapText="bothSides" distB="0" distT="0" distL="114300" distR="114300"/>
          <wp:docPr descr="Logotipo&#10;&#10;Descrição gerada automaticamente" id="9" name="image2.png"/>
          <a:graphic>
            <a:graphicData uri="http://schemas.openxmlformats.org/drawingml/2006/picture">
              <pic:pic>
                <pic:nvPicPr>
                  <pic:cNvPr descr="Logotipo&#10;&#10;Descrição gerada automaticamente" id="0" name="image2.png"/>
                  <pic:cNvPicPr preferRelativeResize="0"/>
                </pic:nvPicPr>
                <pic:blipFill>
                  <a:blip r:embed="rId1"/>
                  <a:srcRect b="27388" l="0" r="0" t="0"/>
                  <a:stretch>
                    <a:fillRect/>
                  </a:stretch>
                </pic:blipFill>
                <pic:spPr>
                  <a:xfrm>
                    <a:off x="0" y="0"/>
                    <a:ext cx="1443355" cy="40386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 w:val="1"/>
    <w:rsid w:val="00CC7820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CC7820"/>
  </w:style>
  <w:style w:type="paragraph" w:styleId="Rodap">
    <w:name w:val="footer"/>
    <w:basedOn w:val="Normal"/>
    <w:link w:val="RodapChar"/>
    <w:uiPriority w:val="99"/>
    <w:unhideWhenUsed w:val="1"/>
    <w:rsid w:val="00CC7820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CC7820"/>
  </w:style>
  <w:style w:type="paragraph" w:styleId="PargrafodaLista">
    <w:name w:val="List Paragraph"/>
    <w:basedOn w:val="Normal"/>
    <w:uiPriority w:val="34"/>
    <w:qFormat w:val="1"/>
    <w:rsid w:val="0077768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Vzsun5EQ7gPMDClLkp/BJDF1Wg==">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2021-08-02T14:11:00Z</dcterms:created>
  <dc:creator>Bruna Moreira</dc:creator>
</cp:coreProperties>
</file>