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B4B6F" w14:textId="77777777" w:rsidR="00500A88" w:rsidRPr="00500A88" w:rsidRDefault="00500A88" w:rsidP="00500A88">
      <w:pPr>
        <w:pStyle w:val="Ttulo2"/>
      </w:pPr>
      <w:proofErr w:type="spellStart"/>
      <w:r w:rsidRPr="00500A88">
        <w:t>Manus</w:t>
      </w:r>
      <w:proofErr w:type="spellEnd"/>
      <w:r w:rsidRPr="00500A88">
        <w:t xml:space="preserve"> e </w:t>
      </w:r>
      <w:proofErr w:type="spellStart"/>
      <w:r w:rsidRPr="00500A88">
        <w:t>DeepSeek</w:t>
      </w:r>
      <w:proofErr w:type="spellEnd"/>
      <w:r w:rsidRPr="00500A88">
        <w:t>: a cereja do bolo tecnológico da China</w:t>
      </w:r>
    </w:p>
    <w:p w14:paraId="71E9B1F2" w14:textId="77777777" w:rsidR="00500A88" w:rsidRPr="00500A88" w:rsidRDefault="00500A88" w:rsidP="00500A88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Mais que soluções tecnológicas, são símbolo de uma estratégia nacional cuidadosamente planejada, que articula inovação, domínio energético e valorização de talentos para liderar o cenário da inteligência artificial</w:t>
      </w:r>
    </w:p>
    <w:p w14:paraId="5D09D7C7" w14:textId="77777777" w:rsidR="00500A88" w:rsidRDefault="00500A88" w:rsidP="00500A8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</w:pPr>
    </w:p>
    <w:p w14:paraId="537A1ABF" w14:textId="5DA7C7BB" w:rsidR="00500A88" w:rsidRDefault="00500A88" w:rsidP="00500A8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</w:pPr>
      <w:r w:rsidRPr="00500A88">
        <w:rPr>
          <w:rFonts w:ascii="Arial" w:eastAsia="Times New Roman" w:hAnsi="Arial" w:cs="Arial"/>
          <w:color w:val="000000"/>
          <w:sz w:val="21"/>
          <w:szCs w:val="21"/>
          <w:bdr w:val="none" w:sz="0" w:space="0" w:color="auto" w:frame="1"/>
          <w:lang w:eastAsia="pt-BR"/>
        </w:rPr>
        <w:t>5 de agosto de 2025</w:t>
      </w:r>
    </w:p>
    <w:p w14:paraId="08A633FE" w14:textId="77777777" w:rsidR="00500A88" w:rsidRPr="00500A88" w:rsidRDefault="00500A88" w:rsidP="00500A8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915D416" w14:textId="0609D6DC" w:rsidR="00500A88" w:rsidRPr="00500A88" w:rsidRDefault="00500A88" w:rsidP="00500A88">
      <w:pPr>
        <w:shd w:val="clear" w:color="auto" w:fill="F8F9F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00A88">
        <w:rPr>
          <w:rFonts w:ascii="Arial" w:eastAsia="Times New Roman" w:hAnsi="Arial" w:cs="Arial"/>
          <w:noProof/>
          <w:color w:val="000000"/>
          <w:sz w:val="21"/>
          <w:szCs w:val="21"/>
          <w:lang w:eastAsia="pt-BR"/>
        </w:rPr>
        <w:drawing>
          <wp:inline distT="0" distB="0" distL="0" distR="0" wp14:anchorId="4FD3945E" wp14:editId="0C35C66C">
            <wp:extent cx="5400040" cy="3037840"/>
            <wp:effectExtent l="0" t="0" r="0" b="0"/>
            <wp:docPr id="2" name="Imagem 2" descr="Manus e DeepSeek: a cereja do bolo tecnológico da Ch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nus e DeepSeek: a cereja do bolo tecnológico da Chin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5EBD" w14:textId="77777777" w:rsid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</w:p>
    <w:p w14:paraId="74BE2ADA" w14:textId="71B34A68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Nos últimos anos, a inteligência artificial chinesa ganhou destaque global com o surgimento de duas soluções tecnológicas de ponta: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DeepSeek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e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Manus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AI. Ambas nasceram no dinâmico “Vale do Silício Chinês”, uma região marcada por grandes investimentos estatais em tecnologia e inovação. Essas ferramentas, hoje, estão no centro de discussões sobre o futuro do trabalho e da soberania digital que representam, de forma simbólica, a cereja do bolo de uma receita muito maior e complexa.</w:t>
      </w:r>
    </w:p>
    <w:p w14:paraId="3E7EE24F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A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DeepSeek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, lançada em 2024, é uma IA de linguagem com proposta open-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source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que surpreendeu por sua alta performance e baixo custo de desenvolvimento. Voltada para tarefas como análise textual, automação de escrita e integração corporativa, ela rivaliza com modelos como o GPT-4. Já a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Manus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AI, de 2025, representa um salto qualitativo na automação profissional: ela não apenas compreende comandos, mas executa tarefas </w:t>
      </w: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lastRenderedPageBreak/>
        <w:t>autônomas, como criar apresentações, escrever códigos ou gerar relatórios com memória ativa e raciocínio por etapas. Ambas têm ganhado destaque no Brasil, com startups e profissionais autônomos já testando seus potenciais para inclusão digital e produtividade, mas o que as tornam tão poderosas não é apenas sua existência, e sim toda a estrutura que permitiu que elas surgissem com tamanha qualidade e eficiência.</w:t>
      </w:r>
    </w:p>
    <w:p w14:paraId="24BCC6F2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Para compreender o avanço das tecnologias de inteligência artificial na China, é preciso olhar além dos resultados mais visíveis — é preciso olhar para a receita inteira desse bolo e não apenas para a cereja.</w:t>
      </w:r>
    </w:p>
    <w:p w14:paraId="7928E802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A base de tudo está no plano estratégico da China de liderar o mercado global de IA até 2030. Esse objetivo não é retórico, e sim cuidadosamente planejado e executado por meio de políticas públicas, investimentos estatais e infraestrutura robusta.</w:t>
      </w:r>
    </w:p>
    <w:p w14:paraId="31599A7A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Enquanto a China constrói, passo a passo, uma estrutura sólida para dominar a era da inteligência artificial, o cenário nos Estados Unidos começa a mostrar rachaduras. A comparação é inevitável: de um lado, um país que segue firme na execução da sua receita. Do outro, os EUA, cuja fórmula já consagrada começa a desandar justamente por esquecer o ingrediente mais valioso: as mentes brilhantes que, por décadas, escolheram o país como o melhor lugar para crescer, inovar e transformar o mundo.</w:t>
      </w:r>
    </w:p>
    <w:p w14:paraId="5587F6A3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</w:pPr>
      <w:r w:rsidRPr="00500A88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  <w:t>A fuga das mentes brilhantes</w:t>
      </w:r>
    </w:p>
    <w:p w14:paraId="5C0DAD85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Durante décadas, o verdadeiro poder dos Estados Unidos foi atrair os maiores talentos do mundo: cientistas, engenheiros e pesquisadores, que transformaram o país no centro da inovação global, especialmente o Vale do Silício. Esse movimento foi impulsionado por um ambiente que valorizava capacidade acima da nacionalidade.</w:t>
      </w:r>
    </w:p>
    <w:p w14:paraId="13C6AD26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lastRenderedPageBreak/>
        <w:t xml:space="preserve">Hoje, essa força está ameaçada. Regras de imigração mais rígidas, cortes em universidades e um clima político hostil estão afastando essas mentes brilhantes, que agora escolhem países como Canadá, Suíça e China para se desenvolver. A fuga de cérebros acontece em silêncio, mas seu impacto é profundo: sem talento, não há inovação, e o soft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power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que levou décadas para ser construído pode ruir rapidamente.</w:t>
      </w:r>
    </w:p>
    <w:p w14:paraId="47ED3883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</w:pPr>
      <w:r w:rsidRPr="00500A88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  <w:t>A receita não cresce sozinha</w:t>
      </w:r>
    </w:p>
    <w:p w14:paraId="729DCBC9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Empreendedores que desenvolvem soluções de IA na China não estão sozinhos: eles recebem apoio direto do governo em várias esferas (municipal, provincial e central), investimentos estatais pesados — seja em forma de subsídios, financiamento, isenção fiscal ou acesso facilitado à infraestrutura. Cidades como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Hangzhou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, Shenzhen e Xangai abrigam incubadoras estatais e hubs tecnológicos, onde startups têm acesso à mentorias, dados públicos, computação em nuvem subsidiada e contato direto com universidades e grandes empresas.</w:t>
      </w:r>
    </w:p>
    <w:p w14:paraId="2A9FC1D3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O governo central, por exemplo, inclui o desenvolvimento tecnológico como prioridade nos planos quinquenais (atualmente em sua 14ª edição) que define metas de desenvolvimento para o país em ciclos de cinco anos. O atual plano, que vai até 2025, inclui investimentos em semicondutores, IA, computação quântica e big data, além de definir metas claras para produção científica, propriedade intelectual e exportação tecnológica. A IA é tratada como prioridade nacional desde o 13º plano, com incentivos governamentais diretos a startups, universidades e centros de pesquisa. Esse plano garante financiamento, subsídios e regulamentações favoráveis para empresas do setor de tecnologia, criando um ambiente propício para o surgimento de ferramentas como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DeepSeek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e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Manus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.</w:t>
      </w:r>
    </w:p>
    <w:p w14:paraId="4DDB9365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Além disso, grandes companhias chinesas, como Huawei, Baidu,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Alibaba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e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Tencent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, são incentivadas a investir em startups promissoras. Esse apoio cria uma cadeia de produção de inovação contínua e agressiva. Como parte do esforço, o governo também protege essas empresas contra </w:t>
      </w: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lastRenderedPageBreak/>
        <w:t>concorrência externa, especialmente de gigantes americanas, favorecendo um crescimento interno sustentável e soberano.</w:t>
      </w:r>
    </w:p>
    <w:p w14:paraId="7BB25810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</w:pPr>
      <w:r w:rsidRPr="00500A88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  <w:t>A energia é o calor do forno</w:t>
      </w:r>
    </w:p>
    <w:p w14:paraId="03E95DDE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Sem energia, não há inteligência artificial — e a China compreendeu essa relação muito antes de seus concorrentes. Com uma visão de longo prazo, o país estruturou a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State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Grid, hoje a maior e mais avançada rede elétrica do mundo. Essa infraestrutura é capaz de transportar energia limpa de regiões remotas diretamente para os grandes centros urbanos, onde estão localizados data centers e hubs de inovação em IA — tudo isso com mínima perda energética ao longo do trajeto.</w:t>
      </w:r>
    </w:p>
    <w:p w14:paraId="2AC2D176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Paralelamente, a China investe pesado em fontes renováveis, como energia solar e eólica, atingindo recordes globais e consolidando uma matriz energética robusta e cada vez mais sustentável. O objetivo é claro: neutralidade de carbono até 2060, com total controle nacional sobre os recursos que alimentarão a próxima geração de tecnologias.</w:t>
      </w:r>
    </w:p>
    <w:p w14:paraId="0EEA5E1B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Essa vantagem estratégica já ultrapassa fronteiras. A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State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Grid atua no Brasil, utilizando IA chinesa para prever falhas, otimizar o consumo e garantir estabilidade ao sistema elétrico. Ou seja, a China não apenas criou o ecossistema ideal para o avanço da IA — ela está exportando esse modelo para o mundo.</w:t>
      </w:r>
    </w:p>
    <w:p w14:paraId="5028FB2A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</w:pPr>
      <w:r w:rsidRPr="00500A88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  <w:t>Universidades: o fermento da inovação</w:t>
      </w:r>
    </w:p>
    <w:p w14:paraId="4F384D6D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A força desse “bolo” também está no investimento em capital humano. A China investe bilhões de dólares por ano em educação e pesquisa em inteligência artificial. Universidades como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Tsinghua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,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Peking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University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e a Universidade de Ciência e Tecnologia da China lideram rankings globais de pesquisa em IA e ciência da computação.</w:t>
      </w:r>
    </w:p>
    <w:p w14:paraId="3DFF4044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lastRenderedPageBreak/>
        <w:t>As universidades chinesas são grandes polos de formação em ciência da computação, engenharia e IA, com programas que incentivam jovens talentos desde o ensino médio até o doutorado. É comum que os melhores alunos sejam integrados a projetos de pesquisa aplicada ainda na graduação, e muitos deles já criam suas próprias startups antes dos 25 anos. Com isso, o país forma uma nova geração de mestres em IA, prontos para inovar e escalar soluções tecnológicas de forma rápida e eficaz.</w:t>
      </w:r>
    </w:p>
    <w:p w14:paraId="0451393D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</w:pPr>
      <w:r w:rsidRPr="00500A88">
        <w:rPr>
          <w:rFonts w:ascii="inherit" w:eastAsia="Times New Roman" w:hAnsi="inherit" w:cs="Arial"/>
          <w:b/>
          <w:bCs/>
          <w:color w:val="000000"/>
          <w:sz w:val="45"/>
          <w:szCs w:val="45"/>
          <w:lang w:eastAsia="pt-BR"/>
        </w:rPr>
        <w:t>Bolo pronto, cereja no topo</w:t>
      </w:r>
    </w:p>
    <w:p w14:paraId="3B0D860B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Portanto, quando olhamos para </w:t>
      </w:r>
      <w:proofErr w:type="gram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as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IAs</w:t>
      </w:r>
      <w:proofErr w:type="spellEnd"/>
      <w:proofErr w:type="gram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Manus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 e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DeepSeek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, é essencial entender que elas são apenas a cereja do bolo. O que realmente importa é toda a massa estratégica que as sustenta: um governo que planeja e investe, uma estrutura energética sólida e sustentável, universidades que formam mentes brilhantes, e uma cultura de inovação distribuída por todo o país. Sem esses elementos, ferramentas como essas dificilmente teriam surgido com tamanha eficiência e impacto.</w:t>
      </w:r>
    </w:p>
    <w:p w14:paraId="10DC2645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 xml:space="preserve">No Brasil, enquanto experimentamos as primeiras fatias desse bolo por meio do uso crescente dessas </w:t>
      </w:r>
      <w:proofErr w:type="spellStart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IAs</w:t>
      </w:r>
      <w:proofErr w:type="spellEnd"/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, é fundamental olhar para a receita completa. Só assim poderemos construir uma base sólida para inovação, inclusão digital e soberania tecnológica e, quem sabe, também colocar nossa própria cereja no topo.</w:t>
      </w:r>
    </w:p>
    <w:p w14:paraId="68B4E979" w14:textId="77777777" w:rsidR="00500A88" w:rsidRPr="00500A88" w:rsidRDefault="00500A88" w:rsidP="00500A88">
      <w:pPr>
        <w:shd w:val="clear" w:color="auto" w:fill="F8F9FA"/>
        <w:spacing w:after="600" w:line="360" w:lineRule="atLeast"/>
        <w:textAlignment w:val="baseline"/>
        <w:rPr>
          <w:rFonts w:ascii="inherit" w:eastAsia="Times New Roman" w:hAnsi="inherit" w:cs="Arial"/>
          <w:color w:val="000000"/>
          <w:sz w:val="27"/>
          <w:szCs w:val="27"/>
          <w:lang w:eastAsia="pt-BR"/>
        </w:rPr>
      </w:pPr>
      <w:r w:rsidRPr="00500A88">
        <w:rPr>
          <w:rFonts w:ascii="inherit" w:eastAsia="Times New Roman" w:hAnsi="inherit" w:cs="Arial"/>
          <w:color w:val="000000"/>
          <w:sz w:val="27"/>
          <w:szCs w:val="27"/>
          <w:lang w:eastAsia="pt-BR"/>
        </w:rPr>
        <w:t>Mas é preciso lembrar: sem os ingredientes certos como estratégia, investimento, energia e formação de talentos não há bolo que cresça. E entrar nessa disputa global sem preparo é como competir em uma confeitaria de guerra… com a receita incompleta.</w:t>
      </w:r>
    </w:p>
    <w:p w14:paraId="308FAC4D" w14:textId="08511BF5" w:rsidR="00500A88" w:rsidRPr="00500A88" w:rsidRDefault="00500A88" w:rsidP="00500A88">
      <w:pPr>
        <w:shd w:val="clear" w:color="auto" w:fill="F8F9F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Marina Miranda</w:t>
      </w:r>
    </w:p>
    <w:p w14:paraId="12D1DC38" w14:textId="77777777" w:rsidR="00500A88" w:rsidRPr="00500A88" w:rsidRDefault="00500A88" w:rsidP="00500A88">
      <w:pPr>
        <w:shd w:val="clear" w:color="auto" w:fill="F8F9F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Marina Miranda é diretora Institucional do </w:t>
      </w:r>
      <w:proofErr w:type="spellStart"/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Iest</w:t>
      </w:r>
      <w:proofErr w:type="spellEnd"/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Group</w:t>
      </w:r>
      <w:proofErr w:type="spellEnd"/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Atua no ecossistema de startups desde 2008 e foi coorganizadora do primeiro Startup Weekend do Brasil. Entusiasta dos benefícios de experiências imersivas, já levou empresários brasileiros em viagens de negócios e reconhecimento a mercados internacionais como Índia, China e </w:t>
      </w:r>
      <w:proofErr w:type="gramStart"/>
      <w:r w:rsidRPr="00500A88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Israel .</w:t>
      </w:r>
      <w:proofErr w:type="gramEnd"/>
    </w:p>
    <w:p w14:paraId="17DDE6B8" w14:textId="77777777" w:rsidR="00961436" w:rsidRDefault="00961436"/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88"/>
    <w:rsid w:val="00500A88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97B4"/>
  <w15:chartTrackingRefBased/>
  <w15:docId w15:val="{0E4EE71F-29DC-4D31-BF70-2D190582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0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00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0A8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0A8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0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esktop">
    <w:name w:val="desktop"/>
    <w:basedOn w:val="Fontepargpadro"/>
    <w:rsid w:val="00500A88"/>
  </w:style>
  <w:style w:type="character" w:styleId="Hyperlink">
    <w:name w:val="Hyperlink"/>
    <w:basedOn w:val="Fontepargpadro"/>
    <w:uiPriority w:val="99"/>
    <w:semiHidden/>
    <w:unhideWhenUsed/>
    <w:rsid w:val="00500A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6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auto"/>
                            <w:left w:val="none" w:sz="0" w:space="0" w:color="auto"/>
                            <w:bottom w:val="single" w:sz="6" w:space="15" w:color="auto"/>
                            <w:right w:val="none" w:sz="0" w:space="0" w:color="auto"/>
                          </w:divBdr>
                          <w:divsChild>
                            <w:div w:id="8815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8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6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7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193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single" w:sz="6" w:space="30" w:color="auto"/>
                        <w:right w:val="none" w:sz="0" w:space="0" w:color="auto"/>
                      </w:divBdr>
                      <w:divsChild>
                        <w:div w:id="20605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4109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8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1320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1</cp:revision>
  <dcterms:created xsi:type="dcterms:W3CDTF">2025-09-26T14:59:00Z</dcterms:created>
  <dcterms:modified xsi:type="dcterms:W3CDTF">2025-09-26T15:00:00Z</dcterms:modified>
</cp:coreProperties>
</file>