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20DFA0" w14:textId="77777777" w:rsidR="0090486D" w:rsidRDefault="0090486D" w:rsidP="00FF05B6">
      <w:pPr>
        <w:pStyle w:val="NormalWeb"/>
        <w:spacing w:after="240" w:afterAutospacing="0"/>
        <w:jc w:val="both"/>
        <w:rPr>
          <w:color w:val="1F1F1F"/>
        </w:rPr>
      </w:pPr>
      <w:r>
        <w:rPr>
          <w:color w:val="1F1F1F"/>
        </w:rPr>
        <w:t>Seis segundos. Esse é o tempo que os varejistas têm para realizar uma venda na loja para um determinado produto. Períodos de atenção tão curtos por parte do cliente exigem um merchandising eficiente nas prateleiras, aliado ao sortimento correto para impulsionar a conversão do comprador em compra.</w:t>
      </w:r>
    </w:p>
    <w:p w14:paraId="702FBBB0" w14:textId="77777777" w:rsidR="0090486D" w:rsidRDefault="0090486D" w:rsidP="00FF05B6">
      <w:pPr>
        <w:pStyle w:val="NormalWeb"/>
        <w:spacing w:after="240" w:afterAutospacing="0"/>
        <w:jc w:val="both"/>
        <w:rPr>
          <w:color w:val="1F1F1F"/>
        </w:rPr>
      </w:pPr>
      <w:r>
        <w:rPr>
          <w:color w:val="1F1F1F"/>
        </w:rPr>
        <w:t>Infelizmente, o tempo de atenção é apenas um dos desafios neste ambiente de varejo omnichannel em rápida evolução. Embora a inflação tenha arrefecido consideravelmente em 2025, anos de gastos cautelosos remodelaram a forma como os consumidores pensam sobre em quais marcas estão dispostos a investir. O avanço dos algoritmos online combina a gestão do relacionamento com o cliente (CRM), navegação e dados de compra para proporcionar ocasiões de compra hiper-personalizadas para os consumidores. Talvez a questão mais premente no ambiente de varejo atual seja a redução do espaço nas prateleiras, com o fechamento de lojas de grande formato e cortes agressivos de sortimento por parte dos fabricantes, aumentando consideravelmente os riscos na batalha pelo dinheiro do consumidor.</w:t>
      </w:r>
    </w:p>
    <w:p w14:paraId="72404279" w14:textId="77777777" w:rsidR="0090486D" w:rsidRDefault="0090486D" w:rsidP="00FF05B6">
      <w:pPr>
        <w:pStyle w:val="NormalWeb"/>
        <w:spacing w:after="240" w:afterAutospacing="0"/>
        <w:jc w:val="both"/>
        <w:rPr>
          <w:color w:val="1F1F1F"/>
        </w:rPr>
      </w:pPr>
      <w:r>
        <w:rPr>
          <w:color w:val="1F1F1F"/>
        </w:rPr>
        <w:t>Embora a racionalização de SKUs e a simplificação de prateleiras sejam tendências globais, elas são mais amplamente documentadas nos Estados Unidos. De fato, de janeiro até o terceiro trimestre de 2025, estima-se que os varejistas dos EUA fecharam cerca de 127 milhões de pés quadrados de espaço de loja. A absorção líquida — uma medida de quanto espaço de varejo é ocupado versus desocupado — permaneceu negativa, em 13,1 milhões de pés quadrados, colocando o mercado no caminho para o primeiro ano de demanda negativa desde 2020.</w:t>
      </w:r>
    </w:p>
    <w:p w14:paraId="26431FC2" w14:textId="77777777" w:rsidR="0090486D" w:rsidRDefault="0090486D" w:rsidP="00FF05B6">
      <w:pPr>
        <w:pStyle w:val="NormalWeb"/>
        <w:spacing w:after="240" w:afterAutospacing="0"/>
        <w:jc w:val="both"/>
        <w:rPr>
          <w:color w:val="1F1F1F"/>
        </w:rPr>
      </w:pPr>
      <w:r>
        <w:rPr>
          <w:color w:val="1F1F1F"/>
        </w:rPr>
        <w:t>Mas a pressão não para por aí. Dentro das lojas que permanecem abertas, as prateleiras estão sendo remodeladas. Grandes varejistas e fabricantes estão simplificando ativamente os sortimentos para aumentar a margem e a eficiência, priorizando produtos de desempenho comprovado e marcas próprias. Essa pressão dupla — menos espaço físico e sortimentos mais restritos — reforça a necessidade de estratégias inteligentes e baseadas em dados para garantir e defender a presença nas prateleiras.</w:t>
      </w:r>
    </w:p>
    <w:p w14:paraId="78261C6E" w14:textId="77777777" w:rsidR="0090486D" w:rsidRDefault="0090486D" w:rsidP="00FF05B6">
      <w:pPr>
        <w:pStyle w:val="NormalWeb"/>
        <w:spacing w:after="240" w:afterAutospacing="0"/>
        <w:jc w:val="both"/>
        <w:rPr>
          <w:color w:val="1F1F1F"/>
        </w:rPr>
      </w:pPr>
      <w:r>
        <w:rPr>
          <w:color w:val="1F1F1F"/>
        </w:rPr>
        <w:t>O resultado final é que menos espaço nas prateleiras significa uma concorrência mais acirrada para obter e manter o posicionamento do produto — especialmente em um momento em que as marcas próprias continuam a crescer e a pressionar os preços e a fidelidade à marca. Mais do que nunca, os fabricantes precisam demonstrar aos varejistas o valor e a relevância de seus produtos. Fabricantes e varejistas estão enfrentando novos desafios dentro e fora das prateleiras. Estratégias inovadoras de merchandising e sortimento podem ajudá-los a navegar pelas interrupções do "negócio como de costume".</w:t>
      </w:r>
    </w:p>
    <w:p w14:paraId="691DA8B0" w14:textId="77777777" w:rsidR="0090486D" w:rsidRDefault="0090486D" w:rsidP="00FF05B6">
      <w:pPr>
        <w:pStyle w:val="NormalWeb"/>
        <w:spacing w:after="120" w:afterAutospacing="0"/>
        <w:jc w:val="both"/>
        <w:rPr>
          <w:color w:val="1F1F1F"/>
        </w:rPr>
      </w:pPr>
      <w:r>
        <w:rPr>
          <w:color w:val="1F1F1F"/>
        </w:rPr>
        <w:t>Historicamente, a prateleira de varejo suportava o tráfego da loja, apresentava promoções e estoque adicional para exibições. Hoje, a prateleira suporta diversas funções adicionais, que estão em constante mudança:</w:t>
      </w:r>
    </w:p>
    <w:p w14:paraId="31DD442D" w14:textId="77777777" w:rsidR="0090486D" w:rsidRDefault="0090486D" w:rsidP="00FF05B6">
      <w:pPr>
        <w:pStyle w:val="NormalWeb"/>
        <w:spacing w:after="0" w:afterAutospacing="0"/>
        <w:jc w:val="both"/>
        <w:rPr>
          <w:color w:val="1F1F1F"/>
        </w:rPr>
      </w:pPr>
      <w:r>
        <w:rPr>
          <w:b/>
          <w:bCs/>
          <w:color w:val="1F1F1F"/>
          <w:bdr w:val="none" w:sz="0" w:space="0" w:color="auto" w:frame="1"/>
        </w:rPr>
        <w:t>Evolução do micro-fulfillment:</w:t>
      </w:r>
      <w:r>
        <w:rPr>
          <w:color w:val="1F1F1F"/>
        </w:rPr>
        <w:t xml:space="preserve"> O crescimento do e-commerce levou os varejistas a tratarem suas lojas como centros de micro-fulfillment, tanto para "compre online, retire na loja" (BOPIS) quanto para opções de compra e entrega de terceiros (ex: Instacart, DoorDash).</w:t>
      </w:r>
    </w:p>
    <w:p w14:paraId="108D3CD4" w14:textId="77777777" w:rsidR="0090486D" w:rsidRDefault="0090486D" w:rsidP="00FF05B6">
      <w:pPr>
        <w:pStyle w:val="NormalWeb"/>
        <w:spacing w:after="0" w:afterAutospacing="0"/>
        <w:jc w:val="both"/>
        <w:rPr>
          <w:color w:val="1F1F1F"/>
        </w:rPr>
      </w:pPr>
      <w:r>
        <w:rPr>
          <w:b/>
          <w:bCs/>
          <w:color w:val="1F1F1F"/>
          <w:bdr w:val="none" w:sz="0" w:space="0" w:color="auto" w:frame="1"/>
        </w:rPr>
        <w:lastRenderedPageBreak/>
        <w:t>Ativação de mídia de varejo:</w:t>
      </w:r>
      <w:r>
        <w:rPr>
          <w:color w:val="1F1F1F"/>
        </w:rPr>
        <w:t xml:space="preserve"> O espaço na prateleira não é mais apenas físico — é um ativo publicitário rico em dados. O espaço da prateleira funciona como um canal de anúncios, com etiquetas digitais e monetização de mídia vinculada ao planograma.</w:t>
      </w:r>
    </w:p>
    <w:p w14:paraId="156359A0" w14:textId="77777777" w:rsidR="0090486D" w:rsidRDefault="0090486D" w:rsidP="00FF05B6">
      <w:pPr>
        <w:pStyle w:val="NormalWeb"/>
        <w:spacing w:after="0" w:afterAutospacing="0"/>
        <w:jc w:val="both"/>
        <w:rPr>
          <w:color w:val="1F1F1F"/>
        </w:rPr>
      </w:pPr>
      <w:r>
        <w:rPr>
          <w:b/>
          <w:bCs/>
          <w:color w:val="1F1F1F"/>
          <w:bdr w:val="none" w:sz="0" w:space="0" w:color="auto" w:frame="1"/>
        </w:rPr>
        <w:t>Buffers de inventário dinâmicos:</w:t>
      </w:r>
      <w:r>
        <w:rPr>
          <w:color w:val="1F1F1F"/>
        </w:rPr>
        <w:t xml:space="preserve"> A falta de pessoal continua a sobrecarregar os varejistas. Para compensar a escassez de mão de obra, muitas lojas estão mantendo níveis de estoque mais altos na prateleira para itens de alta rotatividade. Mais produto permite que as lojas atendam à demanda flutuante e reduzam a necessidade de reabastecimento frequente.</w:t>
      </w:r>
    </w:p>
    <w:p w14:paraId="1F7202FA" w14:textId="77777777" w:rsidR="0090486D" w:rsidRDefault="0090486D" w:rsidP="00FF05B6">
      <w:pPr>
        <w:pStyle w:val="NormalWeb"/>
        <w:spacing w:after="240" w:afterAutospacing="0"/>
        <w:jc w:val="both"/>
        <w:rPr>
          <w:color w:val="1F1F1F"/>
        </w:rPr>
      </w:pPr>
      <w:r>
        <w:rPr>
          <w:color w:val="1F1F1F"/>
        </w:rPr>
        <w:t>Essas mudanças transformaram a prateleira de uma exibição estática em um ativo dinâmico e multifuncional. Para os fabricantes, essa evolução aumenta os riscos: o sucesso agora depende de entender não apenas como é a prateleira, mas também como seu papel em constante mudança impacta as decisões de sortimento e merchandising.</w:t>
      </w:r>
    </w:p>
    <w:p w14:paraId="64470733" w14:textId="77777777" w:rsidR="00344A93" w:rsidRDefault="00344A93" w:rsidP="00FF05B6">
      <w:pPr>
        <w:pStyle w:val="NormalWeb"/>
        <w:spacing w:after="0" w:afterAutospacing="0"/>
        <w:jc w:val="both"/>
        <w:rPr>
          <w:color w:val="1F1F1F"/>
        </w:rPr>
      </w:pPr>
      <w:r>
        <w:rPr>
          <w:b/>
          <w:bCs/>
          <w:color w:val="1F1F1F"/>
          <w:bdr w:val="none" w:sz="0" w:space="0" w:color="auto" w:frame="1"/>
        </w:rPr>
        <w:t>É aqui que os dados se tornam indispensáveis.</w:t>
      </w:r>
    </w:p>
    <w:p w14:paraId="13EC1429" w14:textId="77777777" w:rsidR="00344A93" w:rsidRDefault="00344A93" w:rsidP="00FF05B6">
      <w:pPr>
        <w:pStyle w:val="NormalWeb"/>
        <w:spacing w:after="120" w:afterAutospacing="0"/>
        <w:jc w:val="both"/>
        <w:rPr>
          <w:color w:val="1F1F1F"/>
        </w:rPr>
      </w:pPr>
      <w:r>
        <w:rPr>
          <w:color w:val="1F1F1F"/>
        </w:rPr>
        <w:t>Os dados ajudam os fabricantes a competir respondendo às perguntas críticas que mais importam:</w:t>
      </w:r>
    </w:p>
    <w:p w14:paraId="62CE1A32" w14:textId="77777777" w:rsidR="00344A93" w:rsidRDefault="00344A93" w:rsidP="00FF05B6">
      <w:pPr>
        <w:pStyle w:val="NormalWeb"/>
        <w:spacing w:after="120" w:afterAutospacing="0"/>
        <w:jc w:val="both"/>
        <w:rPr>
          <w:color w:val="1F1F1F"/>
        </w:rPr>
      </w:pPr>
      <w:r>
        <w:rPr>
          <w:color w:val="1F1F1F"/>
        </w:rPr>
        <w:t>Quais produtos devem estar na prateleira?</w:t>
      </w:r>
    </w:p>
    <w:p w14:paraId="17CFDDF0" w14:textId="77777777" w:rsidR="00344A93" w:rsidRDefault="00344A93" w:rsidP="00FF05B6">
      <w:pPr>
        <w:pStyle w:val="NormalWeb"/>
        <w:spacing w:after="120" w:afterAutospacing="0"/>
        <w:jc w:val="both"/>
        <w:rPr>
          <w:color w:val="1F1F1F"/>
        </w:rPr>
      </w:pPr>
      <w:r>
        <w:rPr>
          <w:color w:val="1F1F1F"/>
        </w:rPr>
        <w:t>Como fazemos esses produtos terem sucesso uma vez que estejam lá?</w:t>
      </w:r>
    </w:p>
    <w:p w14:paraId="1C81F7A3" w14:textId="77777777" w:rsidR="00344A93" w:rsidRDefault="00344A93" w:rsidP="00FF05B6">
      <w:pPr>
        <w:pStyle w:val="NormalWeb"/>
        <w:spacing w:after="0" w:afterAutospacing="0"/>
        <w:jc w:val="both"/>
        <w:rPr>
          <w:color w:val="1F1F1F"/>
        </w:rPr>
      </w:pPr>
      <w:r>
        <w:rPr>
          <w:color w:val="1F1F1F"/>
        </w:rPr>
        <w:t xml:space="preserve">Mais especificamente, os dados são o fio condutor que conecta a estratégia de sortimento e a execução de merchandising. Eles não dizem apenas </w:t>
      </w:r>
      <w:r>
        <w:rPr>
          <w:i/>
          <w:iCs/>
          <w:color w:val="1F1F1F"/>
          <w:bdr w:val="none" w:sz="0" w:space="0" w:color="auto" w:frame="1"/>
        </w:rPr>
        <w:t>quais</w:t>
      </w:r>
      <w:r>
        <w:rPr>
          <w:color w:val="1F1F1F"/>
        </w:rPr>
        <w:t xml:space="preserve"> produtos pertencem à prateleira — eles informam </w:t>
      </w:r>
      <w:r>
        <w:rPr>
          <w:i/>
          <w:iCs/>
          <w:color w:val="1F1F1F"/>
          <w:bdr w:val="none" w:sz="0" w:space="0" w:color="auto" w:frame="1"/>
        </w:rPr>
        <w:t>como fazer esses produtos vencerem</w:t>
      </w:r>
      <w:r>
        <w:rPr>
          <w:color w:val="1F1F1F"/>
        </w:rPr>
        <w:t xml:space="preserve"> quando estiverem lá.</w:t>
      </w:r>
    </w:p>
    <w:p w14:paraId="4105EB93" w14:textId="77777777" w:rsidR="00344A93" w:rsidRDefault="00344A93" w:rsidP="00FF05B6">
      <w:pPr>
        <w:pStyle w:val="NormalWeb"/>
        <w:spacing w:after="120" w:afterAutospacing="0"/>
        <w:jc w:val="both"/>
        <w:rPr>
          <w:color w:val="1F1F1F"/>
        </w:rPr>
      </w:pPr>
      <w:r>
        <w:rPr>
          <w:color w:val="1F1F1F"/>
        </w:rPr>
        <w:t>Em um ambiente de varejo definido pela redução do espaço nas prateleiras, racionalização de SKUs e pressão nos preços, os dados são a alavanca que impulsiona o crescimento. Dito de outra forma, os dados podem ajudar a:</w:t>
      </w:r>
    </w:p>
    <w:p w14:paraId="1B2B4B8F" w14:textId="77777777" w:rsidR="00344A93" w:rsidRDefault="00344A93" w:rsidP="00FF05B6">
      <w:pPr>
        <w:pStyle w:val="NormalWeb"/>
        <w:spacing w:after="0" w:afterAutospacing="0"/>
        <w:jc w:val="both"/>
        <w:rPr>
          <w:color w:val="1F1F1F"/>
        </w:rPr>
      </w:pPr>
      <w:r>
        <w:rPr>
          <w:b/>
          <w:bCs/>
          <w:color w:val="1F1F1F"/>
          <w:bdr w:val="none" w:sz="0" w:space="0" w:color="auto" w:frame="1"/>
        </w:rPr>
        <w:t>Identificar oportunidades de "espaço em branco" (whitespace):</w:t>
      </w:r>
      <w:r>
        <w:rPr>
          <w:color w:val="1F1F1F"/>
        </w:rPr>
        <w:t xml:space="preserve"> Uma análise de categoria perspicaz pode revelar novas áreas de crescimento dentro dos portfólios dos fabricantes. Esses dados são especialmente críticos quando o espaço nas prateleiras em categorias existentes é limitado.</w:t>
      </w:r>
    </w:p>
    <w:p w14:paraId="66FE68AA" w14:textId="77777777" w:rsidR="00344A93" w:rsidRDefault="00344A93" w:rsidP="00FF05B6">
      <w:pPr>
        <w:pStyle w:val="NormalWeb"/>
        <w:spacing w:after="0" w:afterAutospacing="0"/>
        <w:jc w:val="both"/>
        <w:rPr>
          <w:color w:val="1F1F1F"/>
        </w:rPr>
      </w:pPr>
      <w:r>
        <w:rPr>
          <w:b/>
          <w:bCs/>
          <w:color w:val="1F1F1F"/>
          <w:bdr w:val="none" w:sz="0" w:space="0" w:color="auto" w:frame="1"/>
        </w:rPr>
        <w:t>Prever a obsolescência do produto:</w:t>
      </w:r>
      <w:r>
        <w:rPr>
          <w:color w:val="1F1F1F"/>
        </w:rPr>
        <w:t xml:space="preserve"> Dados em tempo real ajudam os fabricantes a entender a dinâmica do mercado para que possam antecipar o declínio de um produto. Ao prever cronogramas de produtos, as marcas podem mudar rapidamente com uma nova oferta.</w:t>
      </w:r>
    </w:p>
    <w:p w14:paraId="4902390B" w14:textId="77777777" w:rsidR="00344A93" w:rsidRDefault="00344A93" w:rsidP="00FF05B6">
      <w:pPr>
        <w:pStyle w:val="NormalWeb"/>
        <w:spacing w:after="0" w:afterAutospacing="0"/>
        <w:jc w:val="both"/>
        <w:rPr>
          <w:color w:val="1F1F1F"/>
        </w:rPr>
      </w:pPr>
      <w:r>
        <w:rPr>
          <w:b/>
          <w:bCs/>
          <w:color w:val="1F1F1F"/>
          <w:bdr w:val="none" w:sz="0" w:space="0" w:color="auto" w:frame="1"/>
        </w:rPr>
        <w:t>Implicações em T&amp;D (Tecnologia e Bens Duráveis)</w:t>
      </w:r>
    </w:p>
    <w:p w14:paraId="75533B6D" w14:textId="77777777" w:rsidR="00344A93" w:rsidRDefault="00344A93" w:rsidP="00FF05B6">
      <w:pPr>
        <w:pStyle w:val="NormalWeb"/>
        <w:spacing w:after="120" w:afterAutospacing="0"/>
        <w:jc w:val="both"/>
        <w:rPr>
          <w:color w:val="1F1F1F"/>
        </w:rPr>
      </w:pPr>
      <w:r>
        <w:rPr>
          <w:color w:val="1F1F1F"/>
        </w:rPr>
        <w:t>A obsolescência é um fator crítico no setor de T&amp;D, onde as inovações de produtos criam ciclos de vida mais curtos do que os observados na maioria das categorias de CPG (Bens de Consumo Embalados).</w:t>
      </w:r>
    </w:p>
    <w:p w14:paraId="151BBC09" w14:textId="77777777" w:rsidR="00344A93" w:rsidRDefault="00344A93" w:rsidP="00FF05B6">
      <w:pPr>
        <w:pStyle w:val="NormalWeb"/>
        <w:spacing w:after="120" w:afterAutospacing="0"/>
        <w:jc w:val="both"/>
        <w:rPr>
          <w:color w:val="1F1F1F"/>
        </w:rPr>
      </w:pPr>
      <w:r>
        <w:rPr>
          <w:color w:val="1F1F1F"/>
        </w:rPr>
        <w:t xml:space="preserve">Os fabricantes de T&amp;D também se preocupam profundamente com o serviço pós-venda, durabilidade do produto e garantias. É aqui que a análise de dados pode realmente brilhar, </w:t>
      </w:r>
      <w:r>
        <w:rPr>
          <w:color w:val="1F1F1F"/>
        </w:rPr>
        <w:lastRenderedPageBreak/>
        <w:t>auxiliando na previsão de taxas de falha, na otimização da logística de serviços e no aumento da satisfação do cliente com suporte personalizado.</w:t>
      </w:r>
    </w:p>
    <w:p w14:paraId="4D5F11A1" w14:textId="77777777" w:rsidR="00344A93" w:rsidRPr="00122A4F" w:rsidRDefault="00344A93" w:rsidP="00FF05B6">
      <w:pPr>
        <w:spacing w:before="100" w:beforeAutospacing="1" w:after="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b/>
          <w:bCs/>
          <w:color w:val="1F1F1F"/>
          <w:sz w:val="24"/>
          <w:szCs w:val="24"/>
          <w:bdr w:val="none" w:sz="0" w:space="0" w:color="auto" w:frame="1"/>
          <w:lang w:eastAsia="pt-BR"/>
        </w:rPr>
        <w:t>O poder das parcerias na era omnichannel</w:t>
      </w:r>
    </w:p>
    <w:p w14:paraId="53342B2F" w14:textId="77777777" w:rsidR="00344A93" w:rsidRPr="00122A4F" w:rsidRDefault="00344A93" w:rsidP="00FF05B6">
      <w:pPr>
        <w:spacing w:before="100" w:beforeAutospacing="1" w:after="24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Embora as estratégias de merchandising de varejo nas lojas físicas e online de uma marca tendam a diferir, o mercado omnichannel exige que elas trabalhem em paralelo. O e-commerce desempenha um papel significativo nas vendas totais para muitos varejistas, representando 16,3% do total das vendas nos EUA em 19 de agosto de 2025. Com a expectativa de que essa participação continue a crescer, os fabricantes devem adotar uma abordagem omnichannel que não apenas atenda às necessidades dos varejistas em todas as plataformas, mas também aproveite insights preditivos para antecipar o que vem a seguir. Os fabricantes têm as melhores chances de sucesso quando promovem uma comunicação aberta com os varejistas. Ao colaborar estreitamente e compartilhar dados, ambas as partes podem impulsionar a inovação e aprimorar a experiência geral do comprador.</w:t>
      </w:r>
    </w:p>
    <w:p w14:paraId="600E3131" w14:textId="77777777" w:rsidR="00344A93" w:rsidRPr="00122A4F" w:rsidRDefault="00344A93" w:rsidP="00FF05B6">
      <w:pPr>
        <w:spacing w:before="100" w:beforeAutospacing="1" w:after="24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Aqui está a tradução do texto solicitado:</w:t>
      </w:r>
    </w:p>
    <w:p w14:paraId="1B820D67" w14:textId="77777777" w:rsidR="00344A93" w:rsidRPr="00122A4F" w:rsidRDefault="00344A93" w:rsidP="00FF05B6">
      <w:pPr>
        <w:spacing w:before="100" w:beforeAutospacing="1" w:after="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b/>
          <w:bCs/>
          <w:color w:val="1F1F1F"/>
          <w:sz w:val="24"/>
          <w:szCs w:val="24"/>
          <w:bdr w:val="none" w:sz="0" w:space="0" w:color="auto" w:frame="1"/>
          <w:lang w:eastAsia="pt-BR"/>
        </w:rPr>
        <w:t>Destaque na orquestração de micro a macro espaço</w:t>
      </w:r>
    </w:p>
    <w:p w14:paraId="6748F1C5" w14:textId="77777777" w:rsidR="00344A93" w:rsidRPr="00122A4F" w:rsidRDefault="00344A93" w:rsidP="00FF05B6">
      <w:pPr>
        <w:spacing w:before="100" w:beforeAutospacing="1" w:after="24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Estratégias de prateleira vencedoras exigem um planejamento de microespaço preciso e uma execução específica por loja, conectados a decisões de layout macro. Como fabricante, otimizar sortimentos e decisões de merchandising requer mais do que dados históricos; exige inteligência preditiva e análises constantes.</w:t>
      </w:r>
    </w:p>
    <w:p w14:paraId="74700C19" w14:textId="77777777" w:rsidR="00344A93" w:rsidRPr="00122A4F" w:rsidRDefault="00344A93" w:rsidP="00FF05B6">
      <w:pPr>
        <w:spacing w:before="100" w:beforeAutospacing="1" w:after="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 xml:space="preserve">O </w:t>
      </w:r>
      <w:r w:rsidRPr="00122A4F">
        <w:rPr>
          <w:rFonts w:ascii="Times New Roman" w:eastAsia="Times New Roman" w:hAnsi="Times New Roman" w:cs="Times New Roman"/>
          <w:i/>
          <w:iCs/>
          <w:color w:val="1F1F1F"/>
          <w:sz w:val="24"/>
          <w:szCs w:val="24"/>
          <w:bdr w:val="none" w:sz="0" w:space="0" w:color="auto" w:frame="1"/>
          <w:lang w:eastAsia="pt-BR"/>
        </w:rPr>
        <w:t>Total Store Assortment</w:t>
      </w:r>
      <w:r w:rsidRPr="00122A4F">
        <w:rPr>
          <w:rFonts w:ascii="Times New Roman" w:eastAsia="Times New Roman" w:hAnsi="Times New Roman" w:cs="Times New Roman"/>
          <w:color w:val="1F1F1F"/>
          <w:sz w:val="24"/>
          <w:szCs w:val="24"/>
          <w:lang w:eastAsia="pt-BR"/>
        </w:rPr>
        <w:t xml:space="preserve"> operacionaliza planogramas localizados e específicos por loja em todas as categorias para estreitar seu foco. O </w:t>
      </w:r>
      <w:r w:rsidRPr="00122A4F">
        <w:rPr>
          <w:rFonts w:ascii="Times New Roman" w:eastAsia="Times New Roman" w:hAnsi="Times New Roman" w:cs="Times New Roman"/>
          <w:i/>
          <w:iCs/>
          <w:color w:val="1F1F1F"/>
          <w:sz w:val="24"/>
          <w:szCs w:val="24"/>
          <w:bdr w:val="none" w:sz="0" w:space="0" w:color="auto" w:frame="1"/>
          <w:lang w:eastAsia="pt-BR"/>
        </w:rPr>
        <w:t>NielsenIQ Shelf Architect</w:t>
      </w:r>
      <w:r w:rsidRPr="00122A4F">
        <w:rPr>
          <w:rFonts w:ascii="Times New Roman" w:eastAsia="Times New Roman" w:hAnsi="Times New Roman" w:cs="Times New Roman"/>
          <w:color w:val="1F1F1F"/>
          <w:sz w:val="24"/>
          <w:szCs w:val="24"/>
          <w:lang w:eastAsia="pt-BR"/>
        </w:rPr>
        <w:t xml:space="preserve"> oferece uma plataforma de sortimento e merchandising de ponta a ponta, projetada para ajudá-lo a planejar de forma mais inteligente, agir mais rápido e crescer com confiança. O </w:t>
      </w:r>
      <w:r w:rsidRPr="00122A4F">
        <w:rPr>
          <w:rFonts w:ascii="Times New Roman" w:eastAsia="Times New Roman" w:hAnsi="Times New Roman" w:cs="Times New Roman"/>
          <w:i/>
          <w:iCs/>
          <w:color w:val="1F1F1F"/>
          <w:sz w:val="24"/>
          <w:szCs w:val="24"/>
          <w:bdr w:val="none" w:sz="0" w:space="0" w:color="auto" w:frame="1"/>
          <w:lang w:eastAsia="pt-BR"/>
        </w:rPr>
        <w:t>NielsenIQ Spaceman Automation</w:t>
      </w:r>
      <w:r w:rsidRPr="00122A4F">
        <w:rPr>
          <w:rFonts w:ascii="Times New Roman" w:eastAsia="Times New Roman" w:hAnsi="Times New Roman" w:cs="Times New Roman"/>
          <w:color w:val="1F1F1F"/>
          <w:sz w:val="24"/>
          <w:szCs w:val="24"/>
          <w:lang w:eastAsia="pt-BR"/>
        </w:rPr>
        <w:t xml:space="preserve"> centraliza produtos, planogramas e lojas em um único banco de dados, sincronizando atributos e permitindo ações de listar/delistar/substituir em todos os conjuntos, publicando então os pacotes para as lojas e contatos corretos para uma conformidade mais rápida.</w:t>
      </w:r>
    </w:p>
    <w:p w14:paraId="446B0BC2" w14:textId="77777777" w:rsidR="000E20A9" w:rsidRDefault="000E20A9" w:rsidP="00FF05B6">
      <w:pPr>
        <w:pStyle w:val="NormalWeb"/>
        <w:spacing w:after="0" w:afterAutospacing="0"/>
        <w:jc w:val="both"/>
        <w:rPr>
          <w:color w:val="1F1F1F"/>
        </w:rPr>
      </w:pPr>
      <w:r>
        <w:rPr>
          <w:b/>
          <w:bCs/>
          <w:color w:val="1F1F1F"/>
          <w:bdr w:val="none" w:sz="0" w:space="0" w:color="auto" w:frame="1"/>
        </w:rPr>
        <w:t>Identificar onde no corredor ou categoria você deve focar</w:t>
      </w:r>
    </w:p>
    <w:p w14:paraId="59AEED1D" w14:textId="77777777" w:rsidR="000E20A9" w:rsidRDefault="000E20A9" w:rsidP="00FF05B6">
      <w:pPr>
        <w:pStyle w:val="NormalWeb"/>
        <w:spacing w:after="0" w:afterAutospacing="0"/>
        <w:jc w:val="both"/>
        <w:rPr>
          <w:color w:val="1F1F1F"/>
        </w:rPr>
      </w:pPr>
      <w:r>
        <w:rPr>
          <w:b/>
          <w:bCs/>
          <w:color w:val="1F1F1F"/>
          <w:bdr w:val="none" w:sz="0" w:space="0" w:color="auto" w:frame="1"/>
        </w:rPr>
        <w:t>Identificar bolsões de crescimento para a categoria e áreas de risco</w:t>
      </w:r>
    </w:p>
    <w:p w14:paraId="26CB50FF" w14:textId="77777777" w:rsidR="000E20A9" w:rsidRDefault="000E20A9" w:rsidP="00FF05B6">
      <w:pPr>
        <w:pStyle w:val="NormalWeb"/>
        <w:spacing w:after="0" w:afterAutospacing="0"/>
        <w:jc w:val="both"/>
        <w:rPr>
          <w:color w:val="1F1F1F"/>
        </w:rPr>
      </w:pPr>
      <w:r>
        <w:rPr>
          <w:b/>
          <w:bCs/>
          <w:color w:val="1F1F1F"/>
          <w:bdr w:val="none" w:sz="0" w:space="0" w:color="auto" w:frame="1"/>
        </w:rPr>
        <w:t>Identificar oportunidades de sortimento e compará-las com os concorrentes</w:t>
      </w:r>
    </w:p>
    <w:p w14:paraId="60EF09D9" w14:textId="77777777" w:rsidR="000E20A9" w:rsidRDefault="000E20A9" w:rsidP="00FF05B6">
      <w:pPr>
        <w:pStyle w:val="NormalWeb"/>
        <w:spacing w:after="0" w:afterAutospacing="0"/>
        <w:jc w:val="both"/>
        <w:rPr>
          <w:color w:val="1F1F1F"/>
        </w:rPr>
      </w:pPr>
      <w:r>
        <w:rPr>
          <w:b/>
          <w:bCs/>
          <w:color w:val="1F1F1F"/>
          <w:bdr w:val="none" w:sz="0" w:space="0" w:color="auto" w:frame="1"/>
        </w:rPr>
        <w:t>Simular hipóteses para quantificar recomendações de crescimento</w:t>
      </w:r>
    </w:p>
    <w:p w14:paraId="4D59A10C" w14:textId="77777777" w:rsidR="000E20A9" w:rsidRDefault="000E20A9" w:rsidP="00FF05B6">
      <w:pPr>
        <w:pStyle w:val="NormalWeb"/>
        <w:spacing w:after="0" w:afterAutospacing="0"/>
        <w:jc w:val="both"/>
        <w:rPr>
          <w:color w:val="1F1F1F"/>
        </w:rPr>
      </w:pPr>
      <w:r>
        <w:rPr>
          <w:b/>
          <w:bCs/>
          <w:color w:val="1F1F1F"/>
          <w:bdr w:val="none" w:sz="0" w:space="0" w:color="auto" w:frame="1"/>
        </w:rPr>
        <w:t>Garantir que as frentes (facings) correspondam à demanda do consumidor com visuais de planogramas gerados automaticamente</w:t>
      </w:r>
    </w:p>
    <w:p w14:paraId="028433B0" w14:textId="77777777" w:rsidR="000E20A9" w:rsidRDefault="000E20A9" w:rsidP="00FF05B6">
      <w:pPr>
        <w:pStyle w:val="NormalWeb"/>
        <w:spacing w:after="0" w:afterAutospacing="0"/>
        <w:jc w:val="both"/>
        <w:rPr>
          <w:color w:val="1F1F1F"/>
        </w:rPr>
      </w:pPr>
      <w:r>
        <w:rPr>
          <w:b/>
          <w:bCs/>
          <w:color w:val="1F1F1F"/>
          <w:bdr w:val="none" w:sz="0" w:space="0" w:color="auto" w:frame="1"/>
        </w:rPr>
        <w:t>Gerar planogramas automáticos em nível de cluster ou de loja</w:t>
      </w:r>
    </w:p>
    <w:p w14:paraId="4BC1B323" w14:textId="77777777" w:rsidR="00CB47B3" w:rsidRDefault="00CB47B3" w:rsidP="00FF05B6">
      <w:pPr>
        <w:pStyle w:val="Ttulo3"/>
        <w:jc w:val="both"/>
        <w:rPr>
          <w:color w:val="1F1F1F"/>
          <w:bdr w:val="none" w:sz="0" w:space="0" w:color="auto" w:frame="1"/>
        </w:rPr>
      </w:pPr>
    </w:p>
    <w:p w14:paraId="168C6BF9" w14:textId="1C956E6E" w:rsidR="00CB47B3" w:rsidRPr="00CB47B3" w:rsidRDefault="00687E18" w:rsidP="00FF05B6">
      <w:pPr>
        <w:jc w:val="both"/>
      </w:pPr>
      <w:r>
        <w:t>Como podemos trabalhar:</w:t>
      </w:r>
    </w:p>
    <w:p w14:paraId="6536D358" w14:textId="61021510" w:rsidR="00CB47B3" w:rsidRPr="00687E18" w:rsidRDefault="00CB47B3" w:rsidP="00FF05B6">
      <w:pPr>
        <w:pStyle w:val="Ttulo3"/>
        <w:jc w:val="both"/>
        <w:rPr>
          <w:b/>
          <w:bCs/>
          <w:color w:val="1F1F1F"/>
        </w:rPr>
      </w:pPr>
      <w:r w:rsidRPr="00687E18">
        <w:rPr>
          <w:b/>
          <w:bCs/>
          <w:color w:val="1F1F1F"/>
          <w:bdr w:val="none" w:sz="0" w:space="0" w:color="auto" w:frame="1"/>
        </w:rPr>
        <w:lastRenderedPageBreak/>
        <w:t>Cresça sua categoria e marca</w:t>
      </w:r>
    </w:p>
    <w:p w14:paraId="0356C651" w14:textId="77777777" w:rsidR="00CB47B3" w:rsidRPr="00687E18" w:rsidRDefault="00CB47B3" w:rsidP="00687E18">
      <w:pPr>
        <w:pStyle w:val="NormalWeb"/>
        <w:numPr>
          <w:ilvl w:val="0"/>
          <w:numId w:val="22"/>
        </w:numPr>
        <w:spacing w:after="0" w:afterAutospacing="0"/>
        <w:jc w:val="both"/>
        <w:rPr>
          <w:color w:val="1F1F1F"/>
        </w:rPr>
      </w:pPr>
      <w:r w:rsidRPr="00687E18">
        <w:rPr>
          <w:color w:val="1F1F1F"/>
          <w:bdr w:val="none" w:sz="0" w:space="0" w:color="auto" w:frame="1"/>
        </w:rPr>
        <w:t>Como posso demonstrar uma abordagem de "melhor da categoria" durante uma revisão de linha?</w:t>
      </w:r>
    </w:p>
    <w:p w14:paraId="3302C1C1" w14:textId="77777777" w:rsidR="00CB47B3" w:rsidRPr="00687E18" w:rsidRDefault="00CB47B3" w:rsidP="00687E18">
      <w:pPr>
        <w:pStyle w:val="NormalWeb"/>
        <w:numPr>
          <w:ilvl w:val="0"/>
          <w:numId w:val="22"/>
        </w:numPr>
        <w:spacing w:after="0" w:afterAutospacing="0"/>
        <w:jc w:val="both"/>
        <w:rPr>
          <w:color w:val="1F1F1F"/>
        </w:rPr>
      </w:pPr>
      <w:r w:rsidRPr="00687E18">
        <w:rPr>
          <w:color w:val="1F1F1F"/>
          <w:bdr w:val="none" w:sz="0" w:space="0" w:color="auto" w:frame="1"/>
        </w:rPr>
        <w:t>Qual dos meus itens cria o maior volume incremental para minha marca e categoria?</w:t>
      </w:r>
    </w:p>
    <w:p w14:paraId="0BCFE906" w14:textId="77777777" w:rsidR="00CB47B3" w:rsidRPr="00687E18" w:rsidRDefault="00CB47B3" w:rsidP="00687E18">
      <w:pPr>
        <w:pStyle w:val="NormalWeb"/>
        <w:numPr>
          <w:ilvl w:val="0"/>
          <w:numId w:val="22"/>
        </w:numPr>
        <w:spacing w:after="0" w:afterAutospacing="0"/>
        <w:jc w:val="both"/>
        <w:rPr>
          <w:color w:val="1F1F1F"/>
        </w:rPr>
      </w:pPr>
      <w:r w:rsidRPr="00687E18">
        <w:rPr>
          <w:color w:val="1F1F1F"/>
          <w:bdr w:val="none" w:sz="0" w:space="0" w:color="auto" w:frame="1"/>
        </w:rPr>
        <w:t>Onde a concorrência tem uma forte incrementalidade que eu não tenho, indicando uma potencial oportunidade de inovação?</w:t>
      </w:r>
    </w:p>
    <w:p w14:paraId="422B51D6" w14:textId="77777777" w:rsidR="00CB47B3" w:rsidRPr="00687E18" w:rsidRDefault="00CB47B3" w:rsidP="00687E18">
      <w:pPr>
        <w:pStyle w:val="NormalWeb"/>
        <w:numPr>
          <w:ilvl w:val="0"/>
          <w:numId w:val="22"/>
        </w:numPr>
        <w:spacing w:after="0" w:afterAutospacing="0"/>
        <w:jc w:val="both"/>
        <w:rPr>
          <w:color w:val="1F1F1F"/>
        </w:rPr>
      </w:pPr>
      <w:r w:rsidRPr="00687E18">
        <w:rPr>
          <w:color w:val="1F1F1F"/>
          <w:bdr w:val="none" w:sz="0" w:space="0" w:color="auto" w:frame="1"/>
        </w:rPr>
        <w:t>Quais dos meus itens que não estão atualmente neste varejista eu posso introduzir para gerar mais crescimento?</w:t>
      </w:r>
    </w:p>
    <w:p w14:paraId="12EF6399" w14:textId="77777777" w:rsidR="00CB47B3" w:rsidRPr="00687E18" w:rsidRDefault="00CB47B3" w:rsidP="00687E18">
      <w:pPr>
        <w:pStyle w:val="NormalWeb"/>
        <w:numPr>
          <w:ilvl w:val="0"/>
          <w:numId w:val="22"/>
        </w:numPr>
        <w:spacing w:after="0" w:afterAutospacing="0"/>
        <w:jc w:val="both"/>
        <w:rPr>
          <w:color w:val="1F1F1F"/>
        </w:rPr>
      </w:pPr>
      <w:r w:rsidRPr="00687E18">
        <w:rPr>
          <w:color w:val="1F1F1F"/>
          <w:bdr w:val="none" w:sz="0" w:space="0" w:color="auto" w:frame="1"/>
        </w:rPr>
        <w:t>Como posso visar os itens da concorrência?</w:t>
      </w:r>
    </w:p>
    <w:p w14:paraId="1963C232" w14:textId="77777777" w:rsidR="00687E18" w:rsidRDefault="00687E18" w:rsidP="00FF05B6">
      <w:pPr>
        <w:pStyle w:val="Ttulo3"/>
        <w:jc w:val="both"/>
        <w:rPr>
          <w:b/>
          <w:bCs/>
          <w:color w:val="1F1F1F"/>
          <w:bdr w:val="none" w:sz="0" w:space="0" w:color="auto" w:frame="1"/>
        </w:rPr>
      </w:pPr>
    </w:p>
    <w:p w14:paraId="3AC0E8CA" w14:textId="05AB5836" w:rsidR="00CB47B3" w:rsidRPr="00FF05B6" w:rsidRDefault="00CB47B3" w:rsidP="00FF05B6">
      <w:pPr>
        <w:pStyle w:val="Ttulo3"/>
        <w:jc w:val="both"/>
        <w:rPr>
          <w:b/>
          <w:bCs/>
          <w:color w:val="1F1F1F"/>
        </w:rPr>
      </w:pPr>
      <w:r w:rsidRPr="00FF05B6">
        <w:rPr>
          <w:b/>
          <w:bCs/>
          <w:color w:val="1F1F1F"/>
          <w:bdr w:val="none" w:sz="0" w:space="0" w:color="auto" w:frame="1"/>
        </w:rPr>
        <w:t>Otimize a distribuição</w:t>
      </w:r>
    </w:p>
    <w:p w14:paraId="15AF6C52" w14:textId="77777777" w:rsidR="00CB47B3" w:rsidRPr="00FF05B6" w:rsidRDefault="00CB47B3" w:rsidP="00687E18">
      <w:pPr>
        <w:pStyle w:val="NormalWeb"/>
        <w:numPr>
          <w:ilvl w:val="0"/>
          <w:numId w:val="21"/>
        </w:numPr>
        <w:spacing w:after="0" w:afterAutospacing="0"/>
        <w:jc w:val="both"/>
        <w:rPr>
          <w:color w:val="1F1F1F"/>
        </w:rPr>
      </w:pPr>
      <w:r w:rsidRPr="00FF05B6">
        <w:rPr>
          <w:color w:val="1F1F1F"/>
          <w:bdr w:val="none" w:sz="0" w:space="0" w:color="auto" w:frame="1"/>
        </w:rPr>
        <w:t>Qual é o mix certo de itens e frentes (facings) na loja?</w:t>
      </w:r>
    </w:p>
    <w:p w14:paraId="05DB3E97" w14:textId="77777777" w:rsidR="00CB47B3" w:rsidRPr="00FF05B6" w:rsidRDefault="00CB47B3" w:rsidP="00687E18">
      <w:pPr>
        <w:pStyle w:val="NormalWeb"/>
        <w:numPr>
          <w:ilvl w:val="0"/>
          <w:numId w:val="21"/>
        </w:numPr>
        <w:spacing w:after="0" w:afterAutospacing="0"/>
        <w:jc w:val="both"/>
        <w:rPr>
          <w:color w:val="1F1F1F"/>
        </w:rPr>
      </w:pPr>
      <w:r w:rsidRPr="00FF05B6">
        <w:rPr>
          <w:color w:val="1F1F1F"/>
          <w:bdr w:val="none" w:sz="0" w:space="0" w:color="auto" w:frame="1"/>
        </w:rPr>
        <w:t>Como posso reorganizar meu portfólio através da distribuição para criar mais oportunidades?</w:t>
      </w:r>
    </w:p>
    <w:p w14:paraId="46FCCE31" w14:textId="77777777" w:rsidR="00CB47B3" w:rsidRPr="00FF05B6" w:rsidRDefault="00CB47B3" w:rsidP="00687E18">
      <w:pPr>
        <w:pStyle w:val="NormalWeb"/>
        <w:numPr>
          <w:ilvl w:val="0"/>
          <w:numId w:val="21"/>
        </w:numPr>
        <w:spacing w:after="0" w:afterAutospacing="0"/>
        <w:jc w:val="both"/>
        <w:rPr>
          <w:color w:val="1F1F1F"/>
        </w:rPr>
      </w:pPr>
      <w:r w:rsidRPr="00FF05B6">
        <w:rPr>
          <w:color w:val="1F1F1F"/>
          <w:bdr w:val="none" w:sz="0" w:space="0" w:color="auto" w:frame="1"/>
        </w:rPr>
        <w:t>Como posso demonstrar que a troca de itens criará mais oportunidades de vendas?</w:t>
      </w:r>
    </w:p>
    <w:p w14:paraId="6B7F1580" w14:textId="77777777" w:rsidR="00CB47B3" w:rsidRPr="00FF05B6" w:rsidRDefault="00CB47B3" w:rsidP="00687E18">
      <w:pPr>
        <w:pStyle w:val="NormalWeb"/>
        <w:numPr>
          <w:ilvl w:val="0"/>
          <w:numId w:val="21"/>
        </w:numPr>
        <w:spacing w:after="0" w:afterAutospacing="0"/>
        <w:jc w:val="both"/>
        <w:rPr>
          <w:color w:val="1F1F1F"/>
        </w:rPr>
      </w:pPr>
      <w:r w:rsidRPr="00FF05B6">
        <w:rPr>
          <w:color w:val="1F1F1F"/>
          <w:bdr w:val="none" w:sz="0" w:space="0" w:color="auto" w:frame="1"/>
        </w:rPr>
        <w:t>Como posso defender meu portfólio contra a descontinuação (delisting)?</w:t>
      </w:r>
    </w:p>
    <w:p w14:paraId="0568B854" w14:textId="77777777" w:rsidR="00CB47B3" w:rsidRPr="00FF05B6" w:rsidRDefault="00CB47B3" w:rsidP="00687E18">
      <w:pPr>
        <w:pStyle w:val="NormalWeb"/>
        <w:numPr>
          <w:ilvl w:val="0"/>
          <w:numId w:val="21"/>
        </w:numPr>
        <w:spacing w:after="0" w:afterAutospacing="0"/>
        <w:jc w:val="both"/>
        <w:rPr>
          <w:color w:val="1F1F1F"/>
        </w:rPr>
      </w:pPr>
      <w:r w:rsidRPr="00FF05B6">
        <w:rPr>
          <w:color w:val="1F1F1F"/>
          <w:bdr w:val="none" w:sz="0" w:space="0" w:color="auto" w:frame="1"/>
        </w:rPr>
        <w:t>Como posso capitalizar sobre itens competitivos mais fracos para aumentar minha presença?</w:t>
      </w:r>
    </w:p>
    <w:p w14:paraId="72C79F6A" w14:textId="77777777" w:rsidR="00FF05B6" w:rsidRDefault="00FF05B6" w:rsidP="00FF05B6">
      <w:pPr>
        <w:pStyle w:val="Ttulo3"/>
        <w:jc w:val="both"/>
        <w:rPr>
          <w:b/>
          <w:bCs/>
          <w:color w:val="1F1F1F"/>
          <w:bdr w:val="none" w:sz="0" w:space="0" w:color="auto" w:frame="1"/>
        </w:rPr>
      </w:pPr>
    </w:p>
    <w:p w14:paraId="0BF55730" w14:textId="741F608B" w:rsidR="00CB47B3" w:rsidRPr="00FF05B6" w:rsidRDefault="00CB47B3" w:rsidP="00FF05B6">
      <w:pPr>
        <w:pStyle w:val="Ttulo3"/>
        <w:jc w:val="both"/>
        <w:rPr>
          <w:b/>
          <w:bCs/>
          <w:color w:val="1F1F1F"/>
        </w:rPr>
      </w:pPr>
      <w:r w:rsidRPr="00FF05B6">
        <w:rPr>
          <w:b/>
          <w:bCs/>
          <w:color w:val="1F1F1F"/>
          <w:bdr w:val="none" w:sz="0" w:space="0" w:color="auto" w:frame="1"/>
        </w:rPr>
        <w:t>Gere planogramas em nível de cluster ou loja com o NielsenIQ Spaceman Automation</w:t>
      </w:r>
    </w:p>
    <w:p w14:paraId="5E1E94BE" w14:textId="77777777" w:rsidR="00CB47B3" w:rsidRPr="00FF05B6" w:rsidRDefault="00CB47B3" w:rsidP="00FF05B6">
      <w:pPr>
        <w:pStyle w:val="NormalWeb"/>
        <w:numPr>
          <w:ilvl w:val="0"/>
          <w:numId w:val="20"/>
        </w:numPr>
        <w:spacing w:after="0" w:afterAutospacing="0"/>
        <w:jc w:val="both"/>
        <w:rPr>
          <w:color w:val="1F1F1F"/>
        </w:rPr>
      </w:pPr>
      <w:r w:rsidRPr="00FF05B6">
        <w:rPr>
          <w:color w:val="1F1F1F"/>
          <w:bdr w:val="none" w:sz="0" w:space="0" w:color="auto" w:frame="1"/>
        </w:rPr>
        <w:t>Construa planogramas baseados em dados e fatos</w:t>
      </w:r>
    </w:p>
    <w:p w14:paraId="563D21BA" w14:textId="77777777" w:rsidR="00CB47B3" w:rsidRPr="00FF05B6" w:rsidRDefault="00CB47B3" w:rsidP="00FF05B6">
      <w:pPr>
        <w:pStyle w:val="NormalWeb"/>
        <w:numPr>
          <w:ilvl w:val="0"/>
          <w:numId w:val="20"/>
        </w:numPr>
        <w:spacing w:after="0" w:afterAutospacing="0"/>
        <w:jc w:val="both"/>
        <w:rPr>
          <w:color w:val="1F1F1F"/>
        </w:rPr>
      </w:pPr>
      <w:r w:rsidRPr="00FF05B6">
        <w:rPr>
          <w:color w:val="1F1F1F"/>
          <w:bdr w:val="none" w:sz="0" w:space="0" w:color="auto" w:frame="1"/>
        </w:rPr>
        <w:t>Converta o sortimento otimizado em planogramas acionáveis</w:t>
      </w:r>
    </w:p>
    <w:p w14:paraId="0243BB35" w14:textId="77777777" w:rsidR="00CB47B3" w:rsidRPr="00FF05B6" w:rsidRDefault="00CB47B3" w:rsidP="00FF05B6">
      <w:pPr>
        <w:pStyle w:val="NormalWeb"/>
        <w:numPr>
          <w:ilvl w:val="0"/>
          <w:numId w:val="20"/>
        </w:numPr>
        <w:spacing w:after="0" w:afterAutospacing="0"/>
        <w:jc w:val="both"/>
        <w:rPr>
          <w:color w:val="1F1F1F"/>
        </w:rPr>
      </w:pPr>
      <w:r w:rsidRPr="00FF05B6">
        <w:rPr>
          <w:color w:val="1F1F1F"/>
          <w:bdr w:val="none" w:sz="0" w:space="0" w:color="auto" w:frame="1"/>
        </w:rPr>
        <w:t>Otimize as frentes (facings) com base em fatos de incrementalidade</w:t>
      </w:r>
    </w:p>
    <w:p w14:paraId="7B71A389" w14:textId="77777777" w:rsidR="00CB47B3" w:rsidRPr="00FF05B6" w:rsidRDefault="00CB47B3" w:rsidP="00FF05B6">
      <w:pPr>
        <w:pStyle w:val="NormalWeb"/>
        <w:numPr>
          <w:ilvl w:val="0"/>
          <w:numId w:val="20"/>
        </w:numPr>
        <w:spacing w:after="0" w:afterAutospacing="0"/>
        <w:jc w:val="both"/>
        <w:rPr>
          <w:color w:val="1F1F1F"/>
        </w:rPr>
      </w:pPr>
      <w:r w:rsidRPr="00FF05B6">
        <w:rPr>
          <w:color w:val="1F1F1F"/>
          <w:bdr w:val="none" w:sz="0" w:space="0" w:color="auto" w:frame="1"/>
        </w:rPr>
        <w:t>Torne possível a geração de planogramas em nível de cluster ou loja para atender à demanda local dos clientes</w:t>
      </w:r>
    </w:p>
    <w:p w14:paraId="519BC352" w14:textId="05D7C729" w:rsidR="00CB47B3" w:rsidRPr="00FF05B6" w:rsidRDefault="00CB47B3" w:rsidP="00FF05B6">
      <w:pPr>
        <w:pStyle w:val="NormalWeb"/>
        <w:numPr>
          <w:ilvl w:val="0"/>
          <w:numId w:val="20"/>
        </w:numPr>
        <w:spacing w:after="0" w:afterAutospacing="0"/>
        <w:jc w:val="both"/>
        <w:rPr>
          <w:color w:val="1F1F1F"/>
        </w:rPr>
      </w:pPr>
      <w:r w:rsidRPr="00FF05B6">
        <w:rPr>
          <w:color w:val="1F1F1F"/>
          <w:bdr w:val="none" w:sz="0" w:space="0" w:color="auto" w:frame="1"/>
        </w:rPr>
        <w:t>Simule diferentes layouts de prateleira em vários clusters ou lojas com apenas alguns cliques</w:t>
      </w:r>
    </w:p>
    <w:p w14:paraId="2676A5FF" w14:textId="77777777" w:rsidR="00E5738B" w:rsidRPr="00FF05B6" w:rsidRDefault="00E5738B" w:rsidP="00FF05B6">
      <w:pPr>
        <w:pStyle w:val="Ttulo3"/>
        <w:spacing w:after="120"/>
        <w:jc w:val="both"/>
        <w:rPr>
          <w:b/>
          <w:bCs/>
          <w:color w:val="1F1F1F"/>
        </w:rPr>
      </w:pPr>
      <w:r w:rsidRPr="00FF05B6">
        <w:rPr>
          <w:b/>
          <w:bCs/>
          <w:color w:val="1F1F1F"/>
        </w:rPr>
        <w:t>Outras considerações</w:t>
      </w:r>
    </w:p>
    <w:p w14:paraId="30CAE54E" w14:textId="77777777" w:rsidR="00E5738B" w:rsidRDefault="00E5738B" w:rsidP="00FF05B6">
      <w:pPr>
        <w:pStyle w:val="NormalWeb"/>
        <w:spacing w:after="240" w:afterAutospacing="0"/>
        <w:jc w:val="both"/>
        <w:rPr>
          <w:color w:val="1F1F1F"/>
        </w:rPr>
      </w:pPr>
      <w:r>
        <w:rPr>
          <w:color w:val="1F1F1F"/>
        </w:rPr>
        <w:t>A otimização de sortimento garante o mix correto de produtos, tamanhos de embalagens e inovações para atender às necessidades dos compradores. A precisão no merchandising maximiza a visibilidade e a conversão por meio de posicionamento, preço e promoções. Juntas, essas estratégias transformam dados em ação — ajudando as marcas a garantir espaço e vencer na prateleira. Com essa base estabelecida, o próximo passo é explorar como os dados informam a inovação de produtos, as estratégias de lançamento e tamanho de embalagem, e as oportunidades de colaboração — mesmo em um mercado sob pressão do crescimento das marcas próprias.</w:t>
      </w:r>
    </w:p>
    <w:p w14:paraId="09EA40C7" w14:textId="77777777" w:rsidR="00E5738B" w:rsidRPr="00FF05B6" w:rsidRDefault="00E5738B" w:rsidP="00FF05B6">
      <w:pPr>
        <w:pStyle w:val="Ttulo3"/>
        <w:spacing w:after="120"/>
        <w:jc w:val="both"/>
        <w:rPr>
          <w:b/>
          <w:bCs/>
          <w:color w:val="1F1F1F"/>
        </w:rPr>
      </w:pPr>
      <w:r w:rsidRPr="00FF05B6">
        <w:rPr>
          <w:b/>
          <w:bCs/>
          <w:color w:val="1F1F1F"/>
        </w:rPr>
        <w:t>Definindo a estrutura</w:t>
      </w:r>
    </w:p>
    <w:p w14:paraId="7AC3C6D0" w14:textId="77777777" w:rsidR="00E5738B" w:rsidRDefault="00E5738B" w:rsidP="00FF05B6">
      <w:pPr>
        <w:pStyle w:val="NormalWeb"/>
        <w:spacing w:after="240" w:afterAutospacing="0"/>
        <w:jc w:val="both"/>
        <w:rPr>
          <w:color w:val="1F1F1F"/>
        </w:rPr>
      </w:pPr>
      <w:r>
        <w:rPr>
          <w:color w:val="1F1F1F"/>
        </w:rPr>
        <w:t xml:space="preserve">Os estudos de Estrutura de Mercado são frequentemente o ponto de partida para definir tanto as estratégias de sortimento quanto as de espaço. Ao analisar como os compradores navegam em uma categoria, esses estudos revelam quais atributos são mais importantes e em que ordem eles devem aparecer na prateleira. Esse insight garante que as decisões </w:t>
      </w:r>
      <w:r>
        <w:rPr>
          <w:color w:val="1F1F1F"/>
        </w:rPr>
        <w:lastRenderedPageBreak/>
        <w:t>de sortimento e os layouts de prateleira reflitam as prioridades dos compradores, impulsionando a conversão e o crescimento da categoria.</w:t>
      </w:r>
    </w:p>
    <w:p w14:paraId="31621005" w14:textId="77777777" w:rsidR="00E5738B" w:rsidRPr="00FF05B6" w:rsidRDefault="00E5738B" w:rsidP="006B4281">
      <w:pPr>
        <w:pStyle w:val="Ttulo3"/>
        <w:spacing w:after="120"/>
        <w:jc w:val="both"/>
        <w:rPr>
          <w:b/>
          <w:bCs/>
          <w:color w:val="1F1F1F"/>
        </w:rPr>
      </w:pPr>
      <w:r w:rsidRPr="00FF05B6">
        <w:rPr>
          <w:b/>
          <w:bCs/>
          <w:color w:val="1F1F1F"/>
        </w:rPr>
        <w:t>Inovação de produtos</w:t>
      </w:r>
    </w:p>
    <w:p w14:paraId="0529ADB6" w14:textId="44B31DA1" w:rsidR="006B4281" w:rsidRDefault="00E5738B" w:rsidP="006B4281">
      <w:pPr>
        <w:pStyle w:val="NormalWeb"/>
        <w:spacing w:after="240" w:afterAutospacing="0"/>
        <w:jc w:val="both"/>
        <w:rPr>
          <w:color w:val="1F1F1F"/>
        </w:rPr>
      </w:pPr>
      <w:r>
        <w:rPr>
          <w:color w:val="1F1F1F"/>
        </w:rPr>
        <w:t>A inovação de produtos pode impulsionar o crescimento e criar um engajamento significativo com o cliente. A análise de dados deve informar a pesquisa e o desenvolvimento à medida que você explora novos tipos de produtos e categorias. Ela pode identificar lacunas no mercado, descobrir o que os clientes mais valorizam e prever tendências futuras.</w:t>
      </w:r>
      <w:r w:rsidR="006B4281">
        <w:rPr>
          <w:color w:val="1F1F1F"/>
        </w:rPr>
        <w:t xml:space="preserve"> </w:t>
      </w:r>
      <w:r>
        <w:rPr>
          <w:color w:val="1F1F1F"/>
        </w:rPr>
        <w:t>Essas descobertas podem ajudá-lo a alinhar melhor os novos produtos às necessidades do mercado.</w:t>
      </w:r>
    </w:p>
    <w:p w14:paraId="301CEAA6" w14:textId="3F9D0084" w:rsidR="00E5738B" w:rsidRDefault="00E5738B" w:rsidP="006B4281">
      <w:pPr>
        <w:pStyle w:val="NormalWeb"/>
        <w:spacing w:after="240" w:afterAutospacing="0"/>
        <w:jc w:val="both"/>
        <w:rPr>
          <w:color w:val="1F1F1F"/>
        </w:rPr>
      </w:pPr>
      <w:r>
        <w:rPr>
          <w:color w:val="1F1F1F"/>
        </w:rPr>
        <w:t>Estratégias de lançamento</w:t>
      </w:r>
    </w:p>
    <w:p w14:paraId="6062A67D" w14:textId="611ACCCE" w:rsidR="00E5738B" w:rsidRDefault="00E5738B" w:rsidP="006B4281">
      <w:pPr>
        <w:pStyle w:val="NormalWeb"/>
        <w:spacing w:after="240" w:afterAutospacing="0"/>
        <w:jc w:val="both"/>
        <w:rPr>
          <w:color w:val="1F1F1F"/>
        </w:rPr>
      </w:pPr>
      <w:r>
        <w:rPr>
          <w:color w:val="1F1F1F"/>
        </w:rPr>
        <w:t>Da mesma forma que os dados ajudam a refinar o desenvolvimento de produtos, eles podem ajudar a criar estratégias de lançamento eficazes. Do tempo de lançamento ao marketing e distribuição, os dados são vitais para a introdução bem-sucedida de novos produtos no mercado. Um bom conjunto de dados inclui o feedback do consumidor e as tendências do mercado, para que os fabricantes possam fazer ajustes ao longo do caminho</w:t>
      </w:r>
    </w:p>
    <w:p w14:paraId="47C39519" w14:textId="77777777" w:rsidR="00122A4F" w:rsidRPr="00122A4F" w:rsidRDefault="00122A4F" w:rsidP="00BF4068">
      <w:pPr>
        <w:spacing w:before="100" w:beforeAutospacing="1" w:after="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b/>
          <w:bCs/>
          <w:color w:val="1F1F1F"/>
          <w:sz w:val="24"/>
          <w:szCs w:val="24"/>
          <w:bdr w:val="none" w:sz="0" w:space="0" w:color="auto" w:frame="1"/>
          <w:lang w:eastAsia="pt-BR"/>
        </w:rPr>
        <w:t>Estratégias de tamanho de embalagem</w:t>
      </w:r>
    </w:p>
    <w:p w14:paraId="353BBE92" w14:textId="77777777" w:rsidR="00122A4F" w:rsidRPr="00122A4F" w:rsidRDefault="00122A4F" w:rsidP="00BF4068">
      <w:pPr>
        <w:spacing w:before="100" w:beforeAutospacing="1" w:after="24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Insights baseados em dados são essenciais quando se trata de determinar os tamanhos de embalagem mais eficazes com base nas preferências do consumidor, considerações de custo e tendências de mercado. Qualquer avaliação de tamanho de embalagem também deve triangular a posição de uma marca, as características e benefícios do produto e os principais tamanhos de embalagem da concorrência.</w:t>
      </w:r>
    </w:p>
    <w:p w14:paraId="500AB364" w14:textId="77777777" w:rsidR="00122A4F" w:rsidRPr="00122A4F" w:rsidRDefault="00122A4F" w:rsidP="00BF4068">
      <w:pPr>
        <w:spacing w:before="100" w:beforeAutospacing="1" w:after="240" w:line="240" w:lineRule="auto"/>
        <w:jc w:val="both"/>
        <w:rPr>
          <w:rFonts w:ascii="Times New Roman" w:eastAsia="Times New Roman" w:hAnsi="Times New Roman" w:cs="Times New Roman"/>
          <w:color w:val="1F1F1F"/>
          <w:sz w:val="24"/>
          <w:szCs w:val="24"/>
          <w:lang w:eastAsia="pt-BR"/>
        </w:rPr>
      </w:pPr>
      <w:r w:rsidRPr="00122A4F">
        <w:rPr>
          <w:rFonts w:ascii="Times New Roman" w:eastAsia="Times New Roman" w:hAnsi="Times New Roman" w:cs="Times New Roman"/>
          <w:color w:val="1F1F1F"/>
          <w:sz w:val="24"/>
          <w:szCs w:val="24"/>
          <w:lang w:eastAsia="pt-BR"/>
        </w:rPr>
        <w:t>Tenha em mente que os consumidores procuram um tamanho de embalagem com produto suficiente para cumprir o uso principal do produto. Ao mesmo tempo, eles precisam ver que há um benefício financeiro em comprar embalagens maiores. Isso requer um alinhamento entre o valor para o cliente e a lucratividade.</w:t>
      </w:r>
    </w:p>
    <w:p w14:paraId="4F4DC1DB" w14:textId="77777777" w:rsidR="001D7B01" w:rsidRPr="006B4281" w:rsidRDefault="001D7B01" w:rsidP="00BF4068">
      <w:pPr>
        <w:pStyle w:val="Ttulo3"/>
        <w:jc w:val="both"/>
        <w:rPr>
          <w:b/>
          <w:bCs/>
          <w:color w:val="1F1F1F"/>
        </w:rPr>
      </w:pPr>
      <w:r w:rsidRPr="006B4281">
        <w:rPr>
          <w:b/>
          <w:bCs/>
          <w:color w:val="1F1F1F"/>
          <w:bdr w:val="none" w:sz="0" w:space="0" w:color="auto" w:frame="1"/>
        </w:rPr>
        <w:t>1. Map pack sizes to consumer usage occasions</w:t>
      </w:r>
    </w:p>
    <w:p w14:paraId="6F116688" w14:textId="7DDE0396" w:rsidR="001D7B01" w:rsidRDefault="001D7B01" w:rsidP="00BF4068">
      <w:pPr>
        <w:pStyle w:val="NormalWeb"/>
        <w:spacing w:after="0" w:afterAutospacing="0"/>
        <w:jc w:val="both"/>
        <w:rPr>
          <w:color w:val="1F1F1F"/>
        </w:rPr>
      </w:pPr>
      <w:r>
        <w:rPr>
          <w:b/>
          <w:bCs/>
          <w:color w:val="1F1F1F"/>
          <w:bdr w:val="none" w:sz="0" w:space="0" w:color="auto" w:frame="1"/>
        </w:rPr>
        <w:t>Mapeie os tamanhos das embalagens de acordo com as ocasiões de uso do consumidor.</w:t>
      </w:r>
      <w:r>
        <w:rPr>
          <w:color w:val="1F1F1F"/>
        </w:rPr>
        <w:t xml:space="preserve"> Os compradores consomem seu produto em grandes grupos em eventos sociais </w:t>
      </w:r>
      <w:r>
        <w:rPr>
          <w:i/>
          <w:iCs/>
          <w:color w:val="1F1F1F"/>
          <w:bdr w:val="none" w:sz="0" w:space="0" w:color="auto" w:frame="1"/>
        </w:rPr>
        <w:t>e</w:t>
      </w:r>
      <w:r>
        <w:rPr>
          <w:color w:val="1F1F1F"/>
        </w:rPr>
        <w:t xml:space="preserve"> individualmente? Se sim, crie tamanhos de embalagem diferentes para atender a esses diferentes usos.</w:t>
      </w:r>
    </w:p>
    <w:p w14:paraId="6F1D5B89" w14:textId="77777777" w:rsidR="006B4281" w:rsidRDefault="006B4281" w:rsidP="00BF4068">
      <w:pPr>
        <w:pStyle w:val="Ttulo3"/>
        <w:jc w:val="both"/>
        <w:rPr>
          <w:color w:val="1F1F1F"/>
          <w:bdr w:val="none" w:sz="0" w:space="0" w:color="auto" w:frame="1"/>
        </w:rPr>
      </w:pPr>
    </w:p>
    <w:p w14:paraId="09975F21" w14:textId="4A746A43" w:rsidR="001D7B01" w:rsidRPr="006B4281" w:rsidRDefault="001D7B01" w:rsidP="00BF4068">
      <w:pPr>
        <w:pStyle w:val="Ttulo3"/>
        <w:jc w:val="both"/>
        <w:rPr>
          <w:b/>
          <w:bCs/>
          <w:color w:val="1F1F1F"/>
        </w:rPr>
      </w:pPr>
      <w:r w:rsidRPr="006B4281">
        <w:rPr>
          <w:b/>
          <w:bCs/>
          <w:color w:val="1F1F1F"/>
          <w:bdr w:val="none" w:sz="0" w:space="0" w:color="auto" w:frame="1"/>
        </w:rPr>
        <w:t>2. Consider heavy size anchoring within the category</w:t>
      </w:r>
    </w:p>
    <w:p w14:paraId="38053A49" w14:textId="55239DE1" w:rsidR="001D7B01" w:rsidRDefault="001D7B01" w:rsidP="00BF4068">
      <w:pPr>
        <w:pStyle w:val="NormalWeb"/>
        <w:spacing w:after="0" w:afterAutospacing="0"/>
        <w:jc w:val="both"/>
        <w:rPr>
          <w:color w:val="1F1F1F"/>
        </w:rPr>
      </w:pPr>
      <w:r>
        <w:rPr>
          <w:b/>
          <w:bCs/>
          <w:color w:val="1F1F1F"/>
          <w:bdr w:val="none" w:sz="0" w:space="0" w:color="auto" w:frame="1"/>
        </w:rPr>
        <w:t>Considere a forte ancoragem de tamanho dentro da categoria.</w:t>
      </w:r>
      <w:r>
        <w:rPr>
          <w:color w:val="1F1F1F"/>
        </w:rPr>
        <w:t xml:space="preserve"> Os clientes estão acostumados com tamanhos fixos na categoria? Se sim, introduzir algo novo pode ser mais difícil. É crucial incluir a estrutura de referência do consumidor no processo de tomada de decisão.</w:t>
      </w:r>
    </w:p>
    <w:p w14:paraId="304E648E" w14:textId="77777777" w:rsidR="006B4281" w:rsidRDefault="006B4281" w:rsidP="00BF4068">
      <w:pPr>
        <w:pStyle w:val="Ttulo3"/>
        <w:jc w:val="both"/>
        <w:rPr>
          <w:color w:val="1F1F1F"/>
          <w:bdr w:val="none" w:sz="0" w:space="0" w:color="auto" w:frame="1"/>
        </w:rPr>
      </w:pPr>
    </w:p>
    <w:p w14:paraId="3B99C6EE" w14:textId="2DC316CC" w:rsidR="001D7B01" w:rsidRPr="006B4281" w:rsidRDefault="001D7B01" w:rsidP="00BF4068">
      <w:pPr>
        <w:pStyle w:val="Ttulo3"/>
        <w:jc w:val="both"/>
        <w:rPr>
          <w:b/>
          <w:bCs/>
          <w:color w:val="1F1F1F"/>
        </w:rPr>
      </w:pPr>
      <w:r w:rsidRPr="006B4281">
        <w:rPr>
          <w:b/>
          <w:bCs/>
          <w:color w:val="1F1F1F"/>
          <w:bdr w:val="none" w:sz="0" w:space="0" w:color="auto" w:frame="1"/>
        </w:rPr>
        <w:t>3. Look for size gaps in your portfolio</w:t>
      </w:r>
    </w:p>
    <w:p w14:paraId="3B4C3061" w14:textId="289B6135" w:rsidR="001D7B01" w:rsidRDefault="001D7B01" w:rsidP="00BF4068">
      <w:pPr>
        <w:pStyle w:val="NormalWeb"/>
        <w:spacing w:after="0" w:afterAutospacing="0"/>
        <w:jc w:val="both"/>
        <w:rPr>
          <w:color w:val="1F1F1F"/>
        </w:rPr>
      </w:pPr>
      <w:r>
        <w:rPr>
          <w:b/>
          <w:bCs/>
          <w:color w:val="1F1F1F"/>
          <w:bdr w:val="none" w:sz="0" w:space="0" w:color="auto" w:frame="1"/>
        </w:rPr>
        <w:t>Busque lacunas de tamanho em seu portfólio.</w:t>
      </w:r>
      <w:r>
        <w:rPr>
          <w:color w:val="1F1F1F"/>
        </w:rPr>
        <w:t xml:space="preserve"> Considere as tendências de demanda e as preferências dos consumidores que podem influenciar os requisitos de tamanho futuros.</w:t>
      </w:r>
    </w:p>
    <w:p w14:paraId="7CD6BD28" w14:textId="77777777" w:rsidR="006B4281" w:rsidRDefault="006B4281" w:rsidP="00BF4068">
      <w:pPr>
        <w:pStyle w:val="Ttulo3"/>
        <w:jc w:val="both"/>
        <w:rPr>
          <w:color w:val="1F1F1F"/>
          <w:bdr w:val="none" w:sz="0" w:space="0" w:color="auto" w:frame="1"/>
        </w:rPr>
      </w:pPr>
    </w:p>
    <w:p w14:paraId="74E8CF67" w14:textId="2956AA79" w:rsidR="001D7B01" w:rsidRPr="006B4281" w:rsidRDefault="001D7B01" w:rsidP="00BF4068">
      <w:pPr>
        <w:pStyle w:val="Ttulo3"/>
        <w:jc w:val="both"/>
        <w:rPr>
          <w:b/>
          <w:bCs/>
          <w:color w:val="1F1F1F"/>
        </w:rPr>
      </w:pPr>
      <w:r w:rsidRPr="006B4281">
        <w:rPr>
          <w:b/>
          <w:bCs/>
          <w:color w:val="1F1F1F"/>
          <w:bdr w:val="none" w:sz="0" w:space="0" w:color="auto" w:frame="1"/>
        </w:rPr>
        <w:t>4. Identify sizes that open new distribution opportunities</w:t>
      </w:r>
    </w:p>
    <w:p w14:paraId="48E9C702" w14:textId="2BF31C8F" w:rsidR="001D7B01" w:rsidRDefault="001D7B01" w:rsidP="00BF4068">
      <w:pPr>
        <w:pStyle w:val="NormalWeb"/>
        <w:spacing w:after="0" w:afterAutospacing="0"/>
        <w:jc w:val="both"/>
        <w:rPr>
          <w:color w:val="1F1F1F"/>
        </w:rPr>
      </w:pPr>
      <w:r>
        <w:rPr>
          <w:b/>
          <w:bCs/>
          <w:color w:val="1F1F1F"/>
          <w:bdr w:val="none" w:sz="0" w:space="0" w:color="auto" w:frame="1"/>
        </w:rPr>
        <w:t>Identifique tamanhos que abram novas oportunidades de distribuição.</w:t>
      </w:r>
      <w:r>
        <w:rPr>
          <w:color w:val="1F1F1F"/>
        </w:rPr>
        <w:t xml:space="preserve"> Oferecer um novo tamanho de embalagem permitiria que você entrasse em um novo canal (ex: lojas de conveniência, clubes de compras)? Introduzir estrategicamente tamanhos de embalagem relevantes para cada canal abre caminhos para o crescimento.</w:t>
      </w:r>
    </w:p>
    <w:p w14:paraId="18199ADC" w14:textId="77777777" w:rsidR="006B4281" w:rsidRDefault="006B4281" w:rsidP="00BF4068">
      <w:pPr>
        <w:pStyle w:val="Ttulo3"/>
        <w:jc w:val="both"/>
        <w:rPr>
          <w:color w:val="1F1F1F"/>
          <w:bdr w:val="none" w:sz="0" w:space="0" w:color="auto" w:frame="1"/>
        </w:rPr>
      </w:pPr>
    </w:p>
    <w:p w14:paraId="4B8480ED" w14:textId="114B7D7B" w:rsidR="001D7B01" w:rsidRPr="006B4281" w:rsidRDefault="001D7B01" w:rsidP="00BF4068">
      <w:pPr>
        <w:pStyle w:val="Ttulo3"/>
        <w:jc w:val="both"/>
        <w:rPr>
          <w:b/>
          <w:bCs/>
          <w:color w:val="1F1F1F"/>
        </w:rPr>
      </w:pPr>
      <w:r w:rsidRPr="006B4281">
        <w:rPr>
          <w:b/>
          <w:bCs/>
          <w:color w:val="1F1F1F"/>
          <w:bdr w:val="none" w:sz="0" w:space="0" w:color="auto" w:frame="1"/>
        </w:rPr>
        <w:t>5. Think about the impact of trade promotions</w:t>
      </w:r>
    </w:p>
    <w:p w14:paraId="473B904F" w14:textId="27E8E056" w:rsidR="001D7B01" w:rsidRDefault="001D7B01" w:rsidP="00BF4068">
      <w:pPr>
        <w:pStyle w:val="NormalWeb"/>
        <w:spacing w:after="0" w:afterAutospacing="0"/>
        <w:jc w:val="both"/>
        <w:rPr>
          <w:color w:val="1F1F1F"/>
        </w:rPr>
      </w:pPr>
      <w:r>
        <w:rPr>
          <w:b/>
          <w:bCs/>
          <w:color w:val="1F1F1F"/>
          <w:bdr w:val="none" w:sz="0" w:space="0" w:color="auto" w:frame="1"/>
        </w:rPr>
        <w:t>Pense sobre o impacto das promoções comerciais.</w:t>
      </w:r>
      <w:r>
        <w:rPr>
          <w:color w:val="1F1F1F"/>
        </w:rPr>
        <w:t xml:space="preserve"> As promoções de categoria e de portfólio irão atrapalhar os planos de ida ao mercado? Os seus tamanhos de embalagem estão alinhados com os planos promocionais do varejista e possuem as margens de lucro corretas para a lucratividade a longo prazo?</w:t>
      </w:r>
    </w:p>
    <w:p w14:paraId="12819C07" w14:textId="77777777" w:rsidR="006B4281" w:rsidRDefault="006B4281" w:rsidP="00BF4068">
      <w:pPr>
        <w:pStyle w:val="Ttulo3"/>
        <w:jc w:val="both"/>
        <w:rPr>
          <w:color w:val="1F1F1F"/>
          <w:bdr w:val="none" w:sz="0" w:space="0" w:color="auto" w:frame="1"/>
        </w:rPr>
      </w:pPr>
    </w:p>
    <w:p w14:paraId="531BF500" w14:textId="00B7493F" w:rsidR="001D7B01" w:rsidRPr="006B4281" w:rsidRDefault="001D7B01" w:rsidP="00BF4068">
      <w:pPr>
        <w:pStyle w:val="Ttulo3"/>
        <w:jc w:val="both"/>
        <w:rPr>
          <w:b/>
          <w:bCs/>
          <w:color w:val="1F1F1F"/>
        </w:rPr>
      </w:pPr>
      <w:r w:rsidRPr="006B4281">
        <w:rPr>
          <w:b/>
          <w:bCs/>
          <w:color w:val="1F1F1F"/>
          <w:bdr w:val="none" w:sz="0" w:space="0" w:color="auto" w:frame="1"/>
        </w:rPr>
        <w:t>6. Strategize around generational buying behaviors</w:t>
      </w:r>
    </w:p>
    <w:p w14:paraId="05D12811" w14:textId="3EC79A6D" w:rsidR="001D7B01" w:rsidRDefault="007E14D8" w:rsidP="00BF4068">
      <w:pPr>
        <w:pStyle w:val="NormalWeb"/>
        <w:spacing w:after="0" w:afterAutospacing="0"/>
        <w:jc w:val="both"/>
        <w:rPr>
          <w:color w:val="1F1F1F"/>
        </w:rPr>
      </w:pPr>
      <w:r>
        <w:rPr>
          <w:b/>
          <w:bCs/>
          <w:color w:val="1F1F1F"/>
          <w:bdr w:val="none" w:sz="0" w:space="0" w:color="auto" w:frame="1"/>
        </w:rPr>
        <w:t>C</w:t>
      </w:r>
      <w:r w:rsidR="001D7B01">
        <w:rPr>
          <w:b/>
          <w:bCs/>
          <w:color w:val="1F1F1F"/>
          <w:bdr w:val="none" w:sz="0" w:space="0" w:color="auto" w:frame="1"/>
        </w:rPr>
        <w:t>rie estratégias baseadas nos comportamentos de compra geracionais.</w:t>
      </w:r>
      <w:r w:rsidR="001D7B01">
        <w:rPr>
          <w:color w:val="1F1F1F"/>
        </w:rPr>
        <w:t xml:space="preserve"> Os pais podem estar dispostos a comprar em quantidades maiores para economizar dinheiro e evitar uma ida extra ao mercado naquele mês. Em contraste, os aposentados podem ter orçamentos limitados e falta de espaço para armazenar um produto a granel.</w:t>
      </w:r>
    </w:p>
    <w:p w14:paraId="51650AC5" w14:textId="77777777" w:rsidR="000E5176" w:rsidRPr="00BF4068" w:rsidRDefault="000E5176" w:rsidP="00BF4068">
      <w:pPr>
        <w:pStyle w:val="Ttulo3"/>
        <w:jc w:val="both"/>
        <w:rPr>
          <w:b/>
          <w:bCs/>
          <w:color w:val="1F1F1F"/>
        </w:rPr>
      </w:pPr>
      <w:r w:rsidRPr="00BF4068">
        <w:rPr>
          <w:b/>
          <w:bCs/>
          <w:color w:val="1F1F1F"/>
          <w:bdr w:val="none" w:sz="0" w:space="0" w:color="auto" w:frame="1"/>
        </w:rPr>
        <w:t>Fechar o ciclo de execução</w:t>
      </w:r>
    </w:p>
    <w:p w14:paraId="2C5B0BBF" w14:textId="77777777" w:rsidR="000E5176" w:rsidRDefault="000E5176" w:rsidP="00BF4068">
      <w:pPr>
        <w:pStyle w:val="NormalWeb"/>
        <w:spacing w:after="0" w:afterAutospacing="0"/>
        <w:jc w:val="both"/>
        <w:rPr>
          <w:color w:val="1F1F1F"/>
        </w:rPr>
      </w:pPr>
      <w:r>
        <w:rPr>
          <w:i/>
          <w:iCs/>
          <w:color w:val="1F1F1F"/>
          <w:bdr w:val="none" w:sz="0" w:space="0" w:color="auto" w:frame="1"/>
        </w:rPr>
        <w:t xml:space="preserve">As redefinições eficazes dependem de um feedback rápido das lojas e do acompanhamento da conformidade. O </w:t>
      </w:r>
      <w:r>
        <w:rPr>
          <w:b/>
          <w:bCs/>
          <w:i/>
          <w:iCs/>
          <w:color w:val="1F1F1F"/>
          <w:bdr w:val="none" w:sz="0" w:space="0" w:color="auto" w:frame="1"/>
        </w:rPr>
        <w:t>NielsenIQ Spaceman</w:t>
      </w:r>
      <w:r>
        <w:rPr>
          <w:i/>
          <w:iCs/>
          <w:color w:val="1F1F1F"/>
          <w:bdr w:val="none" w:sz="0" w:space="0" w:color="auto" w:frame="1"/>
        </w:rPr>
        <w:t xml:space="preserve"> oferece às lojas acesso instantâneo ao conteúdo publicado, permite a comunicação bidirecional com a sede e capta o estado da implementação em tempo real. À escala, as </w:t>
      </w:r>
      <w:r>
        <w:rPr>
          <w:b/>
          <w:bCs/>
          <w:i/>
          <w:iCs/>
          <w:color w:val="1F1F1F"/>
          <w:bdr w:val="none" w:sz="0" w:space="0" w:color="auto" w:frame="1"/>
        </w:rPr>
        <w:t>Soluções de Planogramas</w:t>
      </w:r>
      <w:r>
        <w:rPr>
          <w:i/>
          <w:iCs/>
          <w:color w:val="1F1F1F"/>
          <w:bdr w:val="none" w:sz="0" w:space="0" w:color="auto" w:frame="1"/>
        </w:rPr>
        <w:t xml:space="preserve"> alinham a publicação com o estado do planograma e o arquivo, criando uma governação que protege a qualidade e a rapidez da aprovação.</w:t>
      </w:r>
    </w:p>
    <w:p w14:paraId="3BDE729B" w14:textId="77777777" w:rsidR="000E5176" w:rsidRDefault="000E5176" w:rsidP="00BF4068">
      <w:pPr>
        <w:spacing w:after="120"/>
        <w:jc w:val="both"/>
        <w:rPr>
          <w:color w:val="1F1F1F"/>
        </w:rPr>
      </w:pPr>
      <w:r>
        <w:rPr>
          <w:color w:val="1F1F1F"/>
        </w:rPr>
        <w:pict w14:anchorId="518D8590">
          <v:rect id="_x0000_i1069" style="width:0;height:1.5pt" o:hralign="center" o:hrstd="t" o:hrnoshade="t" o:hr="t" fillcolor="gray" stroked="f"/>
        </w:pict>
      </w:r>
    </w:p>
    <w:p w14:paraId="5FDF8471" w14:textId="77777777" w:rsidR="000E5176" w:rsidRDefault="000E5176" w:rsidP="00BF4068">
      <w:pPr>
        <w:pStyle w:val="Ttulo3"/>
        <w:jc w:val="both"/>
        <w:rPr>
          <w:color w:val="1F1F1F"/>
        </w:rPr>
      </w:pPr>
      <w:r>
        <w:rPr>
          <w:color w:val="1F1F1F"/>
          <w:bdr w:val="none" w:sz="0" w:space="0" w:color="auto" w:frame="1"/>
        </w:rPr>
        <w:t>Otimização do desempenho em loja: Questões a colocar</w:t>
      </w:r>
    </w:p>
    <w:p w14:paraId="1CE8BE9E" w14:textId="77777777" w:rsidR="000E5176" w:rsidRDefault="000E5176" w:rsidP="00BF4068">
      <w:pPr>
        <w:pStyle w:val="NormalWeb"/>
        <w:spacing w:after="0" w:afterAutospacing="0"/>
        <w:jc w:val="both"/>
        <w:rPr>
          <w:color w:val="1F1F1F"/>
        </w:rPr>
      </w:pPr>
      <w:r>
        <w:rPr>
          <w:b/>
          <w:bCs/>
          <w:color w:val="1F1F1F"/>
          <w:bdr w:val="none" w:sz="0" w:space="0" w:color="auto" w:frame="1"/>
        </w:rPr>
        <w:t>Compreende a loja?</w:t>
      </w:r>
    </w:p>
    <w:p w14:paraId="27E56587" w14:textId="77777777" w:rsidR="000E5176" w:rsidRDefault="000E5176" w:rsidP="00BF4068">
      <w:pPr>
        <w:pStyle w:val="NormalWeb"/>
        <w:spacing w:after="240" w:afterAutospacing="0"/>
        <w:jc w:val="both"/>
        <w:rPr>
          <w:color w:val="1F1F1F"/>
        </w:rPr>
      </w:pPr>
      <w:r>
        <w:rPr>
          <w:color w:val="1F1F1F"/>
        </w:rPr>
        <w:t>Os fabricantes precisam de uma compreensão profunda do desempenho em loja para otimizar a colocação nas prateleiras e aumentar a visibilidade do produto. Ir além da medição convencional do retalho é particularmente importante no ambiente atual, onde os retalhistas tentam baixar os preços. Sem a alavanca do preço, as marcas devem procurar outras alavancas de crescimento.</w:t>
      </w:r>
    </w:p>
    <w:p w14:paraId="2674B360" w14:textId="77777777" w:rsidR="000E5176" w:rsidRDefault="000E5176" w:rsidP="00BF4068">
      <w:pPr>
        <w:pStyle w:val="NormalWeb"/>
        <w:spacing w:after="0" w:afterAutospacing="0"/>
        <w:jc w:val="both"/>
        <w:rPr>
          <w:color w:val="1F1F1F"/>
        </w:rPr>
      </w:pPr>
      <w:r>
        <w:rPr>
          <w:b/>
          <w:bCs/>
          <w:color w:val="1F1F1F"/>
          <w:bdr w:val="none" w:sz="0" w:space="0" w:color="auto" w:frame="1"/>
        </w:rPr>
        <w:t>Consegue adaptar-se com rapidez suficiente?</w:t>
      </w:r>
    </w:p>
    <w:p w14:paraId="661240B7" w14:textId="77777777" w:rsidR="000E5176" w:rsidRDefault="000E5176" w:rsidP="00BF4068">
      <w:pPr>
        <w:pStyle w:val="NormalWeb"/>
        <w:spacing w:after="240" w:afterAutospacing="0"/>
        <w:jc w:val="both"/>
        <w:rPr>
          <w:color w:val="1F1F1F"/>
        </w:rPr>
      </w:pPr>
      <w:r>
        <w:rPr>
          <w:color w:val="1F1F1F"/>
        </w:rPr>
        <w:lastRenderedPageBreak/>
        <w:t>Estratégias dinâmicas de merchandising em loja, baseadas em dados em tempo real, podem ajudar as marcas a adaptarem-se às mudanças nas preferências dos consumidores. As marcas de T&amp;D (Tecnologia e Bens Duráveis) também têm de manter um acompanhamento constante das tendências emergentes e da sazonalidade, que afetam mais o setor de T&amp;D do que o de CPG (Bens de Consumo Embalados).</w:t>
      </w:r>
    </w:p>
    <w:p w14:paraId="65499A53" w14:textId="77777777" w:rsidR="000E5176" w:rsidRDefault="000E5176" w:rsidP="00BF4068">
      <w:pPr>
        <w:pStyle w:val="NormalWeb"/>
        <w:spacing w:after="240" w:afterAutospacing="0"/>
        <w:jc w:val="both"/>
        <w:rPr>
          <w:color w:val="1F1F1F"/>
        </w:rPr>
      </w:pPr>
      <w:r>
        <w:rPr>
          <w:color w:val="1F1F1F"/>
        </w:rPr>
        <w:t>Os fabricantes precisam de dados relevantes para se adaptarem, tanto a curto como a longo prazo. Por exemplo, se um produto se tornar viral inesperadamente graças a influenciadores nas redes sociais, uma marca pode responder ao aumento da procura com espaço adicional nas prateleiras. Ou, se surgir uma nova tendência de saúde e bem-estar, os fabricantes podem introduzir produtos que capitalizem o crescente interesse dos consumidores.</w:t>
      </w:r>
    </w:p>
    <w:p w14:paraId="53B246EE" w14:textId="77777777" w:rsidR="000E5176" w:rsidRDefault="000E5176" w:rsidP="00BF4068">
      <w:pPr>
        <w:pStyle w:val="NormalWeb"/>
        <w:spacing w:after="0" w:afterAutospacing="0"/>
        <w:jc w:val="both"/>
        <w:rPr>
          <w:color w:val="1F1F1F"/>
        </w:rPr>
      </w:pPr>
      <w:r>
        <w:rPr>
          <w:b/>
          <w:bCs/>
          <w:color w:val="1F1F1F"/>
          <w:bdr w:val="none" w:sz="0" w:space="0" w:color="auto" w:frame="1"/>
        </w:rPr>
        <w:t>Onde devem ir os seus produtos?</w:t>
      </w:r>
    </w:p>
    <w:p w14:paraId="7957FE0F" w14:textId="77777777" w:rsidR="000E5176" w:rsidRDefault="000E5176" w:rsidP="00BF4068">
      <w:pPr>
        <w:pStyle w:val="NormalWeb"/>
        <w:spacing w:after="240" w:afterAutospacing="0"/>
        <w:jc w:val="both"/>
        <w:rPr>
          <w:color w:val="1F1F1F"/>
        </w:rPr>
      </w:pPr>
      <w:r>
        <w:rPr>
          <w:color w:val="1F1F1F"/>
        </w:rPr>
        <w:t>Decidir onde destacar os produtos dentro de uma loja de retalho requer uma compreensão profunda do comportamento do comprador, do fluxo de tráfego e do design da loja. A análise de dados pode ajudar a identificar locais privilegiados nos espaços de retalho para aumentar a visibilidade e as vendas.</w:t>
      </w:r>
    </w:p>
    <w:p w14:paraId="3FBA9157" w14:textId="77777777" w:rsidR="000E5176" w:rsidRDefault="000E5176" w:rsidP="00BF4068">
      <w:pPr>
        <w:pStyle w:val="NormalWeb"/>
        <w:spacing w:after="240" w:afterAutospacing="0"/>
        <w:jc w:val="both"/>
        <w:rPr>
          <w:color w:val="1F1F1F"/>
        </w:rPr>
      </w:pPr>
      <w:r>
        <w:rPr>
          <w:color w:val="1F1F1F"/>
        </w:rPr>
        <w:t>A colocação de produtos é uma área onde as relações sólidas com os retalhistas podem trazer enormes benefícios. A colaboração estratégica entre fabricantes e retalhistas acaba por criar a melhor experiência de compra para os consumidores. Equipado com dados, pode defender uma colocação privilegiada ao modelar o impacto nas vendas e na rentabilidade.</w:t>
      </w:r>
    </w:p>
    <w:p w14:paraId="7366953D" w14:textId="77777777" w:rsidR="000E5176" w:rsidRDefault="000E5176" w:rsidP="00BF4068">
      <w:pPr>
        <w:pStyle w:val="NormalWeb"/>
        <w:spacing w:after="0" w:afterAutospacing="0"/>
        <w:jc w:val="both"/>
        <w:rPr>
          <w:color w:val="1F1F1F"/>
        </w:rPr>
      </w:pPr>
      <w:r>
        <w:rPr>
          <w:b/>
          <w:bCs/>
          <w:color w:val="1F1F1F"/>
          <w:bdr w:val="none" w:sz="0" w:space="0" w:color="auto" w:frame="1"/>
        </w:rPr>
        <w:t>Como deve definir o preço e promover?</w:t>
      </w:r>
    </w:p>
    <w:p w14:paraId="41782ECF" w14:textId="77777777" w:rsidR="000E5176" w:rsidRDefault="000E5176" w:rsidP="00BF4068">
      <w:pPr>
        <w:pStyle w:val="NormalWeb"/>
        <w:spacing w:after="240" w:afterAutospacing="0"/>
        <w:jc w:val="both"/>
        <w:rPr>
          <w:color w:val="1F1F1F"/>
        </w:rPr>
      </w:pPr>
      <w:r>
        <w:rPr>
          <w:color w:val="1F1F1F"/>
        </w:rPr>
        <w:t>Embora a inflação global tenha abrandado, os consumidores tornaram-se indiferentes à volatilidade. Os compradores adaptaram-se a choques constantes, o que os faz sentir mais confiantes, embora a sua realidade financeira não tenha mudado. A inflação, as despesas quotidianas e os custos dos empréstimos continuam a apertar as carteiras, tornando a volatilidade uma condição semipermanente que os líderes devem planear.</w:t>
      </w:r>
    </w:p>
    <w:p w14:paraId="6D12BBD9" w14:textId="77777777" w:rsidR="000E5176" w:rsidRPr="000E5176" w:rsidRDefault="000E5176" w:rsidP="00BF406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0E5176">
        <w:rPr>
          <w:rFonts w:ascii="Times New Roman" w:eastAsia="Times New Roman" w:hAnsi="Times New Roman" w:cs="Times New Roman"/>
          <w:sz w:val="24"/>
          <w:szCs w:val="24"/>
          <w:lang w:eastAsia="pt-BR"/>
        </w:rPr>
        <w:t>Estratégias de preços e promoções baseadas em dados permitem que os fabricantes se mantenham competitivos enquanto maximizam a lucratividade. Naturalmente, haverá alguma variação na estratégia entre as categorias de CPG (Bens de Consumo Embalados) e T&amp;D (Tecnologia e Bens Duráveis). A fidelidade à marca e as atividades promocionais desempenham um papel na dinâmica de preços para CPG, enquanto os clientes de T&amp;D são frequentemente mais sensíveis ao preço em relação ao valor percebido — especialmente para ofertas premium.</w:t>
      </w:r>
    </w:p>
    <w:p w14:paraId="02BD7862" w14:textId="77777777" w:rsidR="000E5176" w:rsidRPr="000E5176" w:rsidRDefault="000E5176" w:rsidP="00BF406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0E5176">
        <w:rPr>
          <w:rFonts w:ascii="Times New Roman" w:eastAsia="Times New Roman" w:hAnsi="Times New Roman" w:cs="Times New Roman"/>
          <w:sz w:val="24"/>
          <w:szCs w:val="24"/>
          <w:lang w:eastAsia="pt-BR"/>
        </w:rPr>
        <w:t>Ao planejar promoções, dados de desempenho histórico podem informar campanhas de marketing eficazes que ressoem com os públicos certos. Com cada vez mais compradores realizando uma pré-compra através de listas, encartes e sites de varejistas, as promoções multimídia fora da loja também estão desempenhando um papel essencial em uma estratégia global.</w:t>
      </w:r>
    </w:p>
    <w:p w14:paraId="39C00784" w14:textId="77777777" w:rsidR="000E5176" w:rsidRPr="000E5176" w:rsidRDefault="000E5176" w:rsidP="00BF4068">
      <w:pPr>
        <w:spacing w:before="100" w:beforeAutospacing="1" w:after="100" w:afterAutospacing="1" w:line="240" w:lineRule="auto"/>
        <w:jc w:val="both"/>
        <w:rPr>
          <w:rFonts w:ascii="Times New Roman" w:eastAsia="Times New Roman" w:hAnsi="Times New Roman" w:cs="Times New Roman"/>
          <w:sz w:val="24"/>
          <w:szCs w:val="24"/>
          <w:lang w:eastAsia="pt-BR"/>
        </w:rPr>
      </w:pPr>
      <w:r w:rsidRPr="000E5176">
        <w:rPr>
          <w:rFonts w:ascii="Times New Roman" w:eastAsia="Times New Roman" w:hAnsi="Times New Roman" w:cs="Times New Roman"/>
          <w:sz w:val="24"/>
          <w:szCs w:val="24"/>
          <w:lang w:eastAsia="pt-BR"/>
        </w:rPr>
        <w:t xml:space="preserve">Descobrimos que o sucesso ocorre quando as marcas vinculam o preço mais estreitamente às promoções. Alcançar isso exige que os principais tomadores de decisão dos lados do </w:t>
      </w:r>
      <w:r w:rsidRPr="000E5176">
        <w:rPr>
          <w:rFonts w:ascii="Times New Roman" w:eastAsia="Times New Roman" w:hAnsi="Times New Roman" w:cs="Times New Roman"/>
          <w:sz w:val="24"/>
          <w:szCs w:val="24"/>
          <w:lang w:eastAsia="pt-BR"/>
        </w:rPr>
        <w:lastRenderedPageBreak/>
        <w:t>fabricante e do varejo trabalhem juntos. Para entender como deve ser esse relacionamento colaborativo e quais estratégias estão funcionando hoje, consulte "O Guia Definitivo de Preços e Promoções".</w:t>
      </w:r>
    </w:p>
    <w:p w14:paraId="56915C9F" w14:textId="77777777" w:rsidR="00F7168A" w:rsidRPr="00F7168A" w:rsidRDefault="00F7168A" w:rsidP="00BF4068">
      <w:pPr>
        <w:pStyle w:val="Ttulo3"/>
        <w:jc w:val="both"/>
        <w:rPr>
          <w:rFonts w:ascii="Times New Roman" w:hAnsi="Times New Roman" w:cs="Times New Roman"/>
          <w:b/>
          <w:bCs/>
          <w:color w:val="1F1F1F"/>
        </w:rPr>
      </w:pPr>
      <w:r w:rsidRPr="00F7168A">
        <w:rPr>
          <w:rFonts w:ascii="Times New Roman" w:hAnsi="Times New Roman" w:cs="Times New Roman"/>
          <w:b/>
          <w:bCs/>
          <w:color w:val="1F1F1F"/>
          <w:bdr w:val="none" w:sz="0" w:space="0" w:color="auto" w:frame="1"/>
        </w:rPr>
        <w:t>Planejamento de sortimento centrado no comprador</w:t>
      </w:r>
    </w:p>
    <w:p w14:paraId="219B2A63" w14:textId="77777777" w:rsidR="00F7168A" w:rsidRDefault="00F7168A" w:rsidP="00BF4068">
      <w:pPr>
        <w:pStyle w:val="NormalWeb"/>
        <w:spacing w:after="240" w:afterAutospacing="0"/>
        <w:jc w:val="both"/>
        <w:rPr>
          <w:color w:val="1F1F1F"/>
        </w:rPr>
      </w:pPr>
      <w:r>
        <w:rPr>
          <w:color w:val="1F1F1F"/>
        </w:rPr>
        <w:t>Levar o produto certo ao canal certo é o básico para o sucesso das vendas. Com as demandas de mercado em constante evolução, os fabricantes devem recorrer aos dados para se manterem atualizados. Dados sobre preferências dos consumidores e padrões de compra podem ajudar a adaptar os sortimentos de produtos para se alinharem à demanda do mercado. O aproveitamento de dados também pode ajudá-lo a atingir metas específicas, como atrair novos compradores, converter compradores existentes, impulsionar uma maior penetração no mercado e aumentar as vendas no nível da loja.</w:t>
      </w:r>
    </w:p>
    <w:p w14:paraId="58B5DDA6" w14:textId="77777777" w:rsidR="00F7168A" w:rsidRDefault="00F7168A" w:rsidP="00BF4068">
      <w:pPr>
        <w:pStyle w:val="NormalWeb"/>
        <w:spacing w:after="240" w:afterAutospacing="0"/>
        <w:jc w:val="both"/>
        <w:rPr>
          <w:color w:val="1F1F1F"/>
        </w:rPr>
      </w:pPr>
      <w:r>
        <w:rPr>
          <w:color w:val="1F1F1F"/>
        </w:rPr>
        <w:t>Estratégias de sortimento personalizadas podem ir um passo além — se você tiver os dados corretos. A experiência de compra omnichannel está crescendo entre os varejistas e abre caminho para uma personalização digital que vai além de apenas compras passadas. Insights sobre preferências individuais dos compradores, listas de desejos, comportamentos de navegação, dados demográficos e pistas contextuais, como localização e hora do dia, permitem a hiperpersonalização. Essa abordagem visa antecipar as necessidades dos compradores e oferecer uma experiência coesa em todos os canais, incluindo sites e aplicativos de lojas, redes sociais e lojas físicas.</w:t>
      </w:r>
    </w:p>
    <w:p w14:paraId="5405004C" w14:textId="77777777" w:rsidR="00F7168A" w:rsidRDefault="00F7168A" w:rsidP="00BF4068">
      <w:pPr>
        <w:pStyle w:val="NormalWeb"/>
        <w:spacing w:after="240" w:afterAutospacing="0"/>
        <w:jc w:val="both"/>
        <w:rPr>
          <w:color w:val="1F1F1F"/>
        </w:rPr>
      </w:pPr>
      <w:r>
        <w:rPr>
          <w:color w:val="1F1F1F"/>
        </w:rPr>
        <w:t>Enquanto a Geração Z espera hiperpersonalização, os indivíduos desse grupo não têm o mesmo poder de compra que os de gerações mais velhas, como a Geração X e os Boomers, que constituem uma das gerações maiores e mais ricas. No entanto, muitos Boomers estão agora aposentados e vivendo com rendas fixas. Para varejistas que instalam lojas de formato menor em áreas suburbanas, os sortimentos podem refletir as necessidades dos Boomers com mais alimentos congelados e enlatados, que não estragam tão rápido. Em áreas de renda mais alta, os gastos dos Boomers podem ser mais impulsionados pelo estilo de vida (ex: conveniência, ética). Levar em conta esses comportamentos geracionais ajudará você a criar um plano de sortimento bem-sucedido.</w:t>
      </w:r>
    </w:p>
    <w:p w14:paraId="2A70B9F1"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53% dos entrevistados globais dizem que provavelmente estão comprando mais produtos de marca própria do que nunca Fonte: Pesquisa global do relatório NIQ 2025 Private Label &amp; Branded Products</w:t>
      </w:r>
    </w:p>
    <w:p w14:paraId="5204D13E" w14:textId="33D483BF"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Marcas próprias: Da concorrência à colaboração</w:t>
      </w:r>
      <w:r w:rsidR="00BF4068">
        <w:rPr>
          <w:rFonts w:ascii="Times New Roman" w:eastAsia="Times New Roman" w:hAnsi="Times New Roman" w:cs="Times New Roman"/>
          <w:color w:val="000000"/>
          <w:sz w:val="24"/>
          <w:szCs w:val="24"/>
          <w:lang w:eastAsia="pt-BR"/>
        </w:rPr>
        <w:t xml:space="preserve">, </w:t>
      </w:r>
      <w:r w:rsidRPr="00547508">
        <w:rPr>
          <w:rFonts w:ascii="Times New Roman" w:eastAsia="Times New Roman" w:hAnsi="Times New Roman" w:cs="Times New Roman"/>
          <w:color w:val="000000"/>
          <w:sz w:val="24"/>
          <w:szCs w:val="24"/>
          <w:lang w:eastAsia="pt-BR"/>
        </w:rPr>
        <w:t>estabilidade financeira e flexibilidade de gastos entre os consumidores.</w:t>
      </w:r>
    </w:p>
    <w:p w14:paraId="1DDC1184"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Os produtos de marca própria reduziram a diferença na qualidade percebida e fortaleceram sua proposta de valor, enquanto as marcas globais voltam a ganhar impulso à medida que a confiança do consumidor melhora. Embora a participação das marcas próprias tenha crescido, seu ritmo está desacelerando, e as marcas líderes estão superando esse crescimento. Essas mudanças refletem a evolução</w:t>
      </w:r>
    </w:p>
    <w:p w14:paraId="1E98AE33"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Os varejistas continuam a expandir as linhas de marcas próprias para se diferenciar e aumentar margens, muitas vezes introduzindo inovações alinhadas a tendências como saúde e bem</w:t>
      </w:r>
      <w:r w:rsidRPr="00547508">
        <w:rPr>
          <w:rFonts w:ascii="Times New Roman" w:eastAsia="Times New Roman" w:hAnsi="Times New Roman" w:cs="Times New Roman"/>
          <w:color w:val="000000"/>
          <w:sz w:val="24"/>
          <w:szCs w:val="24"/>
          <w:lang w:eastAsia="pt-BR"/>
        </w:rPr>
        <w:noBreakHyphen/>
        <w:t xml:space="preserve">estar. Ao mesmo tempo, as marcas nacionais mantêm vantagem em </w:t>
      </w:r>
      <w:r w:rsidRPr="00547508">
        <w:rPr>
          <w:rFonts w:ascii="Times New Roman" w:eastAsia="Times New Roman" w:hAnsi="Times New Roman" w:cs="Times New Roman"/>
          <w:color w:val="000000"/>
          <w:sz w:val="24"/>
          <w:szCs w:val="24"/>
          <w:lang w:eastAsia="pt-BR"/>
        </w:rPr>
        <w:lastRenderedPageBreak/>
        <w:t>consistência e sabor entre varejistas, o que as marcas próprias nem sempre conseguem igualar.</w:t>
      </w:r>
    </w:p>
    <w:p w14:paraId="625FABAC"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Nem todas as categorias sentem a mesma pressão — CPG enfrenta mais concorrência de marcas próprias do que Tech &amp; Duráveis, enquanto Farmácia vê penetração significativa de marcas próprias.</w:t>
      </w:r>
    </w:p>
    <w:p w14:paraId="0B49DAD3"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O caminho mais produtivo adiante é a colaboração. Ao compartilhar dados e insights, fabricantes e varejistas podem crescer as categorias em vez de disputar participação. As análises podem orientar estratégias de preço, sortimento e inovação para atender às necessidades dos compradores e criar resultados ganha</w:t>
      </w:r>
      <w:r w:rsidRPr="00547508">
        <w:rPr>
          <w:rFonts w:ascii="Times New Roman" w:eastAsia="Times New Roman" w:hAnsi="Times New Roman" w:cs="Times New Roman"/>
          <w:color w:val="000000"/>
          <w:sz w:val="24"/>
          <w:szCs w:val="24"/>
          <w:lang w:eastAsia="pt-BR"/>
        </w:rPr>
        <w:noBreakHyphen/>
        <w:t>ganha — transformando a rivalidade na prateleira em oportunidades de crescimento conjunto.</w:t>
      </w:r>
    </w:p>
    <w:p w14:paraId="2B5C955D" w14:textId="77777777"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58% dos entrevistados globais dizem que estão comprando mais marcas, em mais categorias, do que nunca Fonte: Pesquisa global do relatório NIQ 2025 Private Label &amp; Branded Products</w:t>
      </w:r>
    </w:p>
    <w:p w14:paraId="3568B8FE" w14:textId="77777777" w:rsidR="00547508" w:rsidRPr="000973BF" w:rsidRDefault="00547508" w:rsidP="00BF4068">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547508">
        <w:rPr>
          <w:rFonts w:ascii="Times New Roman" w:eastAsia="Times New Roman" w:hAnsi="Times New Roman" w:cs="Times New Roman"/>
          <w:b/>
          <w:bCs/>
          <w:color w:val="000000"/>
          <w:sz w:val="24"/>
          <w:szCs w:val="24"/>
          <w:lang w:eastAsia="pt-BR"/>
        </w:rPr>
        <w:t xml:space="preserve">Envolver varejistas com confiança </w:t>
      </w:r>
    </w:p>
    <w:p w14:paraId="049DE815" w14:textId="77777777" w:rsidR="000973BF" w:rsidRPr="000973BF" w:rsidRDefault="00547508" w:rsidP="00BF4068">
      <w:pPr>
        <w:spacing w:before="100" w:beforeAutospacing="1" w:after="100" w:afterAutospacing="1" w:line="240" w:lineRule="auto"/>
        <w:jc w:val="both"/>
        <w:rPr>
          <w:rFonts w:ascii="Times New Roman" w:eastAsia="Times New Roman" w:hAnsi="Times New Roman" w:cs="Times New Roman"/>
          <w:b/>
          <w:bCs/>
          <w:i/>
          <w:iCs/>
          <w:color w:val="000000"/>
          <w:sz w:val="24"/>
          <w:szCs w:val="24"/>
          <w:lang w:eastAsia="pt-BR"/>
        </w:rPr>
      </w:pPr>
      <w:r w:rsidRPr="00547508">
        <w:rPr>
          <w:rFonts w:ascii="Times New Roman" w:eastAsia="Times New Roman" w:hAnsi="Times New Roman" w:cs="Times New Roman"/>
          <w:b/>
          <w:bCs/>
          <w:i/>
          <w:iCs/>
          <w:color w:val="000000"/>
          <w:sz w:val="24"/>
          <w:szCs w:val="24"/>
          <w:lang w:eastAsia="pt-BR"/>
        </w:rPr>
        <w:t xml:space="preserve">Junto da modelagem de incrementalidade, as marcas podem fortalecer a proposta ao varejo com planogramas no nível de loja, análises interplanograma e execução em conformidade — mostrando aos varejistas como as mudanças de sortimento se traduzem na realidade da gôndola e no impacto em vendas. </w:t>
      </w:r>
    </w:p>
    <w:p w14:paraId="16267C2A" w14:textId="77777777" w:rsidR="000973BF"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Agora, vejamos como um dos clientes da NIQ usou dados para superar barreiras de exposição na gôndola. Uma forte demanda do consumidor nem sempre garante mais espaço no varejo. Quando houver hesitação em expandir sua presença, os dados se tornam sua ferramenta mais poderosa. Eles ajudam a revelar a dinâmica da categoria, identificar oportunidades em “whitespace” e demonstrar o valor incremental que sua marca agrega. O exemplo a seguir, da indústria de Beleza, mostra por que esses princípios se aplicam em todo o setor de bens de consumo de giro rápido (FMCG). Ao nos ter como parceiros, nosso cliente respondeu a questões críticas como:</w:t>
      </w:r>
    </w:p>
    <w:p w14:paraId="67E342F1" w14:textId="77777777" w:rsidR="000973BF"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 xml:space="preserve">• Quais marcas na categoria estão com desempenho abaixo do esperado e gerando ineficiências? </w:t>
      </w:r>
    </w:p>
    <w:p w14:paraId="5B4A71DF" w14:textId="77777777" w:rsidR="000973BF"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 xml:space="preserve">• Como as marcas podem superar as complexidades e os potenciais investimentos associados ao aumento do espaço de gôndola? </w:t>
      </w:r>
    </w:p>
    <w:p w14:paraId="4FB6B308" w14:textId="77777777" w:rsidR="000973BF"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 xml:space="preserve">• Qual é o mix ideal de produtos para atender às diversas necessidades dos shoppers? </w:t>
      </w:r>
    </w:p>
    <w:p w14:paraId="10C12710" w14:textId="51FF719F" w:rsidR="00547508" w:rsidRPr="00547508" w:rsidRDefault="00547508"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547508">
        <w:rPr>
          <w:rFonts w:ascii="Times New Roman" w:eastAsia="Times New Roman" w:hAnsi="Times New Roman" w:cs="Times New Roman"/>
          <w:color w:val="000000"/>
          <w:sz w:val="24"/>
          <w:szCs w:val="24"/>
          <w:lang w:eastAsia="pt-BR"/>
        </w:rPr>
        <w:t>• Como as mudanças no sortimento podem melhorar a produtividade da categoria sem canibalização?</w:t>
      </w:r>
    </w:p>
    <w:p w14:paraId="74DB10A5" w14:textId="77777777" w:rsidR="00FC417F" w:rsidRPr="00FC417F" w:rsidRDefault="00FC417F" w:rsidP="00BF4068">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FC417F">
        <w:rPr>
          <w:rFonts w:ascii="Times New Roman" w:eastAsia="Times New Roman" w:hAnsi="Times New Roman" w:cs="Times New Roman"/>
          <w:b/>
          <w:bCs/>
          <w:color w:val="000000"/>
          <w:sz w:val="24"/>
          <w:szCs w:val="24"/>
          <w:lang w:eastAsia="pt-BR"/>
        </w:rPr>
        <w:t>Marca de beleza rompe barreiras de gôndola — e o que o FMCG pode aprender</w:t>
      </w:r>
    </w:p>
    <w:p w14:paraId="131A850D" w14:textId="77777777" w:rsidR="00FC417F" w:rsidRPr="00FC417F" w:rsidRDefault="00FC417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C417F">
        <w:rPr>
          <w:rFonts w:ascii="Times New Roman" w:eastAsia="Times New Roman" w:hAnsi="Times New Roman" w:cs="Times New Roman"/>
          <w:color w:val="000000"/>
          <w:sz w:val="24"/>
          <w:szCs w:val="24"/>
          <w:lang w:eastAsia="pt-BR"/>
        </w:rPr>
        <w:t xml:space="preserve">A Milani Cosmetics é uma marca de beleza independente em rápido crescimento que oferece maquiagem de nível profissional, inclusiva, a preços de farmácia. Como a única não pertencente a conglomerado entre as 10 principais marcas de maquiagem de massa nos EUA, a Milani opera sem a rede de segurança de um grande portfólio corporativo. </w:t>
      </w:r>
      <w:r w:rsidRPr="00FC417F">
        <w:rPr>
          <w:rFonts w:ascii="Times New Roman" w:eastAsia="Times New Roman" w:hAnsi="Times New Roman" w:cs="Times New Roman"/>
          <w:color w:val="000000"/>
          <w:sz w:val="24"/>
          <w:szCs w:val="24"/>
          <w:lang w:eastAsia="pt-BR"/>
        </w:rPr>
        <w:lastRenderedPageBreak/>
        <w:t>Essa independência confere agilidade e autenticidade à marca, mas também significa que ela tem</w:t>
      </w:r>
    </w:p>
    <w:p w14:paraId="7B6F07FB" w14:textId="77777777" w:rsidR="00FC417F" w:rsidRPr="00FC417F" w:rsidRDefault="00FC417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C417F">
        <w:rPr>
          <w:rFonts w:ascii="Times New Roman" w:eastAsia="Times New Roman" w:hAnsi="Times New Roman" w:cs="Times New Roman"/>
          <w:color w:val="000000"/>
          <w:sz w:val="24"/>
          <w:szCs w:val="24"/>
          <w:lang w:eastAsia="pt-BR"/>
        </w:rPr>
        <w:t>muito menos margem para erros de merchandising. Apesar do crescimento consistente e de uma base fiel de consumidores, os varejistas relutavam em ampliar o espaço da Milani, muitas vezes favorecendo novos entrantes em detrimento de desempenhos comprovados. Era preciso uma forma de mostrar aos varejistas que conceder mais espaço à Milani faria a categoria inteira crescer.</w:t>
      </w:r>
    </w:p>
    <w:p w14:paraId="6D92143A" w14:textId="77777777" w:rsidR="00FC417F" w:rsidRPr="00FC417F" w:rsidRDefault="00FC417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FC417F">
        <w:rPr>
          <w:rFonts w:ascii="Times New Roman" w:eastAsia="Times New Roman" w:hAnsi="Times New Roman" w:cs="Times New Roman"/>
          <w:color w:val="000000"/>
          <w:sz w:val="24"/>
          <w:szCs w:val="24"/>
          <w:lang w:eastAsia="pt-BR"/>
        </w:rPr>
        <w:t>Foi aí que a NIQ entrou. Usando o NielsenIQ Shelf Architect, a Milani construiu uma narrativa orientada por dados que os varejistas não puderam ignorar. A análise quantificou os dólares incrementais que a Milani poderia gerar com faces adicionais, identificou marcas com baixo desempenho propensas à realocação de espaço e simulou o impacto de diferentes cenários de sortimento. Esses insights deram à Milani a confiança — e a comprovação — para defender a expansão.</w:t>
      </w:r>
    </w:p>
    <w:p w14:paraId="777A8C5C" w14:textId="77777777" w:rsidR="0076501F" w:rsidRPr="0076501F" w:rsidRDefault="0076501F" w:rsidP="00BF4068">
      <w:pPr>
        <w:spacing w:before="100" w:beforeAutospacing="1" w:after="100" w:afterAutospacing="1" w:line="240" w:lineRule="auto"/>
        <w:jc w:val="both"/>
        <w:rPr>
          <w:rFonts w:ascii="Times New Roman" w:eastAsia="Times New Roman" w:hAnsi="Times New Roman" w:cs="Times New Roman"/>
          <w:b/>
          <w:bCs/>
          <w:i/>
          <w:iCs/>
          <w:color w:val="000000"/>
          <w:sz w:val="24"/>
          <w:szCs w:val="24"/>
          <w:lang w:eastAsia="pt-BR"/>
        </w:rPr>
      </w:pPr>
      <w:r w:rsidRPr="0076501F">
        <w:rPr>
          <w:rFonts w:ascii="Times New Roman" w:eastAsia="Times New Roman" w:hAnsi="Times New Roman" w:cs="Times New Roman"/>
          <w:b/>
          <w:bCs/>
          <w:i/>
          <w:iCs/>
          <w:color w:val="000000"/>
          <w:sz w:val="24"/>
          <w:szCs w:val="24"/>
          <w:lang w:eastAsia="pt-BR"/>
        </w:rPr>
        <w:t>Os resultados foram transformadores: A Milani dobrou seu espaço de gôndola em varejistas-chave, incluindo Walmart e Target, e registrou um aumento de 22% nas vendas nos Walmart Supercenters após o reset.</w:t>
      </w:r>
    </w:p>
    <w:p w14:paraId="33679DC2" w14:textId="77777777" w:rsidR="0076501F" w:rsidRPr="0076501F" w:rsidRDefault="0076501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76501F">
        <w:rPr>
          <w:rFonts w:ascii="Times New Roman" w:eastAsia="Times New Roman" w:hAnsi="Times New Roman" w:cs="Times New Roman"/>
          <w:color w:val="000000"/>
          <w:sz w:val="24"/>
          <w:szCs w:val="24"/>
          <w:lang w:eastAsia="pt-BR"/>
        </w:rPr>
        <w:t>Em algumas lojas, a presença da marca saltou de 2 pés para 4 pés ou mais. Além dos números, a Milani mudou a conversa com os varejistas de revisões táticas de sortimento ano a ano para um planejamento estratégico de crescimento de longo prazo. Por que isso importa para o FMCG? Porque os princípios são universais. Quer você esteja vendendo cosméticos ou alimentos embalados, o sucesso hoje depende de incrementalidade orientada por dados, simulações preditivas e narrativas específicas para cada varejista. A trajetória da Milani prova que, quando as marcas combinam insight com ação, elas podem superar restrições de espaço — mesmo em categorias sob pressão de racionalização de SKUs e crescimento de marcas próprias. Para saber mais, consulte o estudo de caso completo da Milani Cosmetics aqui. “A parceria com a NIQ foi única porque eles entenderam as nuances da nossa categoria e nos ajudaram a desenhar um estudo que mostrou aos varejistas a incrementalidade da marca e os dólares que poderíamos levar para eles. As recomendações orientadas por dados da NIQ nos permitiram otimizar nosso espaço de gôndola e melhorar nossa gestão de estoque, levando ao aumento de vendas e eficiência.”</w:t>
      </w:r>
    </w:p>
    <w:p w14:paraId="3A03C1B8" w14:textId="34B2F45F" w:rsidR="0076501F" w:rsidRPr="0076501F" w:rsidRDefault="0076501F" w:rsidP="00BF4068">
      <w:pPr>
        <w:spacing w:before="100" w:beforeAutospacing="1" w:after="100" w:afterAutospacing="1" w:line="240" w:lineRule="auto"/>
        <w:jc w:val="both"/>
        <w:rPr>
          <w:rFonts w:ascii="Times New Roman" w:eastAsia="Times New Roman" w:hAnsi="Times New Roman" w:cs="Times New Roman"/>
          <w:b/>
          <w:bCs/>
          <w:color w:val="000000"/>
          <w:sz w:val="24"/>
          <w:szCs w:val="24"/>
          <w:lang w:eastAsia="pt-BR"/>
        </w:rPr>
      </w:pPr>
      <w:r w:rsidRPr="0076501F">
        <w:rPr>
          <w:rFonts w:ascii="Times New Roman" w:eastAsia="Times New Roman" w:hAnsi="Times New Roman" w:cs="Times New Roman"/>
          <w:b/>
          <w:bCs/>
          <w:color w:val="000000"/>
          <w:sz w:val="24"/>
          <w:szCs w:val="24"/>
          <w:lang w:eastAsia="pt-BR"/>
        </w:rPr>
        <w:t>CONCLUSÃO</w:t>
      </w:r>
    </w:p>
    <w:p w14:paraId="3D2B90BA" w14:textId="77777777" w:rsidR="0076501F" w:rsidRPr="0076501F" w:rsidRDefault="0076501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76501F">
        <w:rPr>
          <w:rFonts w:ascii="Times New Roman" w:eastAsia="Times New Roman" w:hAnsi="Times New Roman" w:cs="Times New Roman"/>
          <w:color w:val="000000"/>
          <w:sz w:val="24"/>
          <w:szCs w:val="24"/>
          <w:lang w:eastAsia="pt-BR"/>
        </w:rPr>
        <w:t>A evolução do varejo apresenta desafios únicos para os fabricantes. Os varejistas são um de seus maiores ativos para navegar nesse novo ambiente. Seus dados combinados têm o poder de proporcionar previsões melhores e orientar ajustes estratégicos para atender aos hábitos e demandas dos consumidores em mudança.</w:t>
      </w:r>
    </w:p>
    <w:p w14:paraId="4B5C0417" w14:textId="77777777" w:rsidR="0076501F" w:rsidRPr="0076501F" w:rsidRDefault="0076501F" w:rsidP="00BF4068">
      <w:pPr>
        <w:spacing w:before="100" w:beforeAutospacing="1" w:after="100" w:afterAutospacing="1" w:line="240" w:lineRule="auto"/>
        <w:jc w:val="both"/>
        <w:rPr>
          <w:rFonts w:ascii="Times New Roman" w:eastAsia="Times New Roman" w:hAnsi="Times New Roman" w:cs="Times New Roman"/>
          <w:color w:val="000000"/>
          <w:sz w:val="24"/>
          <w:szCs w:val="24"/>
          <w:lang w:eastAsia="pt-BR"/>
        </w:rPr>
      </w:pPr>
      <w:r w:rsidRPr="0076501F">
        <w:rPr>
          <w:rFonts w:ascii="Times New Roman" w:eastAsia="Times New Roman" w:hAnsi="Times New Roman" w:cs="Times New Roman"/>
          <w:color w:val="000000"/>
          <w:sz w:val="24"/>
          <w:szCs w:val="24"/>
          <w:lang w:eastAsia="pt-BR"/>
        </w:rPr>
        <w:t>A inovação muitas vezes nasce da necessidade. E as inovações que mais ressoam tendem a surgir do atendimento às necessidades dos clientes. Os dados permitem que os fabricantes identifiquem essas necessidades e as atendam de uma forma que também maximize o lucro. Quando fabricante e varejista conseguem manter o cliente no centro das decisões, os melhores resultados possíveis ficam ao alcance.</w:t>
      </w:r>
    </w:p>
    <w:p w14:paraId="5A3B128F" w14:textId="77777777" w:rsidR="00E24045" w:rsidRDefault="00E24045" w:rsidP="00BF4068">
      <w:pPr>
        <w:pStyle w:val="NormalWeb"/>
        <w:jc w:val="both"/>
        <w:rPr>
          <w:color w:val="000000"/>
        </w:rPr>
      </w:pPr>
      <w:r>
        <w:rPr>
          <w:color w:val="000000"/>
        </w:rPr>
        <w:lastRenderedPageBreak/>
        <w:t>Vou transcrever o texto da imagem e traduzir o conteúdo para você. Prepare-se para ter as informações rapidamente acessíveis e em outro idioma.</w:t>
      </w:r>
    </w:p>
    <w:p w14:paraId="2743D4F0" w14:textId="77777777" w:rsidR="00E24045" w:rsidRDefault="00E24045" w:rsidP="00BF4068">
      <w:pPr>
        <w:pStyle w:val="NormalWeb"/>
        <w:jc w:val="both"/>
        <w:rPr>
          <w:color w:val="000000"/>
        </w:rPr>
      </w:pPr>
      <w:r>
        <w:rPr>
          <w:color w:val="000000"/>
        </w:rPr>
        <w:t>Abaixo estão a transcrição fiel do texto da imagem (em inglês) e a tradução para o português.</w:t>
      </w:r>
    </w:p>
    <w:p w14:paraId="798A7CF1" w14:textId="77777777" w:rsidR="00E24045" w:rsidRPr="00E24045" w:rsidRDefault="00E24045" w:rsidP="00BF4068">
      <w:pPr>
        <w:pStyle w:val="NormalWeb"/>
        <w:jc w:val="both"/>
        <w:rPr>
          <w:b/>
          <w:bCs/>
          <w:color w:val="000000"/>
        </w:rPr>
      </w:pPr>
      <w:r w:rsidRPr="00E24045">
        <w:rPr>
          <w:b/>
          <w:bCs/>
          <w:color w:val="000000"/>
        </w:rPr>
        <w:t>Três benefícios de investir em dados</w:t>
      </w:r>
    </w:p>
    <w:p w14:paraId="2F8C514E" w14:textId="77777777" w:rsidR="00B44A95" w:rsidRDefault="00E24045" w:rsidP="00BF4068">
      <w:pPr>
        <w:pStyle w:val="NormalWeb"/>
        <w:jc w:val="both"/>
        <w:rPr>
          <w:b/>
          <w:bCs/>
          <w:color w:val="000000"/>
        </w:rPr>
      </w:pPr>
      <w:r w:rsidRPr="00E24045">
        <w:rPr>
          <w:b/>
          <w:bCs/>
          <w:color w:val="000000"/>
        </w:rPr>
        <w:t>Coloque produtos</w:t>
      </w:r>
      <w:r w:rsidRPr="00E24045">
        <w:rPr>
          <w:b/>
          <w:bCs/>
          <w:color w:val="000000"/>
        </w:rPr>
        <w:t xml:space="preserve"> </w:t>
      </w:r>
      <w:r w:rsidRPr="00E24045">
        <w:rPr>
          <w:b/>
          <w:bCs/>
          <w:color w:val="000000"/>
        </w:rPr>
        <w:t>na prateleira</w:t>
      </w:r>
    </w:p>
    <w:p w14:paraId="50E8348B" w14:textId="3517E711" w:rsidR="00E24045" w:rsidRDefault="00E24045" w:rsidP="00BF4068">
      <w:pPr>
        <w:pStyle w:val="NormalWeb"/>
        <w:jc w:val="both"/>
        <w:rPr>
          <w:color w:val="000000"/>
        </w:rPr>
      </w:pPr>
      <w:r>
        <w:rPr>
          <w:color w:val="000000"/>
        </w:rPr>
        <w:t>O sortimento correto de produtos é a forma de vencer na gôndola, à medida que a concorrência por espaço limitado se intensifica.</w:t>
      </w:r>
    </w:p>
    <w:p w14:paraId="1296AB10" w14:textId="77777777" w:rsidR="00E24045" w:rsidRPr="00E24045" w:rsidRDefault="00E24045" w:rsidP="00BF4068">
      <w:pPr>
        <w:pStyle w:val="NormalWeb"/>
        <w:jc w:val="both"/>
        <w:rPr>
          <w:b/>
          <w:bCs/>
          <w:color w:val="000000"/>
        </w:rPr>
      </w:pPr>
      <w:r w:rsidRPr="00E24045">
        <w:rPr>
          <w:b/>
          <w:bCs/>
          <w:color w:val="000000"/>
        </w:rPr>
        <w:t>Otimize o valor</w:t>
      </w:r>
      <w:r w:rsidRPr="00E24045">
        <w:rPr>
          <w:b/>
          <w:bCs/>
          <w:color w:val="000000"/>
        </w:rPr>
        <w:t xml:space="preserve"> </w:t>
      </w:r>
      <w:r w:rsidRPr="00E24045">
        <w:rPr>
          <w:b/>
          <w:bCs/>
          <w:color w:val="000000"/>
        </w:rPr>
        <w:t>e a lucratividade</w:t>
      </w:r>
    </w:p>
    <w:p w14:paraId="7734903C" w14:textId="27314D21" w:rsidR="00E24045" w:rsidRDefault="00E24045" w:rsidP="00BF4068">
      <w:pPr>
        <w:pStyle w:val="NormalWeb"/>
        <w:jc w:val="both"/>
        <w:rPr>
          <w:color w:val="000000"/>
        </w:rPr>
      </w:pPr>
      <w:r>
        <w:rPr>
          <w:color w:val="000000"/>
        </w:rPr>
        <w:t>Apenas 12% dos entrevistados disseram estar dispostos a “manter minhas marcas habituais, independentemente do preço” em nossa última pesquisa Consumer Outlook; portanto, entender o que define valor para esses consumidores torna-se criticamente importante. Ao analisar preço, tamanho da embalagem e preferências do consumidor, as marcas podem entregar o valor certo para os compradores.</w:t>
      </w:r>
    </w:p>
    <w:p w14:paraId="105F3807" w14:textId="2FF52BCD" w:rsidR="00B44A95" w:rsidRDefault="00E24045" w:rsidP="00BF4068">
      <w:pPr>
        <w:pStyle w:val="NormalWeb"/>
        <w:jc w:val="both"/>
        <w:rPr>
          <w:color w:val="000000"/>
        </w:rPr>
      </w:pPr>
      <w:r w:rsidRPr="00B44A95">
        <w:rPr>
          <w:b/>
          <w:bCs/>
          <w:color w:val="000000"/>
        </w:rPr>
        <w:t>Torne o</w:t>
      </w:r>
      <w:r w:rsidRPr="00B44A95">
        <w:rPr>
          <w:b/>
          <w:bCs/>
          <w:color w:val="000000"/>
        </w:rPr>
        <w:t xml:space="preserve"> </w:t>
      </w:r>
      <w:r w:rsidRPr="00B44A95">
        <w:rPr>
          <w:b/>
          <w:bCs/>
          <w:color w:val="000000"/>
        </w:rPr>
        <w:t>merchandising</w:t>
      </w:r>
      <w:r w:rsidRPr="00B44A95">
        <w:rPr>
          <w:b/>
          <w:bCs/>
          <w:color w:val="000000"/>
        </w:rPr>
        <w:t xml:space="preserve"> </w:t>
      </w:r>
      <w:r w:rsidRPr="00B44A95">
        <w:rPr>
          <w:b/>
          <w:bCs/>
          <w:color w:val="000000"/>
        </w:rPr>
        <w:t>uma situação ganha</w:t>
      </w:r>
      <w:r w:rsidRPr="00B44A95">
        <w:rPr>
          <w:b/>
          <w:bCs/>
          <w:color w:val="000000"/>
        </w:rPr>
        <w:noBreakHyphen/>
        <w:t>ganha</w:t>
      </w:r>
      <w:r w:rsidRPr="00B44A95">
        <w:rPr>
          <w:b/>
          <w:bCs/>
          <w:color w:val="000000"/>
        </w:rPr>
        <w:noBreakHyphen/>
        <w:t>ganha</w:t>
      </w:r>
    </w:p>
    <w:p w14:paraId="368E4289" w14:textId="238DC22F" w:rsidR="00E24045" w:rsidRDefault="00E24045" w:rsidP="00BF4068">
      <w:pPr>
        <w:pStyle w:val="NormalWeb"/>
        <w:jc w:val="both"/>
        <w:rPr>
          <w:color w:val="000000"/>
        </w:rPr>
      </w:pPr>
      <w:r>
        <w:rPr>
          <w:color w:val="000000"/>
        </w:rPr>
        <w:t>A colaboração com os varejistas ajuda ambas as partes a alcançar seus objetivos enquanto atendem às necessidades dos clientes.</w:t>
      </w:r>
    </w:p>
    <w:p w14:paraId="0A9B5B9D" w14:textId="77777777" w:rsidR="00E24045" w:rsidRDefault="00E24045" w:rsidP="00BF4068">
      <w:pPr>
        <w:pStyle w:val="NormalWeb"/>
        <w:jc w:val="both"/>
        <w:rPr>
          <w:color w:val="000000"/>
        </w:rPr>
      </w:pPr>
      <w:r>
        <w:rPr>
          <w:color w:val="000000"/>
        </w:rPr>
        <w:t>Como mostramos, as estratégias corretas de merchandising e sortimento são críticas para acompanhar e capitalizar as tendências de consumo. Mais importante ainda, essas estratégias podem funcionar como alavancas de crescimento. Com o espaço de gôndola continuando a encolher e a pressão de preços persistindo no curto prazo, é essencial cultivar outras formas de crescer. A NIQ simplifica as decisões de merchandising e sortimento. Nossos dados e plataformas fornecem a granularidade necessária para construir fidelidade à marca e manter-se à frente da concorrência. Ao alavancar análises de dados para identificar impulsionadores de crescimento de mercado e colaborar com os varejistas, os fabricantes estão gerando resultados mais bem-sucedidos.</w:t>
      </w:r>
    </w:p>
    <w:p w14:paraId="42002398" w14:textId="77777777" w:rsidR="00CB47B3" w:rsidRDefault="00CB47B3" w:rsidP="00BF4068">
      <w:pPr>
        <w:pStyle w:val="NormalWeb"/>
        <w:spacing w:after="0" w:afterAutospacing="0"/>
        <w:jc w:val="both"/>
        <w:rPr>
          <w:color w:val="1F1F1F"/>
        </w:rPr>
      </w:pPr>
    </w:p>
    <w:sectPr w:rsidR="00CB47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A37BD"/>
    <w:multiLevelType w:val="multilevel"/>
    <w:tmpl w:val="3DA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09F5"/>
    <w:multiLevelType w:val="multilevel"/>
    <w:tmpl w:val="6CC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D2025"/>
    <w:multiLevelType w:val="multilevel"/>
    <w:tmpl w:val="EC6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1542B"/>
    <w:multiLevelType w:val="multilevel"/>
    <w:tmpl w:val="87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2D7B"/>
    <w:multiLevelType w:val="multilevel"/>
    <w:tmpl w:val="EED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17271"/>
    <w:multiLevelType w:val="multilevel"/>
    <w:tmpl w:val="3974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D490C"/>
    <w:multiLevelType w:val="multilevel"/>
    <w:tmpl w:val="260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5875"/>
    <w:multiLevelType w:val="multilevel"/>
    <w:tmpl w:val="75E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D47CB"/>
    <w:multiLevelType w:val="hybridMultilevel"/>
    <w:tmpl w:val="157CBB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3B92356"/>
    <w:multiLevelType w:val="multilevel"/>
    <w:tmpl w:val="B2F0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C7071"/>
    <w:multiLevelType w:val="hybridMultilevel"/>
    <w:tmpl w:val="DC9E262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37376BC0"/>
    <w:multiLevelType w:val="multilevel"/>
    <w:tmpl w:val="C96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2645F"/>
    <w:multiLevelType w:val="multilevel"/>
    <w:tmpl w:val="A31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314C4"/>
    <w:multiLevelType w:val="multilevel"/>
    <w:tmpl w:val="CD3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7759A"/>
    <w:multiLevelType w:val="hybridMultilevel"/>
    <w:tmpl w:val="D67CDB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F5652AF"/>
    <w:multiLevelType w:val="hybridMultilevel"/>
    <w:tmpl w:val="774AE7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12004F3"/>
    <w:multiLevelType w:val="multilevel"/>
    <w:tmpl w:val="001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449E6"/>
    <w:multiLevelType w:val="multilevel"/>
    <w:tmpl w:val="77F0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A46FB"/>
    <w:multiLevelType w:val="multilevel"/>
    <w:tmpl w:val="940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F5CF9"/>
    <w:multiLevelType w:val="multilevel"/>
    <w:tmpl w:val="20B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94B55"/>
    <w:multiLevelType w:val="multilevel"/>
    <w:tmpl w:val="97B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87E49"/>
    <w:multiLevelType w:val="multilevel"/>
    <w:tmpl w:val="361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9"/>
  </w:num>
  <w:num w:numId="4">
    <w:abstractNumId w:val="5"/>
  </w:num>
  <w:num w:numId="5">
    <w:abstractNumId w:val="7"/>
  </w:num>
  <w:num w:numId="6">
    <w:abstractNumId w:val="21"/>
  </w:num>
  <w:num w:numId="7">
    <w:abstractNumId w:val="4"/>
  </w:num>
  <w:num w:numId="8">
    <w:abstractNumId w:val="20"/>
  </w:num>
  <w:num w:numId="9">
    <w:abstractNumId w:val="17"/>
  </w:num>
  <w:num w:numId="10">
    <w:abstractNumId w:val="6"/>
  </w:num>
  <w:num w:numId="11">
    <w:abstractNumId w:val="18"/>
  </w:num>
  <w:num w:numId="12">
    <w:abstractNumId w:val="9"/>
  </w:num>
  <w:num w:numId="13">
    <w:abstractNumId w:val="15"/>
  </w:num>
  <w:num w:numId="14">
    <w:abstractNumId w:val="1"/>
  </w:num>
  <w:num w:numId="15">
    <w:abstractNumId w:val="12"/>
  </w:num>
  <w:num w:numId="16">
    <w:abstractNumId w:val="0"/>
  </w:num>
  <w:num w:numId="17">
    <w:abstractNumId w:val="11"/>
  </w:num>
  <w:num w:numId="18">
    <w:abstractNumId w:val="13"/>
  </w:num>
  <w:num w:numId="19">
    <w:abstractNumId w:val="2"/>
  </w:num>
  <w:num w:numId="20">
    <w:abstractNumId w:val="14"/>
  </w:num>
  <w:num w:numId="21">
    <w:abstractNumId w:val="10"/>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BE"/>
    <w:rsid w:val="000973BF"/>
    <w:rsid w:val="000E20A9"/>
    <w:rsid w:val="000E5176"/>
    <w:rsid w:val="00122A4F"/>
    <w:rsid w:val="001D7B01"/>
    <w:rsid w:val="002C6E5D"/>
    <w:rsid w:val="00344A93"/>
    <w:rsid w:val="004672A2"/>
    <w:rsid w:val="004871CC"/>
    <w:rsid w:val="00547508"/>
    <w:rsid w:val="00687E18"/>
    <w:rsid w:val="006B4281"/>
    <w:rsid w:val="00730EBE"/>
    <w:rsid w:val="0076501F"/>
    <w:rsid w:val="007E14D8"/>
    <w:rsid w:val="00882981"/>
    <w:rsid w:val="0090486D"/>
    <w:rsid w:val="00961436"/>
    <w:rsid w:val="00B44A95"/>
    <w:rsid w:val="00BF4068"/>
    <w:rsid w:val="00C21ED4"/>
    <w:rsid w:val="00CB47B3"/>
    <w:rsid w:val="00E24045"/>
    <w:rsid w:val="00E5738B"/>
    <w:rsid w:val="00E67DFE"/>
    <w:rsid w:val="00F7168A"/>
    <w:rsid w:val="00FC417F"/>
    <w:rsid w:val="00FF0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B051"/>
  <w15:chartTrackingRefBased/>
  <w15:docId w15:val="{6FD62807-9D43-4AEA-9C78-5A897479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730EB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4672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30EBE"/>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730EB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4672A2"/>
    <w:rPr>
      <w:rFonts w:asciiTheme="majorHAnsi" w:eastAsiaTheme="majorEastAsia" w:hAnsiTheme="majorHAnsi" w:cstheme="majorBidi"/>
      <w:color w:val="1F3763" w:themeColor="accent1" w:themeShade="7F"/>
      <w:sz w:val="24"/>
      <w:szCs w:val="24"/>
    </w:rPr>
  </w:style>
  <w:style w:type="paragraph" w:styleId="PargrafodaLista">
    <w:name w:val="List Paragraph"/>
    <w:basedOn w:val="Normal"/>
    <w:uiPriority w:val="34"/>
    <w:qFormat/>
    <w:rsid w:val="00344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254782">
      <w:bodyDiv w:val="1"/>
      <w:marLeft w:val="0"/>
      <w:marRight w:val="0"/>
      <w:marTop w:val="0"/>
      <w:marBottom w:val="0"/>
      <w:divBdr>
        <w:top w:val="none" w:sz="0" w:space="0" w:color="auto"/>
        <w:left w:val="none" w:sz="0" w:space="0" w:color="auto"/>
        <w:bottom w:val="none" w:sz="0" w:space="0" w:color="auto"/>
        <w:right w:val="none" w:sz="0" w:space="0" w:color="auto"/>
      </w:divBdr>
    </w:div>
    <w:div w:id="264307016">
      <w:bodyDiv w:val="1"/>
      <w:marLeft w:val="0"/>
      <w:marRight w:val="0"/>
      <w:marTop w:val="0"/>
      <w:marBottom w:val="0"/>
      <w:divBdr>
        <w:top w:val="none" w:sz="0" w:space="0" w:color="auto"/>
        <w:left w:val="none" w:sz="0" w:space="0" w:color="auto"/>
        <w:bottom w:val="none" w:sz="0" w:space="0" w:color="auto"/>
        <w:right w:val="none" w:sz="0" w:space="0" w:color="auto"/>
      </w:divBdr>
    </w:div>
    <w:div w:id="322198555">
      <w:bodyDiv w:val="1"/>
      <w:marLeft w:val="0"/>
      <w:marRight w:val="0"/>
      <w:marTop w:val="0"/>
      <w:marBottom w:val="0"/>
      <w:divBdr>
        <w:top w:val="none" w:sz="0" w:space="0" w:color="auto"/>
        <w:left w:val="none" w:sz="0" w:space="0" w:color="auto"/>
        <w:bottom w:val="none" w:sz="0" w:space="0" w:color="auto"/>
        <w:right w:val="none" w:sz="0" w:space="0" w:color="auto"/>
      </w:divBdr>
    </w:div>
    <w:div w:id="344408893">
      <w:bodyDiv w:val="1"/>
      <w:marLeft w:val="0"/>
      <w:marRight w:val="0"/>
      <w:marTop w:val="0"/>
      <w:marBottom w:val="0"/>
      <w:divBdr>
        <w:top w:val="none" w:sz="0" w:space="0" w:color="auto"/>
        <w:left w:val="none" w:sz="0" w:space="0" w:color="auto"/>
        <w:bottom w:val="none" w:sz="0" w:space="0" w:color="auto"/>
        <w:right w:val="none" w:sz="0" w:space="0" w:color="auto"/>
      </w:divBdr>
    </w:div>
    <w:div w:id="381368964">
      <w:bodyDiv w:val="1"/>
      <w:marLeft w:val="0"/>
      <w:marRight w:val="0"/>
      <w:marTop w:val="0"/>
      <w:marBottom w:val="0"/>
      <w:divBdr>
        <w:top w:val="none" w:sz="0" w:space="0" w:color="auto"/>
        <w:left w:val="none" w:sz="0" w:space="0" w:color="auto"/>
        <w:bottom w:val="none" w:sz="0" w:space="0" w:color="auto"/>
        <w:right w:val="none" w:sz="0" w:space="0" w:color="auto"/>
      </w:divBdr>
    </w:div>
    <w:div w:id="389039369">
      <w:bodyDiv w:val="1"/>
      <w:marLeft w:val="0"/>
      <w:marRight w:val="0"/>
      <w:marTop w:val="0"/>
      <w:marBottom w:val="0"/>
      <w:divBdr>
        <w:top w:val="none" w:sz="0" w:space="0" w:color="auto"/>
        <w:left w:val="none" w:sz="0" w:space="0" w:color="auto"/>
        <w:bottom w:val="none" w:sz="0" w:space="0" w:color="auto"/>
        <w:right w:val="none" w:sz="0" w:space="0" w:color="auto"/>
      </w:divBdr>
    </w:div>
    <w:div w:id="441072206">
      <w:bodyDiv w:val="1"/>
      <w:marLeft w:val="0"/>
      <w:marRight w:val="0"/>
      <w:marTop w:val="0"/>
      <w:marBottom w:val="0"/>
      <w:divBdr>
        <w:top w:val="none" w:sz="0" w:space="0" w:color="auto"/>
        <w:left w:val="none" w:sz="0" w:space="0" w:color="auto"/>
        <w:bottom w:val="none" w:sz="0" w:space="0" w:color="auto"/>
        <w:right w:val="none" w:sz="0" w:space="0" w:color="auto"/>
      </w:divBdr>
    </w:div>
    <w:div w:id="597253246">
      <w:bodyDiv w:val="1"/>
      <w:marLeft w:val="0"/>
      <w:marRight w:val="0"/>
      <w:marTop w:val="0"/>
      <w:marBottom w:val="0"/>
      <w:divBdr>
        <w:top w:val="none" w:sz="0" w:space="0" w:color="auto"/>
        <w:left w:val="none" w:sz="0" w:space="0" w:color="auto"/>
        <w:bottom w:val="none" w:sz="0" w:space="0" w:color="auto"/>
        <w:right w:val="none" w:sz="0" w:space="0" w:color="auto"/>
      </w:divBdr>
    </w:div>
    <w:div w:id="628978923">
      <w:bodyDiv w:val="1"/>
      <w:marLeft w:val="0"/>
      <w:marRight w:val="0"/>
      <w:marTop w:val="0"/>
      <w:marBottom w:val="0"/>
      <w:divBdr>
        <w:top w:val="none" w:sz="0" w:space="0" w:color="auto"/>
        <w:left w:val="none" w:sz="0" w:space="0" w:color="auto"/>
        <w:bottom w:val="none" w:sz="0" w:space="0" w:color="auto"/>
        <w:right w:val="none" w:sz="0" w:space="0" w:color="auto"/>
      </w:divBdr>
    </w:div>
    <w:div w:id="741755304">
      <w:bodyDiv w:val="1"/>
      <w:marLeft w:val="0"/>
      <w:marRight w:val="0"/>
      <w:marTop w:val="0"/>
      <w:marBottom w:val="0"/>
      <w:divBdr>
        <w:top w:val="none" w:sz="0" w:space="0" w:color="auto"/>
        <w:left w:val="none" w:sz="0" w:space="0" w:color="auto"/>
        <w:bottom w:val="none" w:sz="0" w:space="0" w:color="auto"/>
        <w:right w:val="none" w:sz="0" w:space="0" w:color="auto"/>
      </w:divBdr>
      <w:divsChild>
        <w:div w:id="8221150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54337051">
      <w:bodyDiv w:val="1"/>
      <w:marLeft w:val="0"/>
      <w:marRight w:val="0"/>
      <w:marTop w:val="0"/>
      <w:marBottom w:val="0"/>
      <w:divBdr>
        <w:top w:val="none" w:sz="0" w:space="0" w:color="auto"/>
        <w:left w:val="none" w:sz="0" w:space="0" w:color="auto"/>
        <w:bottom w:val="none" w:sz="0" w:space="0" w:color="auto"/>
        <w:right w:val="none" w:sz="0" w:space="0" w:color="auto"/>
      </w:divBdr>
    </w:div>
    <w:div w:id="958991812">
      <w:bodyDiv w:val="1"/>
      <w:marLeft w:val="0"/>
      <w:marRight w:val="0"/>
      <w:marTop w:val="0"/>
      <w:marBottom w:val="0"/>
      <w:divBdr>
        <w:top w:val="none" w:sz="0" w:space="0" w:color="auto"/>
        <w:left w:val="none" w:sz="0" w:space="0" w:color="auto"/>
        <w:bottom w:val="none" w:sz="0" w:space="0" w:color="auto"/>
        <w:right w:val="none" w:sz="0" w:space="0" w:color="auto"/>
      </w:divBdr>
    </w:div>
    <w:div w:id="1214777818">
      <w:bodyDiv w:val="1"/>
      <w:marLeft w:val="0"/>
      <w:marRight w:val="0"/>
      <w:marTop w:val="0"/>
      <w:marBottom w:val="0"/>
      <w:divBdr>
        <w:top w:val="none" w:sz="0" w:space="0" w:color="auto"/>
        <w:left w:val="none" w:sz="0" w:space="0" w:color="auto"/>
        <w:bottom w:val="none" w:sz="0" w:space="0" w:color="auto"/>
        <w:right w:val="none" w:sz="0" w:space="0" w:color="auto"/>
      </w:divBdr>
    </w:div>
    <w:div w:id="1215192933">
      <w:bodyDiv w:val="1"/>
      <w:marLeft w:val="0"/>
      <w:marRight w:val="0"/>
      <w:marTop w:val="0"/>
      <w:marBottom w:val="0"/>
      <w:divBdr>
        <w:top w:val="none" w:sz="0" w:space="0" w:color="auto"/>
        <w:left w:val="none" w:sz="0" w:space="0" w:color="auto"/>
        <w:bottom w:val="none" w:sz="0" w:space="0" w:color="auto"/>
        <w:right w:val="none" w:sz="0" w:space="0" w:color="auto"/>
      </w:divBdr>
    </w:div>
    <w:div w:id="1235705929">
      <w:bodyDiv w:val="1"/>
      <w:marLeft w:val="0"/>
      <w:marRight w:val="0"/>
      <w:marTop w:val="0"/>
      <w:marBottom w:val="0"/>
      <w:divBdr>
        <w:top w:val="none" w:sz="0" w:space="0" w:color="auto"/>
        <w:left w:val="none" w:sz="0" w:space="0" w:color="auto"/>
        <w:bottom w:val="none" w:sz="0" w:space="0" w:color="auto"/>
        <w:right w:val="none" w:sz="0" w:space="0" w:color="auto"/>
      </w:divBdr>
    </w:div>
    <w:div w:id="1263731959">
      <w:bodyDiv w:val="1"/>
      <w:marLeft w:val="0"/>
      <w:marRight w:val="0"/>
      <w:marTop w:val="0"/>
      <w:marBottom w:val="0"/>
      <w:divBdr>
        <w:top w:val="none" w:sz="0" w:space="0" w:color="auto"/>
        <w:left w:val="none" w:sz="0" w:space="0" w:color="auto"/>
        <w:bottom w:val="none" w:sz="0" w:space="0" w:color="auto"/>
        <w:right w:val="none" w:sz="0" w:space="0" w:color="auto"/>
      </w:divBdr>
    </w:div>
    <w:div w:id="1447655604">
      <w:bodyDiv w:val="1"/>
      <w:marLeft w:val="0"/>
      <w:marRight w:val="0"/>
      <w:marTop w:val="0"/>
      <w:marBottom w:val="0"/>
      <w:divBdr>
        <w:top w:val="none" w:sz="0" w:space="0" w:color="auto"/>
        <w:left w:val="none" w:sz="0" w:space="0" w:color="auto"/>
        <w:bottom w:val="none" w:sz="0" w:space="0" w:color="auto"/>
        <w:right w:val="none" w:sz="0" w:space="0" w:color="auto"/>
      </w:divBdr>
    </w:div>
    <w:div w:id="1667130361">
      <w:bodyDiv w:val="1"/>
      <w:marLeft w:val="0"/>
      <w:marRight w:val="0"/>
      <w:marTop w:val="0"/>
      <w:marBottom w:val="0"/>
      <w:divBdr>
        <w:top w:val="none" w:sz="0" w:space="0" w:color="auto"/>
        <w:left w:val="none" w:sz="0" w:space="0" w:color="auto"/>
        <w:bottom w:val="none" w:sz="0" w:space="0" w:color="auto"/>
        <w:right w:val="none" w:sz="0" w:space="0" w:color="auto"/>
      </w:divBdr>
    </w:div>
    <w:div w:id="1674648213">
      <w:bodyDiv w:val="1"/>
      <w:marLeft w:val="0"/>
      <w:marRight w:val="0"/>
      <w:marTop w:val="0"/>
      <w:marBottom w:val="0"/>
      <w:divBdr>
        <w:top w:val="none" w:sz="0" w:space="0" w:color="auto"/>
        <w:left w:val="none" w:sz="0" w:space="0" w:color="auto"/>
        <w:bottom w:val="none" w:sz="0" w:space="0" w:color="auto"/>
        <w:right w:val="none" w:sz="0" w:space="0" w:color="auto"/>
      </w:divBdr>
    </w:div>
    <w:div w:id="1886942484">
      <w:bodyDiv w:val="1"/>
      <w:marLeft w:val="0"/>
      <w:marRight w:val="0"/>
      <w:marTop w:val="0"/>
      <w:marBottom w:val="0"/>
      <w:divBdr>
        <w:top w:val="none" w:sz="0" w:space="0" w:color="auto"/>
        <w:left w:val="none" w:sz="0" w:space="0" w:color="auto"/>
        <w:bottom w:val="none" w:sz="0" w:space="0" w:color="auto"/>
        <w:right w:val="none" w:sz="0" w:space="0" w:color="auto"/>
      </w:divBdr>
    </w:div>
    <w:div w:id="1905020408">
      <w:bodyDiv w:val="1"/>
      <w:marLeft w:val="0"/>
      <w:marRight w:val="0"/>
      <w:marTop w:val="0"/>
      <w:marBottom w:val="0"/>
      <w:divBdr>
        <w:top w:val="none" w:sz="0" w:space="0" w:color="auto"/>
        <w:left w:val="none" w:sz="0" w:space="0" w:color="auto"/>
        <w:bottom w:val="none" w:sz="0" w:space="0" w:color="auto"/>
        <w:right w:val="none" w:sz="0" w:space="0" w:color="auto"/>
      </w:divBdr>
    </w:div>
    <w:div w:id="213197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4528</Words>
  <Characters>24454</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Augusto</dc:creator>
  <cp:keywords/>
  <dc:description/>
  <cp:lastModifiedBy>Jose Augusto</cp:lastModifiedBy>
  <cp:revision>2</cp:revision>
  <dcterms:created xsi:type="dcterms:W3CDTF">2026-02-19T01:05:00Z</dcterms:created>
  <dcterms:modified xsi:type="dcterms:W3CDTF">2026-02-19T02:11:00Z</dcterms:modified>
</cp:coreProperties>
</file>