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83kvok9embp" w:id="0"/>
      <w:bookmarkEnd w:id="0"/>
      <w:r w:rsidDel="00000000" w:rsidR="00000000" w:rsidRPr="00000000">
        <w:rPr>
          <w:rtl w:val="0"/>
        </w:rPr>
        <w:t xml:space="preserve">O Estado da IA em 2025: Implicações Estratégicas para Líderes de Negócios</w:t>
      </w:r>
    </w:p>
    <w:p w:rsidR="00000000" w:rsidDel="00000000" w:rsidP="00000000" w:rsidRDefault="00000000" w:rsidRPr="00000000" w14:paraId="00000002">
      <w:pPr>
        <w:rPr/>
      </w:pPr>
      <w:r w:rsidDel="00000000" w:rsidR="00000000" w:rsidRPr="00000000">
        <w:rPr>
          <w:rtl w:val="0"/>
        </w:rPr>
        <w:t xml:space="preserve">A adoção da Inteligência Artificial tornou-se uma realidade quase universal no cenário corporativo, com 88% das organizações já utilizando a tecnologia em pelo menos uma função de negócio. No entanto, a transição da fase de experimentação para a geração de valor em escala empresarial continua sendo o principal desafio para a maioria. A lacuna entre a utilização de ferramentas de IA e a obtenção de impacto financeiro tangível está se alargando, separando as empresas que apenas participam daquelas que verdadeiramente lideram.Este relatório analisa os dados da mais recente pesquisa global da McKinsey para extrair as implicações estratégicas para a liderança. O nosso objetivo é focar no que diferencia as empresas de alto desempenho, como navegar nos complexos desafios da força de trabalho e de que forma a gestão proativa de riscos se tornou um pilar fundamental para transformar o potencial da IA em vantagem competitiva duradoura.</w:t>
      </w:r>
    </w:p>
    <w:p w:rsidR="00000000" w:rsidDel="00000000" w:rsidP="00000000" w:rsidRDefault="00000000" w:rsidRPr="00000000" w14:paraId="00000003">
      <w:pPr>
        <w:pStyle w:val="Heading4"/>
        <w:rPr/>
      </w:pPr>
      <w:bookmarkStart w:colFirst="0" w:colLast="0" w:name="_v6tz7mrfnfyk" w:id="1"/>
      <w:bookmarkEnd w:id="1"/>
      <w:r w:rsidDel="00000000" w:rsidR="00000000" w:rsidRPr="00000000">
        <w:rPr>
          <w:rtl w:val="0"/>
        </w:rPr>
        <w:t xml:space="preserve">1. O Cenário Atual da IA: Um Fosso Entre Adoção e Valor Real</w:t>
      </w:r>
    </w:p>
    <w:p w:rsidR="00000000" w:rsidDel="00000000" w:rsidP="00000000" w:rsidRDefault="00000000" w:rsidRPr="00000000" w14:paraId="00000004">
      <w:pPr>
        <w:rPr/>
      </w:pPr>
      <w:r w:rsidDel="00000000" w:rsidR="00000000" w:rsidRPr="00000000">
        <w:rPr>
          <w:rtl w:val="0"/>
        </w:rPr>
        <w:t xml:space="preserve">Para calibrar investimentos e expectativas estratégicas, é fundamental compreender a diferença entre a ampla utilização de ferramentas de IA e a obtenção de impacto financeiro real. Embora a presença da IA nas empresas tenha aumentado significativamente em relação ao ano anterior (de 78% para 88%), a profundidade dessa implementação ainda é limitada. A maioria das organizações permanece em estágios iniciais, lutando para escalar suas iniciativas e colher os benefícios em toda a empresa.</w:t>
      </w:r>
    </w:p>
    <w:p w:rsidR="00000000" w:rsidDel="00000000" w:rsidP="00000000" w:rsidRDefault="00000000" w:rsidRPr="00000000" w14:paraId="00000005">
      <w:pPr>
        <w:pStyle w:val="Heading5"/>
        <w:rPr/>
      </w:pPr>
      <w:bookmarkStart w:colFirst="0" w:colLast="0" w:name="_seqtl26zbxy1" w:id="2"/>
      <w:bookmarkEnd w:id="2"/>
      <w:r w:rsidDel="00000000" w:rsidR="00000000" w:rsidRPr="00000000">
        <w:rPr>
          <w:rtl w:val="0"/>
        </w:rPr>
        <w:t xml:space="preserve">Adoção Ampla, Profundidade Limitada</w:t>
      </w:r>
    </w:p>
    <w:p w:rsidR="00000000" w:rsidDel="00000000" w:rsidP="00000000" w:rsidRDefault="00000000" w:rsidRPr="00000000" w14:paraId="00000006">
      <w:pPr>
        <w:rPr/>
      </w:pPr>
      <w:r w:rsidDel="00000000" w:rsidR="00000000" w:rsidRPr="00000000">
        <w:rPr>
          <w:rtl w:val="0"/>
        </w:rPr>
        <w:t xml:space="preserve">Os dados indicam uma adoção de IA que é vasta, porém superficial. A taxa de utilização de 88% em pelo menos uma função de negócio mascara uma realidade mais complexa: quase dois terços dos entrevistados afirmam que suas organizações ainda não começaram a escalar a IA em toda a empresa, permanecendo nas fases de experimentação (32%) ou pilotagem (30%). Isso demonstra que a tecnologia, na prática, está confinada a silos, mas ainda não foi integrada aos processos centrais do negócio.Enquanto as ferramentas de IA são agora comuns, a maioria das organizações ainda não as incorporou profundamente em seus fluxos de trabalho e processos para obter benefícios materiais em nível empresarial.</w:t>
      </w:r>
    </w:p>
    <w:p w:rsidR="00000000" w:rsidDel="00000000" w:rsidP="00000000" w:rsidRDefault="00000000" w:rsidRPr="00000000" w14:paraId="00000007">
      <w:pPr>
        <w:pStyle w:val="Heading5"/>
        <w:rPr/>
      </w:pPr>
      <w:bookmarkStart w:colFirst="0" w:colLast="0" w:name="_1qebe0ytx75h" w:id="3"/>
      <w:bookmarkEnd w:id="3"/>
      <w:r w:rsidDel="00000000" w:rsidR="00000000" w:rsidRPr="00000000">
        <w:rPr>
          <w:rtl w:val="0"/>
        </w:rPr>
        <w:t xml:space="preserve">O Impacto nos Resultados: Promessa vs. Realidade</w:t>
      </w:r>
    </w:p>
    <w:p w:rsidR="00000000" w:rsidDel="00000000" w:rsidP="00000000" w:rsidRDefault="00000000" w:rsidRPr="00000000" w14:paraId="00000008">
      <w:pPr>
        <w:rPr/>
      </w:pPr>
      <w:r w:rsidDel="00000000" w:rsidR="00000000" w:rsidRPr="00000000">
        <w:rPr>
          <w:rtl w:val="0"/>
        </w:rPr>
        <w:t xml:space="preserve">A análise dos resultados revela uma notável discrepância entre os benefícios qualitativos percebidos e o impacto financeiro quantificável. Enquanto a IA é vista como um catalisador para a inovação, sua contribuição para os lucros ainda é modesta para a maioria.</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Impacto no EBIT Limitado:</w:t>
      </w:r>
      <w:r w:rsidDel="00000000" w:rsidR="00000000" w:rsidRPr="00000000">
        <w:rPr>
          <w:rtl w:val="0"/>
        </w:rPr>
        <w:t xml:space="preserve">  Apenas 39% dos entrevistados relatam qualquer impacto no EBIT (Lucro Antes de Juros e Impostos) em nível empresarial. Desses, a maioria atribui menos de 5% do EBIT ao uso da IA.</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Benefícios Qualitativos Fortes:</w:t>
      </w:r>
      <w:r w:rsidDel="00000000" w:rsidR="00000000" w:rsidRPr="00000000">
        <w:rPr>
          <w:rtl w:val="0"/>
        </w:rPr>
        <w:t xml:space="preserve">  Em contraste, 64% dos líderes afirmam que a IA está impulsionando a inovação em suas organizações. Outros benefícios notáveis incluem melhorias na satisfação do cliente (45%) e na diferenciação competitiva (45%).Essa dicotomia evidencia que, embora o valor potencial da IA seja reconhecido, a sua conversão em resultados financeiros permanece um desafio. A verdadeira barreira não é a tecnologia, mas a falta de redesenho de processos e da criação de plataformas e "guardrails" necessários para escalar as soluções de forma eficaz. As empresas que superaram esse fosso, como veremos, adotam uma abordagem fundamentalmente diferente.</w:t>
      </w:r>
    </w:p>
    <w:p w:rsidR="00000000" w:rsidDel="00000000" w:rsidP="00000000" w:rsidRDefault="00000000" w:rsidRPr="00000000" w14:paraId="0000000B">
      <w:pPr>
        <w:pStyle w:val="Heading4"/>
        <w:rPr/>
      </w:pPr>
      <w:bookmarkStart w:colFirst="0" w:colLast="0" w:name="_etqp9sd3myao" w:id="4"/>
      <w:bookmarkEnd w:id="4"/>
      <w:r w:rsidDel="00000000" w:rsidR="00000000" w:rsidRPr="00000000">
        <w:rPr>
          <w:rtl w:val="0"/>
        </w:rPr>
        <w:t xml:space="preserve">2. O Perfil das Organizações de Alto Desempenho em IA</w:t>
      </w:r>
    </w:p>
    <w:p w:rsidR="00000000" w:rsidDel="00000000" w:rsidP="00000000" w:rsidRDefault="00000000" w:rsidRPr="00000000" w14:paraId="0000000C">
      <w:pPr>
        <w:rPr/>
      </w:pPr>
      <w:r w:rsidDel="00000000" w:rsidR="00000000" w:rsidRPr="00000000">
        <w:rPr>
          <w:rtl w:val="0"/>
        </w:rPr>
        <w:t xml:space="preserve">As organizações de "alto desempenho"—definidas como aquelas que atribuem mais de 5% de seu EBIT ao uso de IA e relatam valor "significativo"—representam cerca de 6% dos entrevistados na pesquisa. Embora sejam uma minoria, a análise de suas características revela um roteiro estratégico claro para transformar o potencial da IA em resultados financeiros concretos. O que as diferencia não é apenas a tecnologia que utilizam, mas a ambição, o comprometimento e a disciplina com que a implementam.</w:t>
      </w:r>
    </w:p>
    <w:p w:rsidR="00000000" w:rsidDel="00000000" w:rsidP="00000000" w:rsidRDefault="00000000" w:rsidRPr="00000000" w14:paraId="0000000D">
      <w:pPr>
        <w:pStyle w:val="Heading5"/>
        <w:rPr/>
      </w:pPr>
      <w:bookmarkStart w:colFirst="0" w:colLast="0" w:name="_l1kna4oq2fvm" w:id="5"/>
      <w:bookmarkEnd w:id="5"/>
      <w:r w:rsidDel="00000000" w:rsidR="00000000" w:rsidRPr="00000000">
        <w:rPr>
          <w:rtl w:val="0"/>
        </w:rPr>
        <w:t xml:space="preserve">A Ambição Transforma: Além da Eficiência</w:t>
      </w:r>
    </w:p>
    <w:p w:rsidR="00000000" w:rsidDel="00000000" w:rsidP="00000000" w:rsidRDefault="00000000" w:rsidRPr="00000000" w14:paraId="0000000E">
      <w:pPr>
        <w:rPr/>
      </w:pPr>
      <w:r w:rsidDel="00000000" w:rsidR="00000000" w:rsidRPr="00000000">
        <w:rPr>
          <w:rtl w:val="0"/>
        </w:rPr>
        <w:t xml:space="preserve">A ambição estratégica é um divisor de águas. Embora a busca por eficiência seja um objetivo quase universal (citado por cerca de 80% das empresas), as organizações de alto desempenho olham muito além da simples redução de custos. Elas posicionam a IA como um motor para crescimento e inovação disruptiva.| Objetivo Estratégico | Alto Desempenho | Demais Organizações || ------ | ------ | ------ || </w:t>
      </w:r>
      <w:r w:rsidDel="00000000" w:rsidR="00000000" w:rsidRPr="00000000">
        <w:rPr>
          <w:b w:val="1"/>
          <w:bCs w:val="1"/>
          <w:rtl w:val="0"/>
        </w:rPr>
        <w:t xml:space="preserve">Crescimento</w:t>
      </w:r>
      <w:r w:rsidDel="00000000" w:rsidR="00000000" w:rsidRPr="00000000">
        <w:rPr>
          <w:rtl w:val="0"/>
        </w:rPr>
        <w:t xml:space="preserve"> | 80% | 50% || </w:t>
      </w:r>
      <w:r w:rsidDel="00000000" w:rsidR="00000000" w:rsidRPr="00000000">
        <w:rPr>
          <w:b w:val="1"/>
          <w:bCs w:val="1"/>
          <w:rtl w:val="0"/>
        </w:rPr>
        <w:t xml:space="preserve">Inovação</w:t>
      </w:r>
      <w:r w:rsidDel="00000000" w:rsidR="00000000" w:rsidRPr="00000000">
        <w:rPr>
          <w:rtl w:val="0"/>
        </w:rPr>
        <w:t xml:space="preserve"> | 79% | 50% |</w:t>
      </w:r>
    </w:p>
    <w:p w:rsidR="00000000" w:rsidDel="00000000" w:rsidP="00000000" w:rsidRDefault="00000000" w:rsidRPr="00000000" w14:paraId="0000000F">
      <w:pPr>
        <w:rPr/>
      </w:pPr>
      <w:r w:rsidDel="00000000" w:rsidR="00000000" w:rsidRPr="00000000">
        <w:rPr>
          <w:rtl w:val="0"/>
        </w:rPr>
        <w:t xml:space="preserve">Mais revelador ainda é o fato de que metade (50%) dos líderes de alto desempenho pretende usar a IA para promover uma  </w:t>
      </w:r>
      <w:r w:rsidDel="00000000" w:rsidR="00000000" w:rsidRPr="00000000">
        <w:rPr>
          <w:b w:val="1"/>
          <w:bCs w:val="1"/>
          <w:rtl w:val="0"/>
        </w:rPr>
        <w:t xml:space="preserve">mudança transformacional</w:t>
      </w:r>
      <w:r w:rsidDel="00000000" w:rsidR="00000000" w:rsidRPr="00000000">
        <w:rPr>
          <w:rtl w:val="0"/>
        </w:rPr>
        <w:t xml:space="preserve">  em seus negócios, em comparação com apenas 14% das outras empresas. Essa mentalidade orientada para a transformação é a base sobre a qual o sucesso é construído.</w:t>
      </w:r>
    </w:p>
    <w:p w:rsidR="00000000" w:rsidDel="00000000" w:rsidP="00000000" w:rsidRDefault="00000000" w:rsidRPr="00000000" w14:paraId="00000010">
      <w:pPr>
        <w:pStyle w:val="Heading5"/>
        <w:rPr/>
      </w:pPr>
      <w:bookmarkStart w:colFirst="0" w:colLast="0" w:name="_kf4ngplg7err" w:id="6"/>
      <w:bookmarkEnd w:id="6"/>
      <w:r w:rsidDel="00000000" w:rsidR="00000000" w:rsidRPr="00000000">
        <w:rPr>
          <w:rtl w:val="0"/>
        </w:rPr>
        <w:t xml:space="preserve">Fatores Críticos de Sucesso: Redesenho de Processos e Liderança</w:t>
      </w:r>
    </w:p>
    <w:p w:rsidR="00000000" w:rsidDel="00000000" w:rsidP="00000000" w:rsidRDefault="00000000" w:rsidRPr="00000000" w14:paraId="00000011">
      <w:pPr>
        <w:rPr/>
      </w:pPr>
      <w:r w:rsidDel="00000000" w:rsidR="00000000" w:rsidRPr="00000000">
        <w:rPr>
          <w:rtl w:val="0"/>
        </w:rPr>
        <w:t xml:space="preserve">A ambição por si só não é suficiente. Os líderes de alto desempenho sustentam sua visão com ações concretas e disciplina de execução, focando em dois fatores críticos:</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Redesenho Fundamental dos Fluxos de Trabalho:</w:t>
      </w:r>
      <w:r w:rsidDel="00000000" w:rsidR="00000000" w:rsidRPr="00000000">
        <w:rPr>
          <w:rtl w:val="0"/>
        </w:rPr>
        <w:t xml:space="preserve">  Em vez de simplesmente automatizar tarefas existentes, essas organizações redesenham processos de ponta a ponta para incorporar as capacidades da IA. Elas são quase três vezes mais propensas (55% vs. 20%) a redesenhar fundamentalmente os fluxos de trabalho ao implantar a IA, desbloqueando novos níveis de valor. De todos os fatores analisados, este redesenho intencional de processos demonstrou ser uma das práticas com maior correlação com o impacto real nos negócios.</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Comprometimento da Alta Liderança:</w:t>
      </w:r>
      <w:r w:rsidDel="00000000" w:rsidR="00000000" w:rsidRPr="00000000">
        <w:rPr>
          <w:rtl w:val="0"/>
        </w:rPr>
        <w:t xml:space="preserve">  O sucesso da IA é tratado como uma prioridade estratégica, não apenas uma iniciativa de TI. As organizações de alto desempenho têm três vezes mais probabilidade de ter líderes seniores que demonstram forte apropriação e compromisso com as iniciativas de IA (48% concordam fortemente vs. 16% dos outros), garantindo alinhamento, investimento e engajamento contínuos.</w:t>
      </w:r>
    </w:p>
    <w:p w:rsidR="00000000" w:rsidDel="00000000" w:rsidP="00000000" w:rsidRDefault="00000000" w:rsidRPr="00000000" w14:paraId="00000014">
      <w:pPr>
        <w:pStyle w:val="Heading5"/>
        <w:rPr/>
      </w:pPr>
      <w:bookmarkStart w:colFirst="0" w:colLast="0" w:name="_ln2noqj3n0dq" w:id="7"/>
      <w:bookmarkEnd w:id="7"/>
      <w:r w:rsidDel="00000000" w:rsidR="00000000" w:rsidRPr="00000000">
        <w:rPr>
          <w:rtl w:val="0"/>
        </w:rPr>
        <w:t xml:space="preserve">Investimento e Adoção de Melhores Práticas</w:t>
      </w:r>
    </w:p>
    <w:p w:rsidR="00000000" w:rsidDel="00000000" w:rsidP="00000000" w:rsidRDefault="00000000" w:rsidRPr="00000000" w14:paraId="00000015">
      <w:pPr>
        <w:rPr/>
      </w:pPr>
      <w:r w:rsidDel="00000000" w:rsidR="00000000" w:rsidRPr="00000000">
        <w:rPr>
          <w:rtl w:val="0"/>
        </w:rPr>
        <w:t xml:space="preserve">O sucesso em IA é correlacionado com investimentos direcionados e disciplina operacional. Mais de um terço das empresas de alto desempenho alocam mais de 20% de seus orçamentos digitais para IA, sinalizando um compromisso financeiro robusto. Além do investimento, elas dominam um conjunto de melhores práticas. Notavelmente, a mais diferenciadora é a sua capacidade de criar uma "superinteligência híbrida", definindo processos rigorosos de validação humana ('human in the loop') que combinam a escala da IA com a expertise e o julgamento humano.</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Definição de processos para validação humana ("human in the loop").</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Infraestrutura de tecnologia que permite o uso das tecnologias mais recentes.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Um roteiro de IA claro e alinhado à estratégia de negócios.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Incorporação eficaz de soluções de IA nos processos de negócios existentes.Essas práticas demonstram que a liderança em IA é o resultado de uma abordagem holística que combina visão, execução e governança. À medida que essas transformações ocorrem, surgem implicações inevitáveis para a força de trabalho.</w:t>
      </w:r>
    </w:p>
    <w:p w:rsidR="00000000" w:rsidDel="00000000" w:rsidP="00000000" w:rsidRDefault="00000000" w:rsidRPr="00000000" w14:paraId="0000001A">
      <w:pPr>
        <w:pStyle w:val="Heading4"/>
        <w:rPr/>
      </w:pPr>
      <w:bookmarkStart w:colFirst="0" w:colLast="0" w:name="_u8u04ao40zf" w:id="8"/>
      <w:bookmarkEnd w:id="8"/>
      <w:r w:rsidDel="00000000" w:rsidR="00000000" w:rsidRPr="00000000">
        <w:rPr>
          <w:rtl w:val="0"/>
        </w:rPr>
        <w:t xml:space="preserve">3. Implicações para a Força de Trabalho e Gestão de Talentos</w:t>
      </w:r>
    </w:p>
    <w:p w:rsidR="00000000" w:rsidDel="00000000" w:rsidP="00000000" w:rsidRDefault="00000000" w:rsidRPr="00000000" w14:paraId="0000001B">
      <w:pPr>
        <w:rPr/>
      </w:pPr>
      <w:r w:rsidDel="00000000" w:rsidR="00000000" w:rsidRPr="00000000">
        <w:rPr>
          <w:rtl w:val="0"/>
        </w:rPr>
        <w:t xml:space="preserve">A integração da IA em escala é tanto uma transformação tecnológica quanto humana. O impacto da IA na força de trabalho é uma consequência inevitável e um componente crítico da estratégia de implementação, exigindo um planejamento de talentos proativo e diferenciado. As percepções sobre o futuro do emprego são variadas, mas a demanda por novas habilidades é uma certeza crescente.</w:t>
      </w:r>
    </w:p>
    <w:p w:rsidR="00000000" w:rsidDel="00000000" w:rsidP="00000000" w:rsidRDefault="00000000" w:rsidRPr="00000000" w14:paraId="0000001C">
      <w:pPr>
        <w:pStyle w:val="Heading5"/>
        <w:rPr/>
      </w:pPr>
      <w:bookmarkStart w:colFirst="0" w:colLast="0" w:name="_iy4vgbwwm2qh" w:id="9"/>
      <w:bookmarkEnd w:id="9"/>
      <w:r w:rsidDel="00000000" w:rsidR="00000000" w:rsidRPr="00000000">
        <w:rPr>
          <w:rtl w:val="0"/>
        </w:rPr>
        <w:t xml:space="preserve">Perspectivas Divergentes sobre o Futuro do Emprego</w:t>
      </w:r>
    </w:p>
    <w:p w:rsidR="00000000" w:rsidDel="00000000" w:rsidP="00000000" w:rsidRDefault="00000000" w:rsidRPr="00000000" w14:paraId="0000001D">
      <w:pPr>
        <w:rPr/>
      </w:pPr>
      <w:r w:rsidDel="00000000" w:rsidR="00000000" w:rsidRPr="00000000">
        <w:rPr>
          <w:rtl w:val="0"/>
        </w:rPr>
        <w:t xml:space="preserve">As expectativas sobre o impacto da IA no tamanho da força de trabalho no próximo ano são notavelmente diversas, refletindo a incerteza da fase atual de transição.</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Diminuição Esperada:</w:t>
      </w:r>
      <w:r w:rsidDel="00000000" w:rsidR="00000000" w:rsidRPr="00000000">
        <w:rPr>
          <w:rtl w:val="0"/>
        </w:rPr>
        <w:t xml:space="preserve">  32% dos entrevistados preveem uma redução de 3% ou mais no número total de funcionários.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Estabilidade Esperada:</w:t>
      </w:r>
      <w:r w:rsidDel="00000000" w:rsidR="00000000" w:rsidRPr="00000000">
        <w:rPr>
          <w:rtl w:val="0"/>
        </w:rPr>
        <w:t xml:space="preserve">  43% (a pluralidade) não esperam mudanças significativas.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Aumento Esperado:</w:t>
      </w:r>
      <w:r w:rsidDel="00000000" w:rsidR="00000000" w:rsidRPr="00000000">
        <w:rPr>
          <w:rtl w:val="0"/>
        </w:rPr>
        <w:t xml:space="preserve">  13% preveem um aumento de 3% ou mais.</w:t>
      </w:r>
    </w:p>
    <w:p w:rsidR="00000000" w:rsidDel="00000000" w:rsidP="00000000" w:rsidRDefault="00000000" w:rsidRPr="00000000" w14:paraId="00000021">
      <w:pPr>
        <w:pStyle w:val="Heading5"/>
        <w:rPr/>
      </w:pPr>
      <w:bookmarkStart w:colFirst="0" w:colLast="0" w:name="_wz4yp85mntt9" w:id="10"/>
      <w:bookmarkEnd w:id="10"/>
      <w:r w:rsidDel="00000000" w:rsidR="00000000" w:rsidRPr="00000000">
        <w:rPr>
          <w:rtl w:val="0"/>
        </w:rPr>
        <w:t xml:space="preserve">A Crescente Demanda por Novas Habilidades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A potencial redução de pessoal em certas áreas contrasta fortemente com a contratação ativa para funções especializadas em IA. Empresas maiores (com receita de ≥$1 bilhão) são significativamente mais propensas a contratar para essas funções, indicando que a escala permite investimentos mais robustos em equipes especializadas. As três principais funções mais demandadas são Engenheiros de Software (35%), Engenheiros de Dados (29%) e Cientistas de Dados de IA (29%).Essa demanda por especialistas não conta a história completa. O desafio mais profundo, como aponta a análise, é a necessidade de incorporar habilidades de IA em funções  </w:t>
      </w:r>
      <w:r w:rsidDel="00000000" w:rsidR="00000000" w:rsidRPr="00000000">
        <w:rPr>
          <w:i w:val="1"/>
          <w:iCs w:val="1"/>
          <w:rtl w:val="0"/>
        </w:rPr>
        <w:t xml:space="preserve">existentes</w:t>
      </w:r>
      <w:r w:rsidDel="00000000" w:rsidR="00000000" w:rsidRPr="00000000">
        <w:rPr>
          <w:rtl w:val="0"/>
        </w:rPr>
        <w:t xml:space="preserve"> —desde analistas de seguros a gestores de marketing. A estratégia de talentos, portanto, não pode ser apenas de contratação, mas de uma requalificação em massa para integrar a IA aos fluxos de trabalho de toda a organização.A gestão eficaz de pessoas está intrinsecamente ligada à gestão de riscos operacionais e tecnológicos.</w:t>
      </w:r>
    </w:p>
    <w:p w:rsidR="00000000" w:rsidDel="00000000" w:rsidP="00000000" w:rsidRDefault="00000000" w:rsidRPr="00000000" w14:paraId="00000023">
      <w:pPr>
        <w:pStyle w:val="Heading4"/>
        <w:rPr/>
      </w:pPr>
      <w:bookmarkStart w:colFirst="0" w:colLast="0" w:name="_soxs7yuespdj" w:id="11"/>
      <w:bookmarkEnd w:id="11"/>
      <w:r w:rsidDel="00000000" w:rsidR="00000000" w:rsidRPr="00000000">
        <w:rPr>
          <w:rtl w:val="0"/>
        </w:rPr>
        <w:t xml:space="preserve">4. Mitigação de Riscos: Uma Prioridade Estratégica Crescente</w:t>
      </w:r>
    </w:p>
    <w:p w:rsidR="00000000" w:rsidDel="00000000" w:rsidP="00000000" w:rsidRDefault="00000000" w:rsidRPr="00000000" w14:paraId="00000024">
      <w:pPr>
        <w:rPr/>
      </w:pPr>
      <w:r w:rsidDel="00000000" w:rsidR="00000000" w:rsidRPr="00000000">
        <w:rPr>
          <w:rtl w:val="0"/>
        </w:rPr>
        <w:t xml:space="preserve">À medida que a IA se torna mais integrada aos processos de missão crítica, a gestão de riscos deixa de ser uma questão de conformidade para se tornar um habilitador essencial para a adoção segura e em escala. A maturidade em IA está diretamente ligada à sofisticação na gestão de seus riscos associados. Organizações líderes não veem o risco como um obstáculo, mas como uma variável a ser gerenciada para desbloquear o pleno potencial da tecnologia.</w:t>
      </w:r>
    </w:p>
    <w:p w:rsidR="00000000" w:rsidDel="00000000" w:rsidP="00000000" w:rsidRDefault="00000000" w:rsidRPr="00000000" w14:paraId="00000025">
      <w:pPr>
        <w:pStyle w:val="Heading5"/>
        <w:rPr/>
      </w:pPr>
      <w:bookmarkStart w:colFirst="0" w:colLast="0" w:name="_nrm2airxroh" w:id="12"/>
      <w:bookmarkEnd w:id="12"/>
      <w:r w:rsidDel="00000000" w:rsidR="00000000" w:rsidRPr="00000000">
        <w:rPr>
          <w:rtl w:val="0"/>
        </w:rPr>
        <w:t xml:space="preserve">Cenário de Risco e Ações de Mitigação</w:t>
      </w:r>
    </w:p>
    <w:p w:rsidR="00000000" w:rsidDel="00000000" w:rsidP="00000000" w:rsidRDefault="00000000" w:rsidRPr="00000000" w14:paraId="00000026">
      <w:pPr>
        <w:rPr/>
      </w:pPr>
      <w:r w:rsidDel="00000000" w:rsidR="00000000" w:rsidRPr="00000000">
        <w:rPr>
          <w:rtl w:val="0"/>
        </w:rPr>
        <w:t xml:space="preserve">Os dados mostram um aumento notável na atenção dedicada à mitigação de riscos. Em média, as organizações agora mitigam ativamente quatro riscos distintos relacionados à IA, um aumento em relação aos dois riscos gerenciados em 2022. Os riscos mais proeminentes refletem preocupações práticas com o desempenho e a segurança da tecnologia.</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Inexatidão (Inaccuracy):</w:t>
      </w:r>
      <w:r w:rsidDel="00000000" w:rsidR="00000000" w:rsidRPr="00000000">
        <w:rPr>
          <w:rtl w:val="0"/>
        </w:rPr>
        <w:t xml:space="preserve">  É a consequência negativa mais vivenciada (por quase um terço dos entrevistados) e o risco mais comumente mitigado (por 54%).</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Cibersegurança:</w:t>
      </w:r>
      <w:r w:rsidDel="00000000" w:rsidR="00000000" w:rsidRPr="00000000">
        <w:rPr>
          <w:rtl w:val="0"/>
        </w:rPr>
        <w:t xml:space="preserve">  É o segundo risco mais mitigado (51%), embora não seja o mais frequentemente experienciado.</w:t>
      </w:r>
    </w:p>
    <w:p w:rsidR="00000000" w:rsidDel="00000000" w:rsidP="00000000" w:rsidRDefault="00000000" w:rsidRPr="00000000" w14:paraId="00000029">
      <w:pPr>
        <w:pStyle w:val="Heading5"/>
        <w:rPr/>
      </w:pPr>
      <w:bookmarkStart w:colFirst="0" w:colLast="0" w:name="_hk4ciu187i5e" w:id="13"/>
      <w:bookmarkEnd w:id="13"/>
      <w:r w:rsidDel="00000000" w:rsidR="00000000" w:rsidRPr="00000000">
        <w:rPr>
          <w:rtl w:val="0"/>
        </w:rPr>
        <w:t xml:space="preserve">O Paradoxo dos Líderes de Alto Desempenho</w:t>
      </w:r>
    </w:p>
    <w:p w:rsidR="00000000" w:rsidDel="00000000" w:rsidP="00000000" w:rsidRDefault="00000000" w:rsidRPr="00000000" w14:paraId="0000002A">
      <w:pPr>
        <w:rPr/>
      </w:pPr>
      <w:r w:rsidDel="00000000" w:rsidR="00000000" w:rsidRPr="00000000">
        <w:rPr>
          <w:rtl w:val="0"/>
        </w:rPr>
        <w:t xml:space="preserve">De forma contraintuitiva, as organizações de alto desempenho em IA são  </w:t>
      </w:r>
      <w:r w:rsidDel="00000000" w:rsidR="00000000" w:rsidRPr="00000000">
        <w:rPr>
          <w:i w:val="1"/>
          <w:iCs w:val="1"/>
          <w:rtl w:val="0"/>
        </w:rPr>
        <w:t xml:space="preserve">mais</w:t>
      </w:r>
      <w:r w:rsidDel="00000000" w:rsidR="00000000" w:rsidRPr="00000000">
        <w:rPr>
          <w:rtl w:val="0"/>
        </w:rPr>
        <w:t xml:space="preserve">  propensas a relatar a ocorrência de consequências negativas. Este "paradoxo" não indica falha, mas sim maturidade. A explicação provável é que o seu uso mais ambicioso da tecnologia em contextos de missão crítica aumenta tanto a exposição a riscos quanto a consciência sobre eles.Essas organizações não apenas enfrentam mais riscos, mas também são mais diligentes em sua mitigação. Ao levar a IA a novos limites, elas encontram e resolvem problemas que outras empresas ainda não enfrentaram, transformando a gestão de riscos em uma competência central que permite inovação com segurança.</w:t>
      </w:r>
    </w:p>
    <w:p w:rsidR="00000000" w:rsidDel="00000000" w:rsidP="00000000" w:rsidRDefault="00000000" w:rsidRPr="00000000" w14:paraId="0000002B">
      <w:pPr>
        <w:pStyle w:val="Heading4"/>
        <w:rPr/>
      </w:pPr>
      <w:bookmarkStart w:colFirst="0" w:colLast="0" w:name="_9s8phibtj9so" w:id="14"/>
      <w:bookmarkEnd w:id="14"/>
      <w:r w:rsidDel="00000000" w:rsidR="00000000" w:rsidRPr="00000000">
        <w:rPr>
          <w:rtl w:val="0"/>
        </w:rPr>
        <w:t xml:space="preserve">5. Conclusão: O Caminho para a Liderança em IA</w:t>
      </w:r>
    </w:p>
    <w:p w:rsidR="00000000" w:rsidDel="00000000" w:rsidP="00000000" w:rsidRDefault="00000000" w:rsidRPr="00000000" w14:paraId="0000002C">
      <w:pPr>
        <w:rPr/>
      </w:pPr>
      <w:r w:rsidDel="00000000" w:rsidR="00000000" w:rsidRPr="00000000">
        <w:rPr>
          <w:rtl w:val="0"/>
        </w:rPr>
        <w:t xml:space="preserve">A jornada da experimentação em IA para a captura de valor em escala exige muito mais do que a simples implementação de tecnologia. A pesquisa deste ano deixa claro que, embora a adoção seja generalizada, a verdadeira vantagem competitiva está sendo construída por uma minoria de organizações que abordam a IA com uma mentalidade transformacional e uma execução disciplinada.Os líderes que estão se distanciando dos demais se apoiam em três pilares fundamentais que servem como um guia para qualquer organização que aspire à liderança na era da IA:</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Visão Transformacional:</w:t>
      </w:r>
      <w:r w:rsidDel="00000000" w:rsidR="00000000" w:rsidRPr="00000000">
        <w:rPr>
          <w:rtl w:val="0"/>
        </w:rPr>
        <w:t xml:space="preserve">  Ir além da eficiência para buscar crescimento e inovação.</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Execução Disciplinada:</w:t>
      </w:r>
      <w:r w:rsidDel="00000000" w:rsidR="00000000" w:rsidRPr="00000000">
        <w:rPr>
          <w:rtl w:val="0"/>
        </w:rPr>
        <w:t xml:space="preserve">  Comprometer a liderança, redesenhar fluxos de trabalho e investir em melhores práticas.</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Governança Proativa:</w:t>
      </w:r>
      <w:r w:rsidDel="00000000" w:rsidR="00000000" w:rsidRPr="00000000">
        <w:rPr>
          <w:rtl w:val="0"/>
        </w:rPr>
        <w:t xml:space="preserve">  Gerenciar ativamente os impactos na força de trabalho e mitigar os riscos como um facilitador do crescimento.À medida que as ferramentas de IA, especialmente os agentes autônomos que começam a escalar nas empresas líderes, continuam a amadurecer, a capacidade de incorporar esses três princípios no tecido da empresa definirá os verdadeiros vencedores. São essas organizações que não apenas sobreviverão à disrupção, mas que a liderarão, criando vantagens competitivas duradouras.</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