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código calcula a soma de todos os múltiplos de 3 ou 5 abaixo de 1000 e imprime o resultado no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266700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171450</wp:posOffset>
            </wp:positionV>
            <wp:extent cx="5731200" cy="32004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2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código calcula a soma dos números pares da sequência de Fibonacci, onde o valor máximo é 4.000.000. A saída é impressa no console.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3</w:t>
      </w:r>
      <w:r w:rsidDel="00000000" w:rsidR="00000000" w:rsidRPr="00000000">
        <w:rPr>
          <w:rtl w:val="0"/>
        </w:rPr>
        <w:br w:type="textWrapping"/>
        <w:t xml:space="preserve">O código encontra o maior fator primo de um número longo usando um loop while aninhado em um loop for. O valor do maior fator primo é atualizado a cada iteração do loop enquanto o número é dividido pelo fator primo.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4</w:t>
      </w:r>
      <w:r w:rsidDel="00000000" w:rsidR="00000000" w:rsidRPr="00000000">
        <w:rPr>
          <w:rtl w:val="0"/>
        </w:rPr>
        <w:br w:type="textWrapping"/>
        <w:t xml:space="preserve">O código busca pelo maior palíndromo resultante do produto de dois números de três dígitos.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cada par de números de três dígitos, o código calcula o produto e verifica se é palíndromo, atualizando a maior ocorrência encontrada no console.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objetivo deste código é encontrar o menor múltiplo comum de todos os números de 1 a 20. O código funciona corretamente e o menor múltiplo comum de todos os números de 1 a 20 é impresso no console.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