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Ascii" w:hAnsiTheme="minorAscii"/>
          <w:b/>
          <w:bCs/>
          <w:sz w:val="44"/>
          <w:szCs w:val="44"/>
        </w:rPr>
      </w:pPr>
      <w:r>
        <w:rPr>
          <w:rFonts w:hint="default" w:asciiTheme="minorAscii" w:hAnsiTheme="minorAscii"/>
          <w:b/>
          <w:bCs/>
          <w:sz w:val="44"/>
          <w:szCs w:val="44"/>
        </w:rPr>
        <w:t>Comparison of CAPM, Three-Factor Fama-French Model</w:t>
      </w:r>
      <w:r>
        <w:rPr>
          <w:rFonts w:hint="default" w:eastAsia="Malgun Gothic" w:asciiTheme="minorAscii" w:hAnsiTheme="minorAscii"/>
          <w:b/>
          <w:bCs/>
          <w:sz w:val="44"/>
          <w:szCs w:val="44"/>
          <w:lang w:val="en-US" w:eastAsia="ko-KR"/>
        </w:rPr>
        <w:t xml:space="preserve">, Fama-French Carhart model and </w:t>
      </w:r>
      <w:r>
        <w:rPr>
          <w:rFonts w:hint="default" w:asciiTheme="minorAscii" w:hAnsiTheme="minorAscii"/>
          <w:b/>
          <w:bCs/>
          <w:sz w:val="44"/>
          <w:szCs w:val="44"/>
        </w:rPr>
        <w:t xml:space="preserve">Five-Factor Fama-French Model for the </w:t>
      </w:r>
      <w:r>
        <w:rPr>
          <w:rFonts w:hint="default" w:eastAsia="Malgun Gothic" w:asciiTheme="minorAscii" w:hAnsiTheme="minorAscii"/>
          <w:b/>
          <w:bCs/>
          <w:sz w:val="44"/>
          <w:szCs w:val="44"/>
          <w:lang w:val="en-US" w:eastAsia="ko-KR"/>
        </w:rPr>
        <w:t>American</w:t>
      </w:r>
      <w:r>
        <w:rPr>
          <w:rFonts w:hint="default" w:asciiTheme="minorAscii" w:hAnsiTheme="minorAscii"/>
          <w:b/>
          <w:bCs/>
          <w:sz w:val="44"/>
          <w:szCs w:val="44"/>
        </w:rPr>
        <w:t xml:space="preserve"> Stock Market</w:t>
      </w:r>
    </w:p>
    <w:p>
      <w:pPr>
        <w:jc w:val="center"/>
        <w:rPr>
          <w:rFonts w:hint="default" w:asciiTheme="minorAscii" w:hAnsiTheme="minorAscii"/>
          <w:sz w:val="44"/>
          <w:szCs w:val="44"/>
        </w:rPr>
      </w:pPr>
    </w:p>
    <w:p>
      <w:pPr>
        <w:jc w:val="left"/>
        <w:rPr>
          <w:rFonts w:hint="default" w:asciiTheme="minorAscii" w:hAnsiTheme="minorAscii"/>
          <w:b/>
          <w:bCs/>
          <w:sz w:val="32"/>
          <w:szCs w:val="32"/>
        </w:rPr>
      </w:pPr>
      <w:r>
        <w:rPr>
          <w:rFonts w:hint="default" w:asciiTheme="minorAscii" w:hAnsiTheme="minorAscii"/>
          <w:b/>
          <w:bCs/>
          <w:sz w:val="32"/>
          <w:szCs w:val="32"/>
        </w:rPr>
        <w:t>1. Introduction</w:t>
      </w:r>
    </w:p>
    <w:p>
      <w:pPr>
        <w:jc w:val="left"/>
        <w:rPr>
          <w:rFonts w:hint="default" w:asciiTheme="minorAscii" w:hAnsiTheme="minorAscii"/>
          <w:sz w:val="24"/>
          <w:szCs w:val="24"/>
        </w:rPr>
      </w:pPr>
      <w:r>
        <w:rPr>
          <w:rFonts w:hint="default" w:asciiTheme="minorAscii" w:hAnsiTheme="minorAscii"/>
          <w:sz w:val="24"/>
          <w:szCs w:val="24"/>
        </w:rPr>
        <w:t>What kinds of factors determine the price of an asset? Since Markowitz formulated a model of asset pricing [1], the debate on this question continues. The main determinants of asset prices and risk factors that affect the demand for assets and asset prices have been an important issue in finance theory and practice. One can find enormous number of studies on this issue. Earlier studies in this area are by Markowitz, Sharpe, Ross, Fama and French [1, 2, 3, 4].</w:t>
      </w:r>
    </w:p>
    <w:p>
      <w:pPr>
        <w:jc w:val="left"/>
        <w:rPr>
          <w:rFonts w:hint="default" w:asciiTheme="minorAscii" w:hAnsiTheme="minorAscii"/>
          <w:sz w:val="24"/>
          <w:szCs w:val="24"/>
        </w:rPr>
      </w:pPr>
    </w:p>
    <w:p>
      <w:pPr>
        <w:jc w:val="left"/>
        <w:rPr>
          <w:rFonts w:hint="default" w:asciiTheme="minorAscii" w:hAnsiTheme="minorAscii"/>
          <w:sz w:val="24"/>
          <w:szCs w:val="24"/>
        </w:rPr>
      </w:pPr>
      <w:r>
        <w:rPr>
          <w:rFonts w:hint="default" w:asciiTheme="minorAscii" w:hAnsiTheme="minorAscii"/>
          <w:sz w:val="24"/>
          <w:szCs w:val="24"/>
        </w:rPr>
        <w:t>Since the literature on asset pricing model (APM) is very well known and can be reached easily in finance textbooks, I do not go into a detailed explanation of evolution of APM. However, I would like to briefly state that all the asset pricing models developed so far have included risk as the most important determinant. For example, [1] defines the expected return and variance of returns on a portfolio as the basic criteria for portfolio selection.</w:t>
      </w:r>
    </w:p>
    <w:p>
      <w:pPr>
        <w:jc w:val="left"/>
        <w:rPr>
          <w:rFonts w:hint="default" w:asciiTheme="minorAscii" w:hAnsiTheme="minorAscii"/>
          <w:sz w:val="24"/>
          <w:szCs w:val="24"/>
        </w:rPr>
      </w:pPr>
    </w:p>
    <w:p>
      <w:pPr>
        <w:jc w:val="left"/>
        <w:rPr>
          <w:rFonts w:hint="default" w:asciiTheme="minorAscii" w:hAnsiTheme="minorAscii"/>
          <w:sz w:val="24"/>
          <w:szCs w:val="24"/>
        </w:rPr>
      </w:pPr>
      <w:r>
        <w:rPr>
          <w:rFonts w:hint="default" w:asciiTheme="minorAscii" w:hAnsiTheme="minorAscii"/>
          <w:sz w:val="24"/>
          <w:szCs w:val="24"/>
        </w:rPr>
        <w:t>Markowitz’s model requires large data inputs. Because of input drawback, new models have been developed to simplify the inputs to portfolio analysis. William Sharpe’s market model [2] is as follows:</w:t>
      </w:r>
    </w:p>
    <w:p>
      <w:pPr>
        <w:jc w:val="left"/>
        <w:rPr>
          <w:rFonts w:hint="default" w:asciiTheme="minorAscii" w:hAnsiTheme="minorAscii"/>
          <w:sz w:val="24"/>
          <w:szCs w:val="24"/>
        </w:rPr>
      </w:pPr>
    </w:p>
    <w:p>
      <w:pPr>
        <w:jc w:val="center"/>
        <w:rPr>
          <w:rFonts w:hint="default" w:eastAsia="MathJax_Math-italic" w:cs="MathJax_Math-italic" w:asciiTheme="minorAscii" w:hAnsiTheme="minorAscii"/>
          <w:i w:val="0"/>
          <w:iCs w:val="0"/>
          <w:caps w:val="0"/>
          <w:color w:val="000000"/>
          <w:spacing w:val="0"/>
          <w:sz w:val="17"/>
          <w:szCs w:val="17"/>
          <w:u w:val="none"/>
          <w:bdr w:val="none" w:color="auto" w:sz="0" w:space="0"/>
          <w:shd w:val="clear" w:fill="FFFDEA"/>
        </w:rPr>
      </w:pPr>
      <w:r>
        <w:rPr>
          <w:rFonts w:hint="default" w:eastAsia="MathJax_Math-italic" w:cs="MathJax_Math-italic" w:asciiTheme="minorAscii" w:hAnsiTheme="minorAscii"/>
          <w:i w:val="0"/>
          <w:iCs w:val="0"/>
          <w:caps w:val="0"/>
          <w:color w:val="000000"/>
          <w:spacing w:val="0"/>
          <w:sz w:val="24"/>
          <w:szCs w:val="24"/>
          <w:u w:val="none"/>
          <w:bdr w:val="none" w:color="auto" w:sz="0" w:space="0"/>
          <w:shd w:val="clear" w:fill="FFFDEA"/>
        </w:rPr>
        <w:t>R</w:t>
      </w:r>
      <w:r>
        <w:rPr>
          <w:rFonts w:hint="default" w:eastAsia="MathJax_Math-italic" w:cs="MathJax_Math-italic" w:asciiTheme="minorAscii" w:hAnsiTheme="minorAscii"/>
          <w:i w:val="0"/>
          <w:iCs w:val="0"/>
          <w:caps w:val="0"/>
          <w:color w:val="000000"/>
          <w:spacing w:val="0"/>
          <w:sz w:val="17"/>
          <w:szCs w:val="17"/>
          <w:u w:val="none"/>
          <w:bdr w:val="none" w:color="auto" w:sz="0" w:space="0"/>
          <w:shd w:val="clear" w:fill="FFFDEA"/>
        </w:rPr>
        <w:t>it</w:t>
      </w:r>
      <w:r>
        <w:rPr>
          <w:rFonts w:hint="default" w:eastAsia="MathJax_Main" w:cs="MathJax_Main" w:asciiTheme="minorAscii" w:hAnsiTheme="minorAscii"/>
          <w:i w:val="0"/>
          <w:iCs w:val="0"/>
          <w:caps w:val="0"/>
          <w:color w:val="000000"/>
          <w:spacing w:val="0"/>
          <w:sz w:val="24"/>
          <w:szCs w:val="24"/>
          <w:u w:val="none"/>
          <w:bdr w:val="none" w:color="auto" w:sz="0" w:space="0"/>
          <w:shd w:val="clear" w:fill="FFFDEA"/>
        </w:rPr>
        <w:t>=</w:t>
      </w:r>
      <w:r>
        <w:rPr>
          <w:rFonts w:hint="default" w:eastAsia="MathJax_Math-italic" w:cs="MathJax_Math-italic" w:asciiTheme="minorAscii" w:hAnsiTheme="minorAscii"/>
          <w:i w:val="0"/>
          <w:iCs w:val="0"/>
          <w:caps w:val="0"/>
          <w:color w:val="000000"/>
          <w:spacing w:val="0"/>
          <w:sz w:val="24"/>
          <w:szCs w:val="24"/>
          <w:u w:val="none"/>
          <w:bdr w:val="none" w:color="auto" w:sz="0" w:space="0"/>
          <w:shd w:val="clear" w:fill="FFFDEA"/>
        </w:rPr>
        <w:t>α</w:t>
      </w:r>
      <w:r>
        <w:rPr>
          <w:rFonts w:hint="default" w:eastAsia="MathJax_Math-italic" w:cs="MathJax_Math-italic" w:asciiTheme="minorAscii" w:hAnsiTheme="minorAscii"/>
          <w:i w:val="0"/>
          <w:iCs w:val="0"/>
          <w:caps w:val="0"/>
          <w:color w:val="000000"/>
          <w:spacing w:val="0"/>
          <w:sz w:val="17"/>
          <w:szCs w:val="17"/>
          <w:u w:val="none"/>
          <w:bdr w:val="none" w:color="auto" w:sz="0" w:space="0"/>
          <w:shd w:val="clear" w:fill="FFFDEA"/>
        </w:rPr>
        <w:t>i</w:t>
      </w:r>
      <w:r>
        <w:rPr>
          <w:rFonts w:hint="default" w:eastAsia="MathJax_Main" w:cs="MathJax_Main" w:asciiTheme="minorAscii" w:hAnsiTheme="minorAscii"/>
          <w:i w:val="0"/>
          <w:iCs w:val="0"/>
          <w:caps w:val="0"/>
          <w:color w:val="000000"/>
          <w:spacing w:val="0"/>
          <w:sz w:val="24"/>
          <w:szCs w:val="24"/>
          <w:u w:val="none"/>
          <w:bdr w:val="none" w:color="auto" w:sz="0" w:space="0"/>
          <w:shd w:val="clear" w:fill="FFFDEA"/>
        </w:rPr>
        <w:t>+</w:t>
      </w:r>
      <w:r>
        <w:rPr>
          <w:rFonts w:hint="default" w:eastAsia="MathJax_Math-italic" w:cs="MathJax_Math-italic" w:asciiTheme="minorAscii" w:hAnsiTheme="minorAscii"/>
          <w:i w:val="0"/>
          <w:iCs w:val="0"/>
          <w:caps w:val="0"/>
          <w:color w:val="000000"/>
          <w:spacing w:val="0"/>
          <w:sz w:val="24"/>
          <w:szCs w:val="24"/>
          <w:u w:val="none"/>
          <w:bdr w:val="none" w:color="auto" w:sz="0" w:space="0"/>
          <w:shd w:val="clear" w:fill="FFFDEA"/>
        </w:rPr>
        <w:t>β</w:t>
      </w:r>
      <w:r>
        <w:rPr>
          <w:rFonts w:hint="default" w:eastAsia="MathJax_Math-italic" w:cs="MathJax_Math-italic" w:asciiTheme="minorAscii" w:hAnsiTheme="minorAscii"/>
          <w:i w:val="0"/>
          <w:iCs w:val="0"/>
          <w:caps w:val="0"/>
          <w:color w:val="000000"/>
          <w:spacing w:val="0"/>
          <w:sz w:val="17"/>
          <w:szCs w:val="17"/>
          <w:u w:val="none"/>
          <w:bdr w:val="none" w:color="auto" w:sz="0" w:space="0"/>
          <w:shd w:val="clear" w:fill="FFFDEA"/>
        </w:rPr>
        <w:t>i</w:t>
      </w:r>
      <w:r>
        <w:rPr>
          <w:rFonts w:hint="default" w:eastAsia="MathJax_Main" w:cs="MathJax_Main" w:asciiTheme="minorAscii" w:hAnsiTheme="minorAscii"/>
          <w:i w:val="0"/>
          <w:iCs w:val="0"/>
          <w:caps w:val="0"/>
          <w:color w:val="000000"/>
          <w:spacing w:val="0"/>
          <w:sz w:val="17"/>
          <w:szCs w:val="17"/>
          <w:u w:val="none"/>
          <w:bdr w:val="none" w:color="auto" w:sz="0" w:space="0"/>
          <w:shd w:val="clear" w:fill="FFFDEA"/>
        </w:rPr>
        <w:t>∗</w:t>
      </w:r>
      <w:r>
        <w:rPr>
          <w:rFonts w:hint="default" w:eastAsia="MathJax_Math-italic" w:cs="MathJax_Math-italic" w:asciiTheme="minorAscii" w:hAnsiTheme="minorAscii"/>
          <w:i w:val="0"/>
          <w:iCs w:val="0"/>
          <w:caps w:val="0"/>
          <w:color w:val="000000"/>
          <w:spacing w:val="0"/>
          <w:sz w:val="24"/>
          <w:szCs w:val="24"/>
          <w:u w:val="none"/>
          <w:bdr w:val="none" w:color="auto" w:sz="0" w:space="0"/>
          <w:shd w:val="clear" w:fill="FFFDEA"/>
        </w:rPr>
        <w:t>R</w:t>
      </w:r>
      <w:r>
        <w:rPr>
          <w:rFonts w:hint="default" w:eastAsia="MathJax_Math-italic" w:cs="MathJax_Math-italic" w:asciiTheme="minorAscii" w:hAnsiTheme="minorAscii"/>
          <w:i w:val="0"/>
          <w:iCs w:val="0"/>
          <w:caps w:val="0"/>
          <w:color w:val="000000"/>
          <w:spacing w:val="0"/>
          <w:sz w:val="17"/>
          <w:szCs w:val="17"/>
          <w:u w:val="none"/>
          <w:bdr w:val="none" w:color="auto" w:sz="0" w:space="0"/>
          <w:shd w:val="clear" w:fill="FFFDEA"/>
        </w:rPr>
        <w:t>Mt</w:t>
      </w:r>
      <w:r>
        <w:rPr>
          <w:rFonts w:hint="default" w:eastAsia="MathJax_Main" w:cs="MathJax_Main" w:asciiTheme="minorAscii" w:hAnsiTheme="minorAscii"/>
          <w:i w:val="0"/>
          <w:iCs w:val="0"/>
          <w:caps w:val="0"/>
          <w:color w:val="000000"/>
          <w:spacing w:val="0"/>
          <w:sz w:val="24"/>
          <w:szCs w:val="24"/>
          <w:u w:val="none"/>
          <w:bdr w:val="none" w:color="auto" w:sz="0" w:space="0"/>
          <w:shd w:val="clear" w:fill="FFFDEA"/>
        </w:rPr>
        <w:t>+</w:t>
      </w:r>
      <w:r>
        <w:rPr>
          <w:rFonts w:hint="default" w:eastAsia="MathJax_Math-italic" w:cs="MathJax_Math-italic" w:asciiTheme="minorAscii" w:hAnsiTheme="minorAscii"/>
          <w:i w:val="0"/>
          <w:iCs w:val="0"/>
          <w:caps w:val="0"/>
          <w:color w:val="000000"/>
          <w:spacing w:val="0"/>
          <w:sz w:val="24"/>
          <w:szCs w:val="24"/>
          <w:u w:val="none"/>
          <w:bdr w:val="none" w:color="auto" w:sz="0" w:space="0"/>
          <w:shd w:val="clear" w:fill="FFFDEA"/>
        </w:rPr>
        <w:t>e</w:t>
      </w:r>
      <w:r>
        <w:rPr>
          <w:rFonts w:hint="default" w:eastAsia="MathJax_Math-italic" w:cs="MathJax_Math-italic" w:asciiTheme="minorAscii" w:hAnsiTheme="minorAscii"/>
          <w:i w:val="0"/>
          <w:iCs w:val="0"/>
          <w:caps w:val="0"/>
          <w:color w:val="000000"/>
          <w:spacing w:val="0"/>
          <w:sz w:val="17"/>
          <w:szCs w:val="17"/>
          <w:u w:val="none"/>
          <w:bdr w:val="none" w:color="auto" w:sz="0" w:space="0"/>
          <w:shd w:val="clear" w:fill="FFFDEA"/>
        </w:rPr>
        <w:t>it</w:t>
      </w:r>
    </w:p>
    <w:p>
      <w:pPr>
        <w:jc w:val="center"/>
        <w:rPr>
          <w:rFonts w:hint="default" w:eastAsia="MathJax_Math-italic" w:cs="MathJax_Math-italic" w:asciiTheme="minorAscii" w:hAnsiTheme="minorAscii"/>
          <w:i w:val="0"/>
          <w:iCs w:val="0"/>
          <w:caps w:val="0"/>
          <w:color w:val="000000"/>
          <w:spacing w:val="0"/>
          <w:sz w:val="17"/>
          <w:szCs w:val="17"/>
          <w:u w:val="none"/>
          <w:bdr w:val="none" w:color="auto" w:sz="0" w:space="0"/>
          <w:shd w:val="clear" w:fill="FFFDEA"/>
        </w:rPr>
      </w:pPr>
    </w:p>
    <w:p>
      <w:pPr>
        <w:jc w:val="left"/>
        <w:rPr>
          <w:rFonts w:hint="default" w:asciiTheme="minorAscii" w:hAnsiTheme="minorAscii"/>
          <w:sz w:val="24"/>
          <w:szCs w:val="24"/>
        </w:rPr>
      </w:pPr>
      <w:r>
        <w:rPr>
          <w:rFonts w:hint="default" w:asciiTheme="minorAscii" w:hAnsiTheme="minorAscii"/>
          <w:sz w:val="24"/>
          <w:szCs w:val="24"/>
        </w:rPr>
        <w:t>where Rit is the return of stock i in period t, αi is the unique expected return of security i, βi is the sensitivity of stock i to market movements, Rmt is the return on the market in period t and eit is the unique risky return of security i in period t and has a mean of zero and finite variance σ 2 ei , uncorrelated with the market return, pairwise and serially uncorrelated. This equation explains the return on asset i by the return on a stock market index. β in Eq. (1) is a risk measure arising from the relationship between the return on a stock and the market’s return.</w:t>
      </w:r>
    </w:p>
    <w:p>
      <w:pPr>
        <w:jc w:val="left"/>
        <w:rPr>
          <w:rFonts w:hint="default" w:asciiTheme="minorAscii" w:hAnsiTheme="minorAscii"/>
          <w:sz w:val="24"/>
          <w:szCs w:val="24"/>
        </w:rPr>
      </w:pPr>
    </w:p>
    <w:p>
      <w:pPr>
        <w:jc w:val="left"/>
        <w:rPr>
          <w:rFonts w:hint="default" w:asciiTheme="minorAscii" w:hAnsiTheme="minorAscii"/>
          <w:sz w:val="24"/>
          <w:szCs w:val="24"/>
        </w:rPr>
      </w:pPr>
      <w:r>
        <w:rPr>
          <w:rFonts w:hint="default" w:asciiTheme="minorAscii" w:hAnsiTheme="minorAscii"/>
          <w:sz w:val="24"/>
          <w:szCs w:val="24"/>
        </w:rPr>
        <w:t>Later on, the equilibrium models have been developed. The difference between the market model and the equilibrium model was that asset returns are related to excess market return rather than market return. The first and basic form of the general equilibrium model, which was developed by Sharpe, Lintner and Mossin [2, 4, 5] called capital asset pricing model (CAPM), is given in Eq. (2):</w:t>
      </w:r>
    </w:p>
    <w:p>
      <w:pPr>
        <w:jc w:val="left"/>
        <w:rPr>
          <w:rFonts w:hint="default" w:asciiTheme="minorAscii" w:hAnsiTheme="minorAscii"/>
          <w:sz w:val="24"/>
          <w:szCs w:val="24"/>
        </w:rPr>
      </w:pPr>
    </w:p>
    <w:p>
      <w:pPr>
        <w:jc w:val="center"/>
        <w:rPr>
          <w:rFonts w:hint="default" w:asciiTheme="minorAscii" w:hAnsiTheme="minorAscii"/>
          <w:sz w:val="24"/>
          <w:szCs w:val="24"/>
        </w:rPr>
      </w:pPr>
      <w:r>
        <w:rPr>
          <w:rFonts w:hint="default" w:eastAsia="MathJax_Math-italic" w:cs="MathJax_Math-italic" w:asciiTheme="minorAscii" w:hAnsiTheme="minorAscii"/>
          <w:i w:val="0"/>
          <w:iCs w:val="0"/>
          <w:caps w:val="0"/>
          <w:color w:val="000000"/>
          <w:spacing w:val="0"/>
          <w:sz w:val="24"/>
          <w:szCs w:val="24"/>
          <w:u w:val="none"/>
          <w:bdr w:val="none" w:color="auto" w:sz="0" w:space="0"/>
          <w:shd w:val="clear" w:fill="FFFDEA"/>
        </w:rPr>
        <w:t>R</w:t>
      </w:r>
      <w:r>
        <w:rPr>
          <w:rFonts w:hint="default" w:eastAsia="MathJax_Math-italic" w:cs="MathJax_Math-italic" w:asciiTheme="minorAscii" w:hAnsiTheme="minorAscii"/>
          <w:i w:val="0"/>
          <w:iCs w:val="0"/>
          <w:caps w:val="0"/>
          <w:color w:val="000000"/>
          <w:spacing w:val="0"/>
          <w:sz w:val="17"/>
          <w:szCs w:val="17"/>
          <w:u w:val="none"/>
          <w:bdr w:val="none" w:color="auto" w:sz="0" w:space="0"/>
          <w:shd w:val="clear" w:fill="FFFDEA"/>
        </w:rPr>
        <w:t>it</w:t>
      </w:r>
      <w:r>
        <w:rPr>
          <w:rFonts w:hint="default" w:eastAsia="MathJax_Main" w:cs="MathJax_Main" w:asciiTheme="minorAscii" w:hAnsiTheme="minorAscii"/>
          <w:i w:val="0"/>
          <w:iCs w:val="0"/>
          <w:caps w:val="0"/>
          <w:color w:val="000000"/>
          <w:spacing w:val="0"/>
          <w:sz w:val="24"/>
          <w:szCs w:val="24"/>
          <w:u w:val="none"/>
          <w:bdr w:val="none" w:color="auto" w:sz="0" w:space="0"/>
          <w:shd w:val="clear" w:fill="FFFDEA"/>
        </w:rPr>
        <w:t>=</w:t>
      </w:r>
      <w:r>
        <w:rPr>
          <w:rFonts w:hint="default" w:eastAsia="MathJax_Math-italic" w:cs="MathJax_Math-italic" w:asciiTheme="minorAscii" w:hAnsiTheme="minorAscii"/>
          <w:i w:val="0"/>
          <w:iCs w:val="0"/>
          <w:caps w:val="0"/>
          <w:color w:val="000000"/>
          <w:spacing w:val="0"/>
          <w:sz w:val="24"/>
          <w:szCs w:val="24"/>
          <w:u w:val="none"/>
          <w:bdr w:val="none" w:color="auto" w:sz="0" w:space="0"/>
          <w:shd w:val="clear" w:fill="FFFDEA"/>
        </w:rPr>
        <w:t>R</w:t>
      </w:r>
      <w:r>
        <w:rPr>
          <w:rFonts w:hint="default" w:eastAsia="MathJax_Math-italic" w:cs="MathJax_Math-italic" w:asciiTheme="minorAscii" w:hAnsiTheme="minorAscii"/>
          <w:i w:val="0"/>
          <w:iCs w:val="0"/>
          <w:caps w:val="0"/>
          <w:color w:val="000000"/>
          <w:spacing w:val="0"/>
          <w:sz w:val="17"/>
          <w:szCs w:val="17"/>
          <w:u w:val="none"/>
          <w:bdr w:val="none" w:color="auto" w:sz="0" w:space="0"/>
          <w:shd w:val="clear" w:fill="FFFDEA"/>
        </w:rPr>
        <w:t>f</w:t>
      </w:r>
      <w:r>
        <w:rPr>
          <w:rFonts w:hint="default" w:eastAsia="MathJax_Main" w:cs="MathJax_Main" w:asciiTheme="minorAscii" w:hAnsiTheme="minorAscii"/>
          <w:i w:val="0"/>
          <w:iCs w:val="0"/>
          <w:caps w:val="0"/>
          <w:color w:val="000000"/>
          <w:spacing w:val="0"/>
          <w:sz w:val="24"/>
          <w:szCs w:val="24"/>
          <w:u w:val="none"/>
          <w:bdr w:val="none" w:color="auto" w:sz="0" w:space="0"/>
          <w:shd w:val="clear" w:fill="FFFDEA"/>
        </w:rPr>
        <w:t>+</w:t>
      </w:r>
      <w:r>
        <w:rPr>
          <w:rFonts w:hint="default" w:eastAsia="MathJax_Math-italic" w:cs="MathJax_Math-italic" w:asciiTheme="minorAscii" w:hAnsiTheme="minorAscii"/>
          <w:i w:val="0"/>
          <w:iCs w:val="0"/>
          <w:caps w:val="0"/>
          <w:color w:val="000000"/>
          <w:spacing w:val="0"/>
          <w:sz w:val="24"/>
          <w:szCs w:val="24"/>
          <w:u w:val="none"/>
          <w:bdr w:val="none" w:color="auto" w:sz="0" w:space="0"/>
          <w:shd w:val="clear" w:fill="FFFDEA"/>
        </w:rPr>
        <w:t>β</w:t>
      </w:r>
      <w:r>
        <w:rPr>
          <w:rFonts w:hint="default" w:eastAsia="MathJax_Main" w:cs="MathJax_Main" w:asciiTheme="minorAscii" w:hAnsiTheme="minorAscii"/>
          <w:i w:val="0"/>
          <w:iCs w:val="0"/>
          <w:caps w:val="0"/>
          <w:color w:val="000000"/>
          <w:spacing w:val="0"/>
          <w:sz w:val="17"/>
          <w:szCs w:val="17"/>
          <w:u w:val="none"/>
          <w:bdr w:val="none" w:color="auto" w:sz="0" w:space="0"/>
          <w:shd w:val="clear" w:fill="FFFDEA"/>
        </w:rPr>
        <w:t>∗</w:t>
      </w:r>
      <w:r>
        <w:rPr>
          <w:rFonts w:hint="default" w:eastAsia="MathJax_Math-italic" w:cs="MathJax_Math-italic" w:asciiTheme="minorAscii" w:hAnsiTheme="minorAscii"/>
          <w:i w:val="0"/>
          <w:iCs w:val="0"/>
          <w:caps w:val="0"/>
          <w:color w:val="000000"/>
          <w:spacing w:val="0"/>
          <w:sz w:val="17"/>
          <w:szCs w:val="17"/>
          <w:u w:val="none"/>
          <w:bdr w:val="none" w:color="auto" w:sz="0" w:space="0"/>
          <w:shd w:val="clear" w:fill="FFFDEA"/>
        </w:rPr>
        <w:t>i</w:t>
      </w:r>
      <w:r>
        <w:rPr>
          <w:rFonts w:hint="default" w:eastAsia="serif" w:cs="serif" w:asciiTheme="minorAscii" w:hAnsiTheme="minorAscii"/>
          <w:b w:val="0"/>
          <w:bCs w:val="0"/>
          <w:i w:val="0"/>
          <w:iCs w:val="0"/>
          <w:caps w:val="0"/>
          <w:color w:val="000000"/>
          <w:spacing w:val="0"/>
          <w:sz w:val="24"/>
          <w:szCs w:val="24"/>
          <w:u w:val="none"/>
          <w:bdr w:val="none" w:color="auto" w:sz="0" w:space="0"/>
          <w:shd w:val="clear" w:fill="FFFDEA"/>
        </w:rPr>
        <w:t> </w:t>
      </w:r>
      <w:r>
        <w:rPr>
          <w:rFonts w:hint="default" w:eastAsia="MathJax_Main" w:cs="MathJax_Main" w:asciiTheme="minorAscii" w:hAnsiTheme="minorAscii"/>
          <w:i w:val="0"/>
          <w:iCs w:val="0"/>
          <w:caps w:val="0"/>
          <w:color w:val="000000"/>
          <w:spacing w:val="0"/>
          <w:sz w:val="24"/>
          <w:szCs w:val="24"/>
          <w:u w:val="none"/>
          <w:bdr w:val="none" w:color="auto" w:sz="0" w:space="0"/>
          <w:shd w:val="clear" w:fill="FFFDEA"/>
        </w:rPr>
        <w:t>(</w:t>
      </w:r>
      <w:r>
        <w:rPr>
          <w:rFonts w:hint="default" w:eastAsia="MathJax_Math-italic" w:cs="MathJax_Math-italic" w:asciiTheme="minorAscii" w:hAnsiTheme="minorAscii"/>
          <w:i w:val="0"/>
          <w:iCs w:val="0"/>
          <w:caps w:val="0"/>
          <w:color w:val="000000"/>
          <w:spacing w:val="0"/>
          <w:sz w:val="24"/>
          <w:szCs w:val="24"/>
          <w:u w:val="none"/>
          <w:bdr w:val="none" w:color="auto" w:sz="0" w:space="0"/>
          <w:shd w:val="clear" w:fill="FFFDEA"/>
        </w:rPr>
        <w:t>R</w:t>
      </w:r>
      <w:r>
        <w:rPr>
          <w:rFonts w:hint="default" w:eastAsia="MathJax_Math-italic" w:cs="MathJax_Math-italic" w:asciiTheme="minorAscii" w:hAnsiTheme="minorAscii"/>
          <w:i w:val="0"/>
          <w:iCs w:val="0"/>
          <w:caps w:val="0"/>
          <w:color w:val="000000"/>
          <w:spacing w:val="0"/>
          <w:sz w:val="17"/>
          <w:szCs w:val="17"/>
          <w:u w:val="none"/>
          <w:bdr w:val="none" w:color="auto" w:sz="0" w:space="0"/>
          <w:shd w:val="clear" w:fill="FFFDEA"/>
        </w:rPr>
        <w:t>Mt</w:t>
      </w:r>
      <w:r>
        <w:rPr>
          <w:rFonts w:hint="default" w:eastAsia="MathJax_Main" w:cs="MathJax_Main" w:asciiTheme="minorAscii" w:hAnsiTheme="minorAscii"/>
          <w:i w:val="0"/>
          <w:iCs w:val="0"/>
          <w:caps w:val="0"/>
          <w:color w:val="000000"/>
          <w:spacing w:val="0"/>
          <w:sz w:val="24"/>
          <w:szCs w:val="24"/>
          <w:u w:val="none"/>
          <w:bdr w:val="none" w:color="auto" w:sz="0" w:space="0"/>
          <w:shd w:val="clear" w:fill="FFFDEA"/>
        </w:rPr>
        <w:t>−</w:t>
      </w:r>
      <w:r>
        <w:rPr>
          <w:rFonts w:hint="default" w:eastAsia="MathJax_Math-italic" w:cs="MathJax_Math-italic" w:asciiTheme="minorAscii" w:hAnsiTheme="minorAscii"/>
          <w:i w:val="0"/>
          <w:iCs w:val="0"/>
          <w:caps w:val="0"/>
          <w:color w:val="000000"/>
          <w:spacing w:val="0"/>
          <w:sz w:val="24"/>
          <w:szCs w:val="24"/>
          <w:u w:val="none"/>
          <w:bdr w:val="none" w:color="auto" w:sz="0" w:space="0"/>
          <w:shd w:val="clear" w:fill="FFFDEA"/>
        </w:rPr>
        <w:t>R</w:t>
      </w:r>
      <w:r>
        <w:rPr>
          <w:rFonts w:hint="default" w:eastAsia="MathJax_Math-italic" w:cs="MathJax_Math-italic" w:asciiTheme="minorAscii" w:hAnsiTheme="minorAscii"/>
          <w:i w:val="0"/>
          <w:iCs w:val="0"/>
          <w:caps w:val="0"/>
          <w:color w:val="000000"/>
          <w:spacing w:val="0"/>
          <w:sz w:val="17"/>
          <w:szCs w:val="17"/>
          <w:u w:val="none"/>
          <w:bdr w:val="none" w:color="auto" w:sz="0" w:space="0"/>
          <w:shd w:val="clear" w:fill="FFFDEA"/>
        </w:rPr>
        <w:t>f</w:t>
      </w:r>
      <w:r>
        <w:rPr>
          <w:rFonts w:hint="default" w:eastAsia="MathJax_Main" w:cs="MathJax_Main" w:asciiTheme="minorAscii" w:hAnsiTheme="minorAscii"/>
          <w:i w:val="0"/>
          <w:iCs w:val="0"/>
          <w:caps w:val="0"/>
          <w:color w:val="000000"/>
          <w:spacing w:val="0"/>
          <w:sz w:val="24"/>
          <w:szCs w:val="24"/>
          <w:u w:val="none"/>
          <w:bdr w:val="none" w:color="auto" w:sz="0" w:space="0"/>
          <w:shd w:val="clear" w:fill="FFFDEA"/>
        </w:rPr>
        <w:t>)+</w:t>
      </w:r>
      <w:r>
        <w:rPr>
          <w:rFonts w:hint="default" w:eastAsia="MathJax_Math-italic" w:cs="MathJax_Math-italic" w:asciiTheme="minorAscii" w:hAnsiTheme="minorAscii"/>
          <w:i w:val="0"/>
          <w:iCs w:val="0"/>
          <w:caps w:val="0"/>
          <w:color w:val="000000"/>
          <w:spacing w:val="0"/>
          <w:sz w:val="24"/>
          <w:szCs w:val="24"/>
          <w:u w:val="none"/>
          <w:bdr w:val="none" w:color="auto" w:sz="0" w:space="0"/>
          <w:shd w:val="clear" w:fill="FFFDEA"/>
        </w:rPr>
        <w:t>e</w:t>
      </w:r>
      <w:r>
        <w:rPr>
          <w:rFonts w:hint="default" w:eastAsia="MathJax_Math-italic" w:cs="MathJax_Math-italic" w:asciiTheme="minorAscii" w:hAnsiTheme="minorAscii"/>
          <w:i w:val="0"/>
          <w:iCs w:val="0"/>
          <w:caps w:val="0"/>
          <w:color w:val="000000"/>
          <w:spacing w:val="0"/>
          <w:sz w:val="17"/>
          <w:szCs w:val="17"/>
          <w:u w:val="none"/>
          <w:bdr w:val="none" w:color="auto" w:sz="0" w:space="0"/>
          <w:shd w:val="clear" w:fill="FFFDEA"/>
        </w:rPr>
        <w:t>it</w:t>
      </w:r>
    </w:p>
    <w:p>
      <w:pPr>
        <w:jc w:val="left"/>
        <w:rPr>
          <w:rFonts w:hint="default" w:asciiTheme="minorAscii" w:hAnsiTheme="minorAscii"/>
          <w:sz w:val="24"/>
          <w:szCs w:val="24"/>
        </w:rPr>
      </w:pPr>
      <w:r>
        <w:rPr>
          <w:rFonts w:hint="default" w:asciiTheme="minorAscii" w:hAnsiTheme="minorAscii"/>
          <w:sz w:val="24"/>
          <w:szCs w:val="24"/>
        </w:rPr>
        <w:t>where Rit is the return of stock i in period t, Rf is risk free rate, βi is the sensitivity of stock i to excess return on a market portfolio, Rmt is the return on the market in period t and eit is the unique risky return of security i in period t and has a mean of zero and variance σ 2 ei .</w:t>
      </w:r>
    </w:p>
    <w:p>
      <w:pPr>
        <w:jc w:val="left"/>
        <w:rPr>
          <w:rFonts w:hint="default" w:asciiTheme="minorAscii" w:hAnsiTheme="minorAscii"/>
          <w:sz w:val="24"/>
          <w:szCs w:val="24"/>
        </w:rPr>
      </w:pPr>
    </w:p>
    <w:p>
      <w:pPr>
        <w:jc w:val="left"/>
        <w:rPr>
          <w:rFonts w:hint="default" w:asciiTheme="minorAscii" w:hAnsiTheme="minorAscii"/>
          <w:sz w:val="24"/>
          <w:szCs w:val="24"/>
        </w:rPr>
      </w:pPr>
      <w:r>
        <w:rPr>
          <w:rFonts w:hint="default" w:asciiTheme="minorAscii" w:hAnsiTheme="minorAscii"/>
          <w:sz w:val="24"/>
          <w:szCs w:val="24"/>
        </w:rPr>
        <w:t>Black et al. [6] derived a new model of the CAPM by relaxing the assumption of risk-free lending and borrowing. Basu [7] considers a different time series model, which is written in terms of returns in excess of the risk-free rate Rf and shows that returns are positively and linearly related to β, as follows:</w:t>
      </w:r>
    </w:p>
    <w:p>
      <w:pPr>
        <w:jc w:val="left"/>
        <w:rPr>
          <w:rFonts w:hint="default" w:asciiTheme="minorAscii" w:hAnsiTheme="minorAscii"/>
          <w:sz w:val="24"/>
          <w:szCs w:val="24"/>
        </w:rPr>
      </w:pPr>
    </w:p>
    <w:p>
      <w:pPr>
        <w:jc w:val="center"/>
        <w:rPr>
          <w:rFonts w:hint="default" w:eastAsia="serif" w:cs="serif" w:asciiTheme="minorAscii" w:hAnsiTheme="minorAscii"/>
          <w:i w:val="0"/>
          <w:iCs w:val="0"/>
          <w:caps w:val="0"/>
          <w:color w:val="000000"/>
          <w:spacing w:val="0"/>
          <w:sz w:val="24"/>
          <w:szCs w:val="24"/>
          <w:shd w:val="clear" w:fill="FFFDEA"/>
        </w:rPr>
      </w:pPr>
      <w:r>
        <w:rPr>
          <w:rFonts w:hint="default" w:eastAsia="MathJax_Math-italic" w:cs="MathJax_Math-italic" w:asciiTheme="minorAscii" w:hAnsiTheme="minorAscii"/>
          <w:i w:val="0"/>
          <w:iCs w:val="0"/>
          <w:caps w:val="0"/>
          <w:color w:val="000000"/>
          <w:spacing w:val="0"/>
          <w:sz w:val="17"/>
          <w:szCs w:val="17"/>
          <w:u w:val="none"/>
          <w:bdr w:val="none" w:color="auto" w:sz="0" w:space="0"/>
          <w:shd w:val="clear" w:fill="FFFDEA"/>
        </w:rPr>
        <w:br w:type="textWrapping"/>
      </w:r>
      <w:r>
        <w:rPr>
          <w:rFonts w:hint="default" w:eastAsia="MathJax_Math-italic" w:cs="MathJax_Math-italic" w:asciiTheme="minorAscii" w:hAnsiTheme="minorAscii"/>
          <w:i w:val="0"/>
          <w:iCs w:val="0"/>
          <w:caps w:val="0"/>
          <w:color w:val="000000"/>
          <w:spacing w:val="0"/>
          <w:sz w:val="17"/>
          <w:szCs w:val="17"/>
          <w:u w:val="none"/>
          <w:bdr w:val="none" w:color="auto" w:sz="0" w:space="0"/>
          <w:shd w:val="clear" w:fill="FFFDEA"/>
        </w:rPr>
        <w:t>it</w:t>
      </w:r>
      <w:r>
        <w:rPr>
          <w:rFonts w:hint="default" w:eastAsia="MathJax_Main" w:cs="MathJax_Main" w:asciiTheme="minorAscii" w:hAnsiTheme="minorAscii"/>
          <w:i w:val="0"/>
          <w:iCs w:val="0"/>
          <w:caps w:val="0"/>
          <w:color w:val="000000"/>
          <w:spacing w:val="0"/>
          <w:sz w:val="24"/>
          <w:szCs w:val="24"/>
          <w:u w:val="none"/>
          <w:bdr w:val="none" w:color="auto" w:sz="0" w:space="0"/>
          <w:shd w:val="clear" w:fill="FFFDEA"/>
        </w:rPr>
        <w:t>−</w:t>
      </w:r>
      <w:r>
        <w:rPr>
          <w:rFonts w:hint="default" w:eastAsia="MathJax_Math-italic" w:cs="MathJax_Math-italic" w:asciiTheme="minorAscii" w:hAnsiTheme="minorAscii"/>
          <w:i w:val="0"/>
          <w:iCs w:val="0"/>
          <w:caps w:val="0"/>
          <w:color w:val="000000"/>
          <w:spacing w:val="0"/>
          <w:sz w:val="24"/>
          <w:szCs w:val="24"/>
          <w:u w:val="none"/>
          <w:bdr w:val="none" w:color="auto" w:sz="0" w:space="0"/>
          <w:shd w:val="clear" w:fill="FFFDEA"/>
        </w:rPr>
        <w:t>R</w:t>
      </w:r>
      <w:r>
        <w:rPr>
          <w:rFonts w:hint="default" w:eastAsia="MathJax_Math-italic" w:cs="MathJax_Math-italic" w:asciiTheme="minorAscii" w:hAnsiTheme="minorAscii"/>
          <w:i w:val="0"/>
          <w:iCs w:val="0"/>
          <w:caps w:val="0"/>
          <w:color w:val="000000"/>
          <w:spacing w:val="0"/>
          <w:sz w:val="17"/>
          <w:szCs w:val="17"/>
          <w:u w:val="none"/>
          <w:bdr w:val="none" w:color="auto" w:sz="0" w:space="0"/>
          <w:shd w:val="clear" w:fill="FFFDEA"/>
        </w:rPr>
        <w:t>ft</w:t>
      </w:r>
      <w:r>
        <w:rPr>
          <w:rFonts w:hint="default" w:eastAsia="MathJax_Main" w:cs="MathJax_Main" w:asciiTheme="minorAscii" w:hAnsiTheme="minorAscii"/>
          <w:i w:val="0"/>
          <w:iCs w:val="0"/>
          <w:caps w:val="0"/>
          <w:color w:val="000000"/>
          <w:spacing w:val="0"/>
          <w:sz w:val="24"/>
          <w:szCs w:val="24"/>
          <w:u w:val="none"/>
          <w:bdr w:val="none" w:color="auto" w:sz="0" w:space="0"/>
          <w:shd w:val="clear" w:fill="FFFDEA"/>
        </w:rPr>
        <w:t>=</w:t>
      </w:r>
      <w:r>
        <w:rPr>
          <w:rFonts w:hint="default" w:eastAsia="MathJax_Math-italic" w:cs="MathJax_Math-italic" w:asciiTheme="minorAscii" w:hAnsiTheme="minorAscii"/>
          <w:i w:val="0"/>
          <w:iCs w:val="0"/>
          <w:caps w:val="0"/>
          <w:color w:val="000000"/>
          <w:spacing w:val="0"/>
          <w:sz w:val="24"/>
          <w:szCs w:val="24"/>
          <w:u w:val="none"/>
          <w:bdr w:val="none" w:color="auto" w:sz="0" w:space="0"/>
          <w:shd w:val="clear" w:fill="FFFDEA"/>
        </w:rPr>
        <w:t>α</w:t>
      </w:r>
      <w:r>
        <w:rPr>
          <w:rFonts w:hint="default" w:eastAsia="MathJax_Math-italic" w:cs="MathJax_Math-italic" w:asciiTheme="minorAscii" w:hAnsiTheme="minorAscii"/>
          <w:i w:val="0"/>
          <w:iCs w:val="0"/>
          <w:caps w:val="0"/>
          <w:color w:val="000000"/>
          <w:spacing w:val="0"/>
          <w:sz w:val="17"/>
          <w:szCs w:val="17"/>
          <w:u w:val="none"/>
          <w:bdr w:val="none" w:color="auto" w:sz="0" w:space="0"/>
          <w:shd w:val="clear" w:fill="FFFDEA"/>
        </w:rPr>
        <w:t>i</w:t>
      </w:r>
      <w:r>
        <w:rPr>
          <w:rFonts w:hint="default" w:eastAsia="MathJax_Main" w:cs="MathJax_Main" w:asciiTheme="minorAscii" w:hAnsiTheme="minorAscii"/>
          <w:i w:val="0"/>
          <w:iCs w:val="0"/>
          <w:caps w:val="0"/>
          <w:color w:val="000000"/>
          <w:spacing w:val="0"/>
          <w:sz w:val="24"/>
          <w:szCs w:val="24"/>
          <w:u w:val="none"/>
          <w:bdr w:val="none" w:color="auto" w:sz="0" w:space="0"/>
          <w:shd w:val="clear" w:fill="FFFDEA"/>
        </w:rPr>
        <w:t>+</w:t>
      </w:r>
      <w:r>
        <w:rPr>
          <w:rFonts w:hint="default" w:eastAsia="MathJax_Math-italic" w:cs="MathJax_Math-italic" w:asciiTheme="minorAscii" w:hAnsiTheme="minorAscii"/>
          <w:i w:val="0"/>
          <w:iCs w:val="0"/>
          <w:caps w:val="0"/>
          <w:color w:val="000000"/>
          <w:spacing w:val="0"/>
          <w:sz w:val="24"/>
          <w:szCs w:val="24"/>
          <w:u w:val="none"/>
          <w:bdr w:val="none" w:color="auto" w:sz="0" w:space="0"/>
          <w:shd w:val="clear" w:fill="FFFDEA"/>
        </w:rPr>
        <w:t>β</w:t>
      </w:r>
      <w:r>
        <w:rPr>
          <w:rFonts w:hint="default" w:eastAsia="MathJax_Math-italic" w:cs="MathJax_Math-italic" w:asciiTheme="minorAscii" w:hAnsiTheme="minorAscii"/>
          <w:i w:val="0"/>
          <w:iCs w:val="0"/>
          <w:caps w:val="0"/>
          <w:color w:val="000000"/>
          <w:spacing w:val="0"/>
          <w:sz w:val="17"/>
          <w:szCs w:val="17"/>
          <w:u w:val="none"/>
          <w:bdr w:val="none" w:color="auto" w:sz="0" w:space="0"/>
          <w:shd w:val="clear" w:fill="FFFDEA"/>
        </w:rPr>
        <w:t>i</w:t>
      </w:r>
      <w:r>
        <w:rPr>
          <w:rFonts w:hint="default" w:eastAsia="MathJax_Main" w:cs="MathJax_Main" w:asciiTheme="minorAscii" w:hAnsiTheme="minorAscii"/>
          <w:i w:val="0"/>
          <w:iCs w:val="0"/>
          <w:caps w:val="0"/>
          <w:color w:val="000000"/>
          <w:spacing w:val="0"/>
          <w:sz w:val="24"/>
          <w:szCs w:val="24"/>
          <w:u w:val="none"/>
          <w:bdr w:val="none" w:color="auto" w:sz="0" w:space="0"/>
          <w:shd w:val="clear" w:fill="FFFDEA"/>
        </w:rPr>
        <w:t>(</w:t>
      </w:r>
      <w:r>
        <w:rPr>
          <w:rFonts w:hint="default" w:eastAsia="MathJax_Math-italic" w:cs="MathJax_Math-italic" w:asciiTheme="minorAscii" w:hAnsiTheme="minorAscii"/>
          <w:i w:val="0"/>
          <w:iCs w:val="0"/>
          <w:caps w:val="0"/>
          <w:color w:val="000000"/>
          <w:spacing w:val="0"/>
          <w:sz w:val="24"/>
          <w:szCs w:val="24"/>
          <w:u w:val="none"/>
          <w:bdr w:val="none" w:color="auto" w:sz="0" w:space="0"/>
          <w:shd w:val="clear" w:fill="FFFDEA"/>
        </w:rPr>
        <w:t>R</w:t>
      </w:r>
      <w:r>
        <w:rPr>
          <w:rFonts w:hint="default" w:eastAsia="MathJax_Math-italic" w:cs="MathJax_Math-italic" w:asciiTheme="minorAscii" w:hAnsiTheme="minorAscii"/>
          <w:i w:val="0"/>
          <w:iCs w:val="0"/>
          <w:caps w:val="0"/>
          <w:color w:val="000000"/>
          <w:spacing w:val="0"/>
          <w:sz w:val="17"/>
          <w:szCs w:val="17"/>
          <w:u w:val="none"/>
          <w:bdr w:val="none" w:color="auto" w:sz="0" w:space="0"/>
          <w:shd w:val="clear" w:fill="FFFDEA"/>
        </w:rPr>
        <w:t>Mt</w:t>
      </w:r>
      <w:r>
        <w:rPr>
          <w:rFonts w:hint="default" w:eastAsia="MathJax_Main" w:cs="MathJax_Main" w:asciiTheme="minorAscii" w:hAnsiTheme="minorAscii"/>
          <w:i w:val="0"/>
          <w:iCs w:val="0"/>
          <w:caps w:val="0"/>
          <w:color w:val="000000"/>
          <w:spacing w:val="0"/>
          <w:sz w:val="24"/>
          <w:szCs w:val="24"/>
          <w:u w:val="none"/>
          <w:bdr w:val="none" w:color="auto" w:sz="0" w:space="0"/>
          <w:shd w:val="clear" w:fill="FFFDEA"/>
        </w:rPr>
        <w:t>−</w:t>
      </w:r>
      <w:r>
        <w:rPr>
          <w:rFonts w:hint="default" w:eastAsia="MathJax_Math-italic" w:cs="MathJax_Math-italic" w:asciiTheme="minorAscii" w:hAnsiTheme="minorAscii"/>
          <w:i w:val="0"/>
          <w:iCs w:val="0"/>
          <w:caps w:val="0"/>
          <w:color w:val="000000"/>
          <w:spacing w:val="0"/>
          <w:sz w:val="24"/>
          <w:szCs w:val="24"/>
          <w:u w:val="none"/>
          <w:bdr w:val="none" w:color="auto" w:sz="0" w:space="0"/>
          <w:shd w:val="clear" w:fill="FFFDEA"/>
        </w:rPr>
        <w:t>R</w:t>
      </w:r>
      <w:r>
        <w:rPr>
          <w:rFonts w:hint="default" w:eastAsia="MathJax_Math-italic" w:cs="MathJax_Math-italic" w:asciiTheme="minorAscii" w:hAnsiTheme="minorAscii"/>
          <w:i w:val="0"/>
          <w:iCs w:val="0"/>
          <w:caps w:val="0"/>
          <w:color w:val="000000"/>
          <w:spacing w:val="0"/>
          <w:sz w:val="17"/>
          <w:szCs w:val="17"/>
          <w:u w:val="none"/>
          <w:bdr w:val="none" w:color="auto" w:sz="0" w:space="0"/>
          <w:shd w:val="clear" w:fill="FFFDEA"/>
        </w:rPr>
        <w:t>ft</w:t>
      </w:r>
      <w:r>
        <w:rPr>
          <w:rFonts w:hint="default" w:eastAsia="MathJax_Main" w:cs="MathJax_Main" w:asciiTheme="minorAscii" w:hAnsiTheme="minorAscii"/>
          <w:i w:val="0"/>
          <w:iCs w:val="0"/>
          <w:caps w:val="0"/>
          <w:color w:val="000000"/>
          <w:spacing w:val="0"/>
          <w:sz w:val="24"/>
          <w:szCs w:val="24"/>
          <w:u w:val="none"/>
          <w:bdr w:val="none" w:color="auto" w:sz="0" w:space="0"/>
          <w:shd w:val="clear" w:fill="FFFDEA"/>
        </w:rPr>
        <w:t>)+</w:t>
      </w:r>
      <w:r>
        <w:rPr>
          <w:rFonts w:hint="default" w:eastAsia="MathJax_Math-italic" w:cs="MathJax_Math-italic" w:asciiTheme="minorAscii" w:hAnsiTheme="minorAscii"/>
          <w:i w:val="0"/>
          <w:iCs w:val="0"/>
          <w:caps w:val="0"/>
          <w:color w:val="000000"/>
          <w:spacing w:val="0"/>
          <w:sz w:val="24"/>
          <w:szCs w:val="24"/>
          <w:u w:val="none"/>
          <w:bdr w:val="none" w:color="auto" w:sz="0" w:space="0"/>
          <w:shd w:val="clear" w:fill="FFFDEA"/>
        </w:rPr>
        <w:t>e</w:t>
      </w:r>
      <w:r>
        <w:rPr>
          <w:rFonts w:hint="default" w:eastAsia="MathJax_Math-italic" w:cs="MathJax_Math-italic" w:asciiTheme="minorAscii" w:hAnsiTheme="minorAscii"/>
          <w:i w:val="0"/>
          <w:iCs w:val="0"/>
          <w:caps w:val="0"/>
          <w:color w:val="000000"/>
          <w:spacing w:val="0"/>
          <w:sz w:val="17"/>
          <w:szCs w:val="17"/>
          <w:u w:val="none"/>
          <w:bdr w:val="none" w:color="auto" w:sz="0" w:space="0"/>
          <w:shd w:val="clear" w:fill="FFFDEA"/>
        </w:rPr>
        <w:t>it</w:t>
      </w:r>
      <w:r>
        <w:rPr>
          <w:rFonts w:hint="default" w:eastAsia="serif" w:cs="serif" w:asciiTheme="minorAscii" w:hAnsiTheme="minorAscii"/>
          <w:i w:val="0"/>
          <w:iCs w:val="0"/>
          <w:caps w:val="0"/>
          <w:color w:val="000000"/>
          <w:spacing w:val="0"/>
          <w:sz w:val="24"/>
          <w:szCs w:val="24"/>
          <w:u w:val="none"/>
          <w:bdr w:val="none" w:color="auto" w:sz="0" w:space="0"/>
          <w:shd w:val="clear" w:fill="FFFDEA"/>
        </w:rPr>
        <w:t>R</w:t>
      </w:r>
      <w:r>
        <w:rPr>
          <w:rFonts w:hint="default" w:eastAsia="serif" w:cs="serif" w:asciiTheme="minorAscii" w:hAnsiTheme="minorAscii"/>
          <w:i w:val="0"/>
          <w:iCs w:val="0"/>
          <w:caps w:val="0"/>
          <w:color w:val="000000"/>
          <w:spacing w:val="0"/>
          <w:sz w:val="24"/>
          <w:szCs w:val="24"/>
          <w:u w:val="none"/>
          <w:bdr w:val="none" w:color="auto" w:sz="0" w:space="0"/>
          <w:shd w:val="clear" w:fill="FFFDEA"/>
        </w:rPr>
        <w:t>it−Rft=αi+βiRMt−Rft+eit</w:t>
      </w:r>
      <w:r>
        <w:rPr>
          <w:rFonts w:hint="default" w:eastAsia="serif" w:cs="serif" w:asciiTheme="minorAscii" w:hAnsiTheme="minorAscii"/>
          <w:i w:val="0"/>
          <w:iCs w:val="0"/>
          <w:caps w:val="0"/>
          <w:color w:val="000000"/>
          <w:spacing w:val="0"/>
          <w:sz w:val="24"/>
          <w:szCs w:val="24"/>
          <w:shd w:val="clear" w:fill="FFFDEA"/>
        </w:rPr>
        <w:t> E3</w:t>
      </w:r>
    </w:p>
    <w:p>
      <w:pPr>
        <w:jc w:val="center"/>
        <w:rPr>
          <w:rFonts w:hint="default" w:eastAsia="serif" w:cs="serif" w:asciiTheme="minorAscii" w:hAnsiTheme="minorAscii"/>
          <w:i w:val="0"/>
          <w:iCs w:val="0"/>
          <w:caps w:val="0"/>
          <w:color w:val="000000"/>
          <w:spacing w:val="0"/>
          <w:sz w:val="24"/>
          <w:szCs w:val="24"/>
          <w:shd w:val="clear" w:fill="FFFDEA"/>
        </w:rPr>
      </w:pPr>
    </w:p>
    <w:p>
      <w:pPr>
        <w:jc w:val="left"/>
        <w:rPr>
          <w:rFonts w:hint="default" w:asciiTheme="minorAscii" w:hAnsiTheme="minorAscii"/>
          <w:sz w:val="24"/>
          <w:szCs w:val="24"/>
        </w:rPr>
      </w:pPr>
      <w:r>
        <w:rPr>
          <w:rFonts w:hint="default" w:asciiTheme="minorAscii" w:hAnsiTheme="minorAscii"/>
          <w:sz w:val="24"/>
          <w:szCs w:val="24"/>
        </w:rPr>
        <w:t>While the CAPM is still the most widely accepted description for security pricing, empirical studies found contradicting evidence (see [7, 8, 9, 10, 11, 12, 13, 14]). Therefore, researchers concentrated on finding better models for the behaviour of stock returns and added more explanatory variables into CAPM.</w:t>
      </w:r>
    </w:p>
    <w:p>
      <w:pPr>
        <w:jc w:val="left"/>
        <w:rPr>
          <w:rFonts w:hint="default" w:asciiTheme="minorAscii" w:hAnsiTheme="minorAscii"/>
          <w:sz w:val="24"/>
          <w:szCs w:val="24"/>
        </w:rPr>
      </w:pPr>
    </w:p>
    <w:p>
      <w:pPr>
        <w:jc w:val="left"/>
        <w:rPr>
          <w:rFonts w:hint="default" w:asciiTheme="minorAscii" w:hAnsiTheme="minorAscii"/>
          <w:sz w:val="24"/>
          <w:szCs w:val="24"/>
        </w:rPr>
      </w:pPr>
      <w:r>
        <w:rPr>
          <w:rFonts w:hint="default" w:asciiTheme="minorAscii" w:hAnsiTheme="minorAscii"/>
          <w:sz w:val="24"/>
          <w:szCs w:val="24"/>
        </w:rPr>
        <w:t>In the early 1990s, one of the most influential researches was by Fama and French [15, 16]. Fama and French [15] reject the market beta associated with the CAPM and instead find that stock size and book-to-market (B/M) ratio better capture the cross-sectional variation in average stock returns. One year later the same researchers proposed that a 3F-FF asset pricing model augmenting the CAPM with size and book-to-market proxies for risk might be a superior description of average returns [16]. After these two influential studies, along with earlier evidence against the CAPM drove the finance community into investigating the reasons behind the anomalies found in [10, 11, 12, 13, 14].</w:t>
      </w:r>
    </w:p>
    <w:p>
      <w:pPr>
        <w:jc w:val="left"/>
        <w:rPr>
          <w:rFonts w:hint="default" w:asciiTheme="minorAscii" w:hAnsiTheme="minorAscii"/>
          <w:sz w:val="24"/>
          <w:szCs w:val="24"/>
        </w:rPr>
      </w:pPr>
    </w:p>
    <w:p>
      <w:pPr>
        <w:jc w:val="left"/>
        <w:rPr>
          <w:rFonts w:hint="default" w:asciiTheme="minorAscii" w:hAnsiTheme="minorAscii"/>
          <w:sz w:val="24"/>
          <w:szCs w:val="24"/>
        </w:rPr>
      </w:pPr>
      <w:r>
        <w:rPr>
          <w:rFonts w:hint="default" w:asciiTheme="minorAscii" w:hAnsiTheme="minorAscii"/>
          <w:sz w:val="24"/>
          <w:szCs w:val="24"/>
        </w:rPr>
        <w:t>Recent studies have found additional factors that seem to exhibit a strong relationship with average returns. Novy-Marx [17] finds that firms with high profitability generate significantly higher returns than unprofitable firms. Aharoni et al. [18] find that a statistically significant relation exists between an investment proxy and average returns. In the wake of these findings, Fama and French [19] expanded the 3F-FF model with profitability and investment. They reveal that the 5F-FF model performs better than the 3F-FF model in explaining average returns for their sample. The same model was tested using international data [20, 21], and they have found similar results.</w:t>
      </w:r>
    </w:p>
    <w:p>
      <w:pPr>
        <w:jc w:val="left"/>
        <w:rPr>
          <w:rFonts w:hint="default" w:asciiTheme="minorAscii" w:hAnsiTheme="minorAscii"/>
          <w:sz w:val="24"/>
          <w:szCs w:val="24"/>
        </w:rPr>
      </w:pPr>
    </w:p>
    <w:p>
      <w:pPr>
        <w:jc w:val="left"/>
        <w:rPr>
          <w:rFonts w:hint="default" w:asciiTheme="minorAscii" w:hAnsiTheme="minorAscii"/>
          <w:sz w:val="24"/>
          <w:szCs w:val="24"/>
        </w:rPr>
      </w:pPr>
    </w:p>
    <w:p>
      <w:pPr>
        <w:numPr>
          <w:ilvl w:val="0"/>
          <w:numId w:val="1"/>
        </w:numPr>
        <w:jc w:val="left"/>
        <w:rPr>
          <w:rFonts w:hint="default" w:eastAsia="Malgun Gothic" w:asciiTheme="minorAscii" w:hAnsiTheme="minorAscii"/>
          <w:b/>
          <w:bCs/>
          <w:sz w:val="32"/>
          <w:szCs w:val="32"/>
          <w:lang w:val="en-US" w:eastAsia="ko-KR"/>
        </w:rPr>
      </w:pPr>
      <w:r>
        <w:rPr>
          <w:rFonts w:hint="default" w:eastAsia="Malgun Gothic" w:asciiTheme="minorAscii" w:hAnsiTheme="minorAscii"/>
          <w:b/>
          <w:bCs/>
          <w:sz w:val="32"/>
          <w:szCs w:val="32"/>
          <w:lang w:val="en-US" w:eastAsia="ko-KR"/>
        </w:rPr>
        <w:t>Reports</w:t>
      </w:r>
    </w:p>
    <w:p>
      <w:pPr>
        <w:numPr>
          <w:numId w:val="0"/>
        </w:numPr>
        <w:jc w:val="left"/>
        <w:rPr>
          <w:rFonts w:hint="default" w:eastAsia="Malgun Gothic" w:asciiTheme="minorAscii" w:hAnsiTheme="minorAscii"/>
          <w:b w:val="0"/>
          <w:bCs w:val="0"/>
          <w:sz w:val="24"/>
          <w:szCs w:val="24"/>
          <w:lang w:val="en-US" w:eastAsia="ko-KR"/>
        </w:rPr>
      </w:pPr>
    </w:p>
    <w:p>
      <w:pPr>
        <w:numPr>
          <w:numId w:val="0"/>
        </w:numPr>
        <w:jc w:val="left"/>
        <w:rPr>
          <w:rFonts w:hint="default" w:eastAsia="Malgun Gothic" w:asciiTheme="minorAscii" w:hAnsiTheme="minorAscii"/>
          <w:b w:val="0"/>
          <w:bCs w:val="0"/>
          <w:sz w:val="24"/>
          <w:szCs w:val="24"/>
          <w:lang w:val="en-US" w:eastAsia="ko-KR"/>
        </w:rPr>
      </w:pPr>
      <w:r>
        <w:rPr>
          <w:rFonts w:hint="default" w:eastAsia="Malgun Gothic" w:asciiTheme="minorAscii" w:hAnsiTheme="minorAscii"/>
          <w:b w:val="0"/>
          <w:bCs w:val="0"/>
          <w:sz w:val="24"/>
          <w:szCs w:val="24"/>
          <w:lang w:val="en-US" w:eastAsia="ko-KR"/>
        </w:rPr>
        <w:t>The formulas for the four models are as follows.</w:t>
      </w:r>
    </w:p>
    <w:p>
      <w:pPr>
        <w:numPr>
          <w:numId w:val="0"/>
        </w:numPr>
        <w:jc w:val="left"/>
        <w:rPr>
          <w:rFonts w:hint="default" w:eastAsia="Malgun Gothic" w:asciiTheme="minorAscii" w:hAnsiTheme="minorAscii"/>
          <w:b w:val="0"/>
          <w:bCs w:val="0"/>
          <w:sz w:val="24"/>
          <w:szCs w:val="24"/>
          <w:lang w:val="en-US" w:eastAsia="ko-KR"/>
        </w:rPr>
      </w:pPr>
      <w:r>
        <w:rPr>
          <w:rFonts w:hint="default" w:eastAsia="Malgun Gothic" w:asciiTheme="minorAscii" w:hAnsiTheme="minorAscii"/>
          <w:b w:val="0"/>
          <w:bCs w:val="0"/>
          <w:sz w:val="24"/>
          <w:szCs w:val="24"/>
          <w:lang w:val="en-US" w:eastAsia="ko-KR"/>
        </w:rPr>
        <w:drawing>
          <wp:inline distT="0" distB="0" distL="114300" distR="114300">
            <wp:extent cx="5264150" cy="2632075"/>
            <wp:effectExtent l="0" t="0" r="12700" b="15875"/>
            <wp:docPr id="2" name="Picture 2" descr="39-Tabl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39-Table6-1"/>
                    <pic:cNvPicPr>
                      <a:picLocks noChangeAspect="1"/>
                    </pic:cNvPicPr>
                  </pic:nvPicPr>
                  <pic:blipFill>
                    <a:blip r:embed="rId4"/>
                    <a:stretch>
                      <a:fillRect/>
                    </a:stretch>
                  </pic:blipFill>
                  <pic:spPr>
                    <a:xfrm>
                      <a:off x="0" y="0"/>
                      <a:ext cx="5264150" cy="2632075"/>
                    </a:xfrm>
                    <a:prstGeom prst="rect">
                      <a:avLst/>
                    </a:prstGeom>
                  </pic:spPr>
                </pic:pic>
              </a:graphicData>
            </a:graphic>
          </wp:inline>
        </w:drawing>
      </w:r>
    </w:p>
    <w:p>
      <w:pPr>
        <w:numPr>
          <w:numId w:val="0"/>
        </w:numPr>
        <w:jc w:val="left"/>
        <w:rPr>
          <w:rFonts w:hint="default" w:eastAsia="Malgun Gothic" w:asciiTheme="minorAscii" w:hAnsiTheme="minorAscii"/>
          <w:b w:val="0"/>
          <w:bCs w:val="0"/>
          <w:sz w:val="24"/>
          <w:szCs w:val="24"/>
          <w:lang w:val="en-US" w:eastAsia="ko-KR"/>
        </w:rPr>
      </w:pPr>
    </w:p>
    <w:p>
      <w:pPr>
        <w:numPr>
          <w:numId w:val="0"/>
        </w:numPr>
        <w:jc w:val="left"/>
        <w:rPr>
          <w:rFonts w:hint="default" w:eastAsia="Malgun Gothic" w:asciiTheme="minorAscii" w:hAnsiTheme="minorAscii"/>
          <w:b w:val="0"/>
          <w:bCs w:val="0"/>
          <w:sz w:val="24"/>
          <w:szCs w:val="24"/>
          <w:lang w:val="en-US" w:eastAsia="ko-KR"/>
        </w:rPr>
      </w:pPr>
      <w:r>
        <w:rPr>
          <w:rFonts w:hint="default" w:eastAsia="Malgun Gothic" w:asciiTheme="minorAscii" w:hAnsiTheme="minorAscii"/>
          <w:b/>
          <w:bCs/>
          <w:sz w:val="24"/>
          <w:szCs w:val="24"/>
          <w:lang w:val="en-US" w:eastAsia="ko-KR"/>
        </w:rPr>
        <w:t>Questions which factor investing answers</w:t>
      </w:r>
    </w:p>
    <w:p>
      <w:pPr>
        <w:numPr>
          <w:ilvl w:val="0"/>
          <w:numId w:val="2"/>
        </w:numPr>
        <w:ind w:left="425" w:leftChars="0" w:hanging="425" w:firstLineChars="0"/>
        <w:jc w:val="left"/>
        <w:rPr>
          <w:rFonts w:hint="default" w:eastAsia="Malgun Gothic" w:asciiTheme="minorAscii" w:hAnsiTheme="minorAscii"/>
          <w:b w:val="0"/>
          <w:bCs w:val="0"/>
          <w:sz w:val="24"/>
          <w:szCs w:val="24"/>
          <w:lang w:val="en-US" w:eastAsia="ko-KR"/>
        </w:rPr>
      </w:pPr>
      <w:r>
        <w:rPr>
          <w:rFonts w:hint="default" w:eastAsia="Malgun Gothic" w:asciiTheme="minorAscii" w:hAnsiTheme="minorAscii"/>
          <w:b w:val="0"/>
          <w:bCs w:val="0"/>
          <w:sz w:val="24"/>
          <w:szCs w:val="24"/>
          <w:lang w:val="en-US" w:eastAsia="ko-KR"/>
        </w:rPr>
        <w:t>Why different asset have systematically lower or higher average returns?</w:t>
      </w:r>
    </w:p>
    <w:p>
      <w:pPr>
        <w:numPr>
          <w:ilvl w:val="0"/>
          <w:numId w:val="2"/>
        </w:numPr>
        <w:ind w:left="425" w:leftChars="0" w:hanging="425" w:firstLineChars="0"/>
        <w:jc w:val="left"/>
        <w:rPr>
          <w:rFonts w:hint="default" w:eastAsia="Malgun Gothic" w:asciiTheme="minorAscii" w:hAnsiTheme="minorAscii"/>
          <w:b w:val="0"/>
          <w:bCs w:val="0"/>
          <w:sz w:val="24"/>
          <w:szCs w:val="24"/>
          <w:lang w:val="en-US" w:eastAsia="ko-KR"/>
        </w:rPr>
      </w:pPr>
      <w:r>
        <w:rPr>
          <w:rFonts w:hint="default" w:eastAsia="Malgun Gothic" w:asciiTheme="minorAscii" w:hAnsiTheme="minorAscii"/>
          <w:b w:val="0"/>
          <w:bCs w:val="0"/>
          <w:sz w:val="24"/>
          <w:szCs w:val="24"/>
          <w:lang w:val="en-US" w:eastAsia="ko-KR"/>
        </w:rPr>
        <w:t>How to manage the asset portfolio with the underlying risks in mind?</w:t>
      </w:r>
    </w:p>
    <w:p>
      <w:pPr>
        <w:numPr>
          <w:ilvl w:val="0"/>
          <w:numId w:val="2"/>
        </w:numPr>
        <w:ind w:left="425" w:leftChars="0" w:hanging="425" w:firstLineChars="0"/>
        <w:jc w:val="left"/>
        <w:rPr>
          <w:rFonts w:hint="default" w:eastAsia="Malgun Gothic" w:asciiTheme="minorAscii" w:hAnsiTheme="minorAscii"/>
          <w:b w:val="0"/>
          <w:bCs w:val="0"/>
          <w:sz w:val="24"/>
          <w:szCs w:val="24"/>
          <w:lang w:val="en-US" w:eastAsia="ko-KR"/>
        </w:rPr>
      </w:pPr>
      <w:r>
        <w:rPr>
          <w:rFonts w:hint="default" w:eastAsia="Malgun Gothic" w:asciiTheme="minorAscii" w:hAnsiTheme="minorAscii"/>
          <w:b w:val="0"/>
          <w:bCs w:val="0"/>
          <w:sz w:val="24"/>
          <w:szCs w:val="24"/>
          <w:lang w:val="en-US" w:eastAsia="ko-KR"/>
        </w:rPr>
        <w:t>How to benefit of our ability to bear specific types of risks to generate returns?</w:t>
      </w:r>
    </w:p>
    <w:p>
      <w:pPr>
        <w:numPr>
          <w:numId w:val="0"/>
        </w:numPr>
        <w:jc w:val="left"/>
        <w:rPr>
          <w:rFonts w:hint="default" w:eastAsia="Malgun Gothic" w:asciiTheme="minorAscii" w:hAnsiTheme="minorAscii"/>
          <w:b w:val="0"/>
          <w:bCs w:val="0"/>
          <w:sz w:val="24"/>
          <w:szCs w:val="24"/>
          <w:lang w:val="en-US" w:eastAsia="ko-KR"/>
        </w:rPr>
      </w:pPr>
    </w:p>
    <w:p>
      <w:pPr>
        <w:numPr>
          <w:numId w:val="0"/>
        </w:numPr>
        <w:jc w:val="left"/>
        <w:rPr>
          <w:rFonts w:hint="default" w:eastAsia="Malgun Gothic" w:asciiTheme="minorAscii" w:hAnsiTheme="minorAscii"/>
          <w:b w:val="0"/>
          <w:bCs w:val="0"/>
          <w:sz w:val="24"/>
          <w:szCs w:val="24"/>
          <w:lang w:val="en-US" w:eastAsia="ko-KR"/>
        </w:rPr>
      </w:pPr>
      <w:r>
        <w:rPr>
          <w:rFonts w:hint="default" w:eastAsia="Malgun Gothic" w:asciiTheme="minorAscii" w:hAnsiTheme="minorAscii"/>
          <w:b w:val="0"/>
          <w:bCs w:val="0"/>
          <w:sz w:val="24"/>
          <w:szCs w:val="24"/>
          <w:lang w:val="en-US" w:eastAsia="ko-KR"/>
        </w:rPr>
        <w:t>Assumes linear relationship between empirical factors and stock returns:</w:t>
      </w:r>
    </w:p>
    <w:p>
      <w:pPr>
        <w:numPr>
          <w:numId w:val="0"/>
        </w:numPr>
        <w:jc w:val="left"/>
        <w:rPr>
          <w:rFonts w:hint="default" w:eastAsia="Malgun Gothic" w:asciiTheme="minorAscii" w:hAnsiTheme="minorAscii"/>
          <w:b w:val="0"/>
          <w:bCs w:val="0"/>
          <w:sz w:val="24"/>
          <w:szCs w:val="24"/>
          <w:lang w:val="en-US" w:eastAsia="ko-KR"/>
        </w:rPr>
      </w:pPr>
    </w:p>
    <w:p>
      <w:pPr>
        <w:numPr>
          <w:numId w:val="0"/>
        </w:numPr>
        <w:jc w:val="center"/>
        <w:rPr>
          <w:rFonts w:hint="default" w:eastAsia="Malgun Gothic" w:asciiTheme="minorAscii" w:hAnsiTheme="minorAscii"/>
          <w:b w:val="0"/>
          <w:bCs w:val="0"/>
          <w:sz w:val="24"/>
          <w:szCs w:val="24"/>
          <w:lang w:val="en-US" w:eastAsia="ko-KR"/>
        </w:rPr>
      </w:pPr>
      <w:r>
        <w:rPr>
          <w:rFonts w:hint="default" w:eastAsia="Malgun Gothic" w:asciiTheme="minorAscii" w:hAnsiTheme="minorAscii"/>
          <w:b w:val="0"/>
          <w:bCs w:val="0"/>
          <w:sz w:val="24"/>
          <w:szCs w:val="24"/>
          <w:lang w:val="en-US" w:eastAsia="ko-KR"/>
        </w:rPr>
        <w:drawing>
          <wp:inline distT="0" distB="0" distL="114300" distR="114300">
            <wp:extent cx="4151630" cy="2791460"/>
            <wp:effectExtent l="0" t="0" r="1270" b="8890"/>
            <wp:docPr id="3" name="Picture 3" descr="2-Table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TableI-1"/>
                    <pic:cNvPicPr>
                      <a:picLocks noChangeAspect="1"/>
                    </pic:cNvPicPr>
                  </pic:nvPicPr>
                  <pic:blipFill>
                    <a:blip r:embed="rId5"/>
                    <a:stretch>
                      <a:fillRect/>
                    </a:stretch>
                  </pic:blipFill>
                  <pic:spPr>
                    <a:xfrm>
                      <a:off x="0" y="0"/>
                      <a:ext cx="4151630" cy="2791460"/>
                    </a:xfrm>
                    <a:prstGeom prst="rect">
                      <a:avLst/>
                    </a:prstGeom>
                  </pic:spPr>
                </pic:pic>
              </a:graphicData>
            </a:graphic>
          </wp:inline>
        </w:drawing>
      </w:r>
    </w:p>
    <w:p>
      <w:pPr>
        <w:numPr>
          <w:numId w:val="0"/>
        </w:numPr>
        <w:jc w:val="center"/>
        <w:rPr>
          <w:rFonts w:hint="default" w:eastAsia="Malgun Gothic" w:asciiTheme="minorAscii" w:hAnsiTheme="minorAscii"/>
          <w:b w:val="0"/>
          <w:bCs w:val="0"/>
          <w:sz w:val="24"/>
          <w:szCs w:val="24"/>
          <w:lang w:val="en-US" w:eastAsia="ko-KR"/>
        </w:rPr>
      </w:pPr>
    </w:p>
    <w:p>
      <w:pPr>
        <w:numPr>
          <w:ilvl w:val="0"/>
          <w:numId w:val="3"/>
        </w:numPr>
        <w:ind w:left="425" w:leftChars="0" w:hanging="425" w:firstLineChars="0"/>
        <w:jc w:val="left"/>
        <w:rPr>
          <w:rFonts w:hint="default" w:eastAsia="Malgun Gothic" w:asciiTheme="minorAscii" w:hAnsiTheme="minorAscii"/>
          <w:b w:val="0"/>
          <w:bCs w:val="0"/>
          <w:sz w:val="24"/>
          <w:szCs w:val="24"/>
          <w:lang w:val="en-US" w:eastAsia="ko-KR"/>
        </w:rPr>
      </w:pPr>
      <w:r>
        <w:rPr>
          <w:rFonts w:hint="default" w:eastAsia="Malgun Gothic" w:asciiTheme="minorAscii" w:hAnsiTheme="minorAscii"/>
          <w:b w:val="0"/>
          <w:bCs w:val="0"/>
          <w:sz w:val="24"/>
          <w:szCs w:val="24"/>
          <w:lang w:val="en-US" w:eastAsia="ko-KR"/>
        </w:rPr>
        <w:t>Market Factor (MER)</w:t>
      </w:r>
    </w:p>
    <w:p>
      <w:pPr>
        <w:numPr>
          <w:ilvl w:val="0"/>
          <w:numId w:val="3"/>
        </w:numPr>
        <w:ind w:left="425" w:leftChars="0" w:hanging="425" w:firstLineChars="0"/>
        <w:jc w:val="left"/>
        <w:rPr>
          <w:rFonts w:hint="default" w:eastAsia="Malgun Gothic" w:asciiTheme="minorAscii" w:hAnsiTheme="minorAscii"/>
          <w:b w:val="0"/>
          <w:bCs w:val="0"/>
          <w:sz w:val="24"/>
          <w:szCs w:val="24"/>
          <w:lang w:val="en-US" w:eastAsia="ko-KR"/>
        </w:rPr>
      </w:pPr>
      <w:r>
        <w:rPr>
          <w:rFonts w:hint="default" w:eastAsia="Malgun Gothic" w:asciiTheme="minorAscii" w:hAnsiTheme="minorAscii"/>
          <w:b w:val="0"/>
          <w:bCs w:val="0"/>
          <w:sz w:val="24"/>
          <w:szCs w:val="24"/>
          <w:lang w:val="en-US" w:eastAsia="ko-KR"/>
        </w:rPr>
        <w:t>Size Factor (SMB)</w:t>
      </w:r>
    </w:p>
    <w:p>
      <w:pPr>
        <w:numPr>
          <w:ilvl w:val="0"/>
          <w:numId w:val="3"/>
        </w:numPr>
        <w:ind w:left="425" w:leftChars="0" w:hanging="425" w:firstLineChars="0"/>
        <w:jc w:val="left"/>
        <w:rPr>
          <w:rFonts w:hint="default" w:eastAsia="Malgun Gothic" w:asciiTheme="minorAscii" w:hAnsiTheme="minorAscii"/>
          <w:b w:val="0"/>
          <w:bCs w:val="0"/>
          <w:sz w:val="24"/>
          <w:szCs w:val="24"/>
          <w:lang w:val="en-US" w:eastAsia="ko-KR"/>
        </w:rPr>
      </w:pPr>
      <w:r>
        <w:rPr>
          <w:rFonts w:hint="default" w:eastAsia="Malgun Gothic" w:asciiTheme="minorAscii" w:hAnsiTheme="minorAscii"/>
          <w:b w:val="0"/>
          <w:bCs w:val="0"/>
          <w:sz w:val="24"/>
          <w:szCs w:val="24"/>
          <w:lang w:val="en-US" w:eastAsia="ko-KR"/>
        </w:rPr>
        <w:t>Value Factor (HML)</w:t>
      </w:r>
    </w:p>
    <w:p>
      <w:pPr>
        <w:numPr>
          <w:ilvl w:val="0"/>
          <w:numId w:val="3"/>
        </w:numPr>
        <w:ind w:left="425" w:leftChars="0" w:hanging="425" w:firstLineChars="0"/>
        <w:jc w:val="left"/>
        <w:rPr>
          <w:rFonts w:hint="default" w:eastAsia="Malgun Gothic" w:asciiTheme="minorAscii" w:hAnsiTheme="minorAscii"/>
          <w:b w:val="0"/>
          <w:bCs w:val="0"/>
          <w:sz w:val="24"/>
          <w:szCs w:val="24"/>
          <w:lang w:val="en-US" w:eastAsia="ko-KR"/>
        </w:rPr>
      </w:pPr>
      <w:r>
        <w:rPr>
          <w:rFonts w:hint="default" w:eastAsia="Malgun Gothic" w:asciiTheme="minorAscii" w:hAnsiTheme="minorAscii"/>
          <w:b w:val="0"/>
          <w:bCs w:val="0"/>
          <w:sz w:val="24"/>
          <w:szCs w:val="24"/>
          <w:lang w:val="en-US" w:eastAsia="ko-KR"/>
        </w:rPr>
        <w:t>Profitability Factor (RMW)</w:t>
      </w:r>
    </w:p>
    <w:p>
      <w:pPr>
        <w:numPr>
          <w:ilvl w:val="0"/>
          <w:numId w:val="3"/>
        </w:numPr>
        <w:ind w:left="425" w:leftChars="0" w:hanging="425" w:firstLineChars="0"/>
        <w:jc w:val="left"/>
        <w:rPr>
          <w:rFonts w:hint="default" w:eastAsia="Malgun Gothic" w:asciiTheme="minorAscii" w:hAnsiTheme="minorAscii"/>
          <w:b w:val="0"/>
          <w:bCs w:val="0"/>
          <w:sz w:val="24"/>
          <w:szCs w:val="24"/>
          <w:lang w:val="en-US" w:eastAsia="ko-KR"/>
        </w:rPr>
      </w:pPr>
      <w:r>
        <w:rPr>
          <w:rFonts w:hint="default" w:eastAsia="Malgun Gothic" w:asciiTheme="minorAscii" w:hAnsiTheme="minorAscii"/>
          <w:b w:val="0"/>
          <w:bCs w:val="0"/>
          <w:sz w:val="24"/>
          <w:szCs w:val="24"/>
          <w:lang w:val="en-US" w:eastAsia="ko-KR"/>
        </w:rPr>
        <w:t>Investment Factor (CMA)</w:t>
      </w:r>
    </w:p>
    <w:p>
      <w:pPr>
        <w:numPr>
          <w:numId w:val="0"/>
        </w:numPr>
        <w:jc w:val="left"/>
        <w:rPr>
          <w:rFonts w:hint="default" w:eastAsia="Malgun Gothic" w:asciiTheme="minorAscii" w:hAnsiTheme="minorAscii"/>
          <w:b w:val="0"/>
          <w:bCs w:val="0"/>
          <w:sz w:val="24"/>
          <w:szCs w:val="24"/>
          <w:lang w:val="en-US" w:eastAsia="ko-KR"/>
        </w:rPr>
      </w:pPr>
    </w:p>
    <w:p>
      <w:pPr>
        <w:numPr>
          <w:numId w:val="0"/>
        </w:numPr>
        <w:jc w:val="left"/>
        <w:rPr>
          <w:rFonts w:hint="default" w:eastAsia="Malgun Gothic" w:asciiTheme="minorAscii" w:hAnsiTheme="minorAscii"/>
          <w:b w:val="0"/>
          <w:bCs w:val="0"/>
          <w:sz w:val="24"/>
          <w:szCs w:val="24"/>
          <w:lang w:val="en-US" w:eastAsia="ko-KR"/>
        </w:rPr>
      </w:pPr>
      <w:r>
        <w:rPr>
          <w:rFonts w:hint="default" w:eastAsia="Malgun Gothic" w:asciiTheme="minorAscii" w:hAnsiTheme="minorAscii"/>
          <w:b w:val="0"/>
          <w:bCs w:val="0"/>
          <w:sz w:val="24"/>
          <w:szCs w:val="24"/>
          <w:lang w:val="en-US" w:eastAsia="ko-KR"/>
        </w:rPr>
        <w:t>Factors are constructed daily from definitions, as illustrated previously</w:t>
      </w:r>
    </w:p>
    <w:p>
      <w:pPr>
        <w:numPr>
          <w:numId w:val="0"/>
        </w:numPr>
        <w:jc w:val="left"/>
        <w:rPr>
          <w:rFonts w:hint="default" w:eastAsia="Malgun Gothic" w:asciiTheme="minorAscii" w:hAnsiTheme="minorAscii"/>
          <w:b w:val="0"/>
          <w:bCs w:val="0"/>
          <w:sz w:val="24"/>
          <w:szCs w:val="24"/>
          <w:lang w:val="en-US" w:eastAsia="ko-KR"/>
        </w:rPr>
      </w:pPr>
      <w:r>
        <w:rPr>
          <w:rFonts w:hint="default" w:eastAsia="Malgun Gothic" w:asciiTheme="minorAscii" w:hAnsiTheme="minorAscii"/>
          <w:b w:val="0"/>
          <w:bCs w:val="0"/>
          <w:sz w:val="24"/>
          <w:szCs w:val="24"/>
          <w:lang w:val="en-US" w:eastAsia="ko-KR"/>
        </w:rPr>
        <w:t>They are global for the entire stock market</w:t>
      </w:r>
    </w:p>
    <w:p>
      <w:pPr>
        <w:numPr>
          <w:numId w:val="0"/>
        </w:numPr>
        <w:jc w:val="left"/>
        <w:rPr>
          <w:rFonts w:hint="default" w:eastAsia="Malgun Gothic" w:asciiTheme="minorAscii" w:hAnsiTheme="minorAscii"/>
          <w:b w:val="0"/>
          <w:bCs w:val="0"/>
          <w:sz w:val="24"/>
          <w:szCs w:val="24"/>
          <w:lang w:val="en-US" w:eastAsia="ko-KR"/>
        </w:rPr>
      </w:pPr>
    </w:p>
    <w:p>
      <w:pPr>
        <w:numPr>
          <w:numId w:val="0"/>
        </w:numPr>
        <w:jc w:val="left"/>
        <w:rPr>
          <w:rFonts w:hint="default" w:eastAsia="Malgun Gothic" w:asciiTheme="minorAscii" w:hAnsiTheme="minorAscii"/>
          <w:b w:val="0"/>
          <w:bCs w:val="0"/>
          <w:sz w:val="24"/>
          <w:szCs w:val="24"/>
          <w:lang w:val="en-US" w:eastAsia="ko-KR"/>
        </w:rPr>
      </w:pPr>
      <w:r>
        <w:rPr>
          <w:rFonts w:hint="default" w:eastAsia="Malgun Gothic" w:asciiTheme="minorAscii" w:hAnsiTheme="minorAscii"/>
          <w:b w:val="0"/>
          <w:bCs w:val="0"/>
          <w:sz w:val="24"/>
          <w:szCs w:val="24"/>
          <w:lang w:val="en-US" w:eastAsia="ko-KR"/>
        </w:rPr>
        <w:t>Factor sensitivities are calibrated using regression</w:t>
      </w:r>
    </w:p>
    <w:p>
      <w:pPr>
        <w:numPr>
          <w:numId w:val="0"/>
        </w:numPr>
        <w:jc w:val="left"/>
        <w:rPr>
          <w:rFonts w:hint="default" w:eastAsia="Malgun Gothic" w:asciiTheme="minorAscii" w:hAnsiTheme="minorAscii"/>
          <w:b w:val="0"/>
          <w:bCs w:val="0"/>
          <w:sz w:val="24"/>
          <w:szCs w:val="24"/>
          <w:lang w:val="en-US" w:eastAsia="ko-KR"/>
        </w:rPr>
      </w:pPr>
    </w:p>
    <w:p>
      <w:pPr>
        <w:numPr>
          <w:ilvl w:val="0"/>
          <w:numId w:val="4"/>
        </w:numPr>
        <w:ind w:left="425" w:leftChars="0" w:hanging="425" w:firstLineChars="0"/>
        <w:jc w:val="left"/>
        <w:rPr>
          <w:rFonts w:hint="default" w:eastAsia="Malgun Gothic" w:asciiTheme="minorAscii" w:hAnsiTheme="minorAscii"/>
          <w:b w:val="0"/>
          <w:bCs w:val="0"/>
          <w:sz w:val="24"/>
          <w:szCs w:val="24"/>
          <w:lang w:val="en-US" w:eastAsia="ko-KR"/>
        </w:rPr>
      </w:pPr>
      <w:r>
        <w:rPr>
          <w:rFonts w:hint="default" w:eastAsia="Malgun Gothic" w:asciiTheme="minorAscii" w:hAnsiTheme="minorAscii"/>
          <w:b w:val="0"/>
          <w:bCs w:val="0"/>
          <w:sz w:val="24"/>
          <w:szCs w:val="24"/>
          <w:lang w:val="en-US" w:eastAsia="ko-KR"/>
        </w:rPr>
        <w:t>They represent “reward for taking a specific risk”, which is different for every stock</w:t>
      </w:r>
    </w:p>
    <w:p>
      <w:pPr>
        <w:numPr>
          <w:ilvl w:val="0"/>
          <w:numId w:val="4"/>
        </w:numPr>
        <w:ind w:left="425" w:leftChars="0" w:hanging="425" w:firstLineChars="0"/>
        <w:jc w:val="left"/>
        <w:rPr>
          <w:rFonts w:hint="default" w:eastAsia="Malgun Gothic" w:asciiTheme="minorAscii" w:hAnsiTheme="minorAscii"/>
          <w:b w:val="0"/>
          <w:bCs w:val="0"/>
          <w:sz w:val="24"/>
          <w:szCs w:val="24"/>
          <w:lang w:val="en-US" w:eastAsia="ko-KR"/>
        </w:rPr>
      </w:pPr>
      <w:r>
        <w:rPr>
          <w:rFonts w:hint="default" w:eastAsia="Malgun Gothic" w:asciiTheme="minorAscii" w:hAnsiTheme="minorAscii"/>
          <w:b w:val="0"/>
          <w:bCs w:val="0"/>
          <w:sz w:val="24"/>
          <w:szCs w:val="24"/>
          <w:lang w:val="en-US" w:eastAsia="ko-KR"/>
        </w:rPr>
        <w:t>Risk/Reward relationship is expected to hold over time</w:t>
      </w:r>
    </w:p>
    <w:p>
      <w:pPr>
        <w:numPr>
          <w:ilvl w:val="0"/>
          <w:numId w:val="4"/>
        </w:numPr>
        <w:ind w:left="425" w:leftChars="0" w:hanging="425" w:firstLineChars="0"/>
        <w:jc w:val="left"/>
        <w:rPr>
          <w:rFonts w:hint="default" w:eastAsia="Malgun Gothic" w:asciiTheme="minorAscii" w:hAnsiTheme="minorAscii"/>
          <w:b w:val="0"/>
          <w:bCs w:val="0"/>
          <w:sz w:val="24"/>
          <w:szCs w:val="24"/>
          <w:lang w:val="en-US" w:eastAsia="ko-KR"/>
        </w:rPr>
      </w:pPr>
      <w:r>
        <w:rPr>
          <w:rFonts w:hint="default" w:eastAsia="Malgun Gothic" w:asciiTheme="minorAscii" w:hAnsiTheme="minorAscii"/>
          <w:b w:val="0"/>
          <w:bCs w:val="0"/>
          <w:sz w:val="24"/>
          <w:szCs w:val="24"/>
          <w:lang w:val="en-US" w:eastAsia="ko-KR"/>
        </w:rPr>
        <w:t>Objective: maximize the model’s predictive power R2</w:t>
      </w:r>
    </w:p>
    <w:p>
      <w:pPr>
        <w:numPr>
          <w:numId w:val="0"/>
        </w:numPr>
        <w:jc w:val="left"/>
        <w:rPr>
          <w:rFonts w:hint="default" w:eastAsia="Malgun Gothic" w:asciiTheme="minorAscii" w:hAnsiTheme="minorAscii"/>
          <w:b w:val="0"/>
          <w:bCs w:val="0"/>
          <w:sz w:val="24"/>
          <w:szCs w:val="24"/>
          <w:lang w:val="en-US" w:eastAsia="ko-KR"/>
        </w:rPr>
      </w:pPr>
    </w:p>
    <w:p>
      <w:pPr>
        <w:numPr>
          <w:numId w:val="0"/>
        </w:numPr>
        <w:jc w:val="left"/>
        <w:rPr>
          <w:rFonts w:hint="default" w:eastAsia="Malgun Gothic" w:asciiTheme="minorAscii" w:hAnsiTheme="minorAscii"/>
          <w:b/>
          <w:bCs/>
          <w:sz w:val="24"/>
          <w:szCs w:val="24"/>
          <w:lang w:val="en-US" w:eastAsia="ko-KR"/>
        </w:rPr>
      </w:pPr>
      <w:r>
        <w:rPr>
          <w:rFonts w:hint="default" w:eastAsia="Malgun Gothic" w:asciiTheme="minorAscii" w:hAnsiTheme="minorAscii"/>
          <w:b/>
          <w:bCs/>
          <w:sz w:val="24"/>
          <w:szCs w:val="24"/>
          <w:lang w:val="en-US" w:eastAsia="ko-KR"/>
        </w:rPr>
        <w:t>Market Excess Return (MER)</w:t>
      </w:r>
    </w:p>
    <w:p>
      <w:pPr>
        <w:numPr>
          <w:ilvl w:val="0"/>
          <w:numId w:val="5"/>
        </w:numPr>
        <w:ind w:left="425" w:leftChars="0" w:hanging="425" w:firstLineChars="0"/>
        <w:jc w:val="left"/>
        <w:rPr>
          <w:rFonts w:hint="default" w:eastAsia="Malgun Gothic" w:asciiTheme="minorAscii" w:hAnsiTheme="minorAscii"/>
          <w:b w:val="0"/>
          <w:bCs w:val="0"/>
          <w:sz w:val="24"/>
          <w:szCs w:val="24"/>
          <w:lang w:val="en-US" w:eastAsia="ko-KR"/>
        </w:rPr>
      </w:pPr>
      <w:r>
        <w:rPr>
          <w:rFonts w:hint="default" w:eastAsia="Malgun Gothic" w:asciiTheme="minorAscii" w:hAnsiTheme="minorAscii"/>
          <w:b w:val="0"/>
          <w:bCs w:val="0"/>
          <w:sz w:val="24"/>
          <w:szCs w:val="24"/>
          <w:lang w:val="en-US" w:eastAsia="ko-KR"/>
        </w:rPr>
        <w:t>Market excess return (over RF rate) alone explains around 80% of asset movements</w:t>
      </w:r>
    </w:p>
    <w:p>
      <w:pPr>
        <w:numPr>
          <w:ilvl w:val="0"/>
          <w:numId w:val="5"/>
        </w:numPr>
        <w:ind w:left="425" w:leftChars="0" w:hanging="425" w:firstLineChars="0"/>
        <w:jc w:val="left"/>
        <w:rPr>
          <w:rFonts w:hint="default" w:eastAsia="Malgun Gothic" w:asciiTheme="minorAscii" w:hAnsiTheme="minorAscii"/>
          <w:b w:val="0"/>
          <w:bCs w:val="0"/>
          <w:sz w:val="24"/>
          <w:szCs w:val="24"/>
          <w:lang w:val="en-US" w:eastAsia="ko-KR"/>
        </w:rPr>
      </w:pPr>
      <w:r>
        <w:rPr>
          <w:rFonts w:hint="default" w:eastAsia="Malgun Gothic" w:asciiTheme="minorAscii" w:hAnsiTheme="minorAscii"/>
          <w:b w:val="0"/>
          <w:bCs w:val="0"/>
          <w:sz w:val="24"/>
          <w:szCs w:val="24"/>
          <w:lang w:val="en-US" w:eastAsia="ko-KR"/>
        </w:rPr>
        <w:t>Daily returns are ~normally distributed</w:t>
      </w:r>
    </w:p>
    <w:p>
      <w:pPr>
        <w:numPr>
          <w:ilvl w:val="0"/>
          <w:numId w:val="5"/>
        </w:numPr>
        <w:ind w:left="425" w:leftChars="0" w:hanging="425" w:firstLineChars="0"/>
        <w:jc w:val="left"/>
        <w:rPr>
          <w:rFonts w:hint="default" w:eastAsia="Malgun Gothic" w:asciiTheme="minorAscii" w:hAnsiTheme="minorAscii"/>
          <w:b w:val="0"/>
          <w:bCs w:val="0"/>
          <w:sz w:val="24"/>
          <w:szCs w:val="24"/>
          <w:lang w:val="en-US" w:eastAsia="ko-KR"/>
        </w:rPr>
      </w:pPr>
      <w:r>
        <w:rPr>
          <w:rFonts w:hint="default" w:eastAsia="Malgun Gothic" w:asciiTheme="minorAscii" w:hAnsiTheme="minorAscii"/>
          <w:b w:val="0"/>
          <w:bCs w:val="0"/>
          <w:sz w:val="24"/>
          <w:szCs w:val="24"/>
          <w:lang w:val="en-US" w:eastAsia="ko-KR"/>
        </w:rPr>
        <w:t>Relationship between returns of the overall market and returns of selected portfolio</w:t>
      </w:r>
    </w:p>
    <w:p>
      <w:pPr>
        <w:numPr>
          <w:numId w:val="0"/>
        </w:numPr>
        <w:jc w:val="left"/>
        <w:rPr>
          <w:rFonts w:hint="default" w:eastAsia="Malgun Gothic" w:asciiTheme="minorAscii" w:hAnsiTheme="minorAscii"/>
          <w:b w:val="0"/>
          <w:bCs w:val="0"/>
          <w:sz w:val="24"/>
          <w:szCs w:val="24"/>
          <w:lang w:val="en-US" w:eastAsia="ko-KR"/>
        </w:rPr>
      </w:pPr>
    </w:p>
    <w:p>
      <w:pPr>
        <w:numPr>
          <w:numId w:val="0"/>
        </w:numPr>
        <w:jc w:val="center"/>
        <w:rPr>
          <w:rFonts w:hint="default" w:eastAsia="SimSun" w:cs="SimSun" w:asciiTheme="minorAscii" w:hAnsiTheme="minorAscii"/>
          <w:sz w:val="24"/>
          <w:szCs w:val="24"/>
        </w:rPr>
      </w:pPr>
      <w:r>
        <w:rPr>
          <w:rFonts w:hint="default" w:eastAsia="SimSun" w:cs="SimSun" w:asciiTheme="minorAscii" w:hAnsiTheme="minorAscii"/>
          <w:sz w:val="24"/>
          <w:szCs w:val="24"/>
        </w:rPr>
        <w:drawing>
          <wp:inline distT="0" distB="0" distL="114300" distR="114300">
            <wp:extent cx="4619625" cy="2470150"/>
            <wp:effectExtent l="0" t="0" r="9525" b="635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6"/>
                    <a:stretch>
                      <a:fillRect/>
                    </a:stretch>
                  </pic:blipFill>
                  <pic:spPr>
                    <a:xfrm>
                      <a:off x="0" y="0"/>
                      <a:ext cx="4619625" cy="2470150"/>
                    </a:xfrm>
                    <a:prstGeom prst="rect">
                      <a:avLst/>
                    </a:prstGeom>
                    <a:noFill/>
                    <a:ln w="9525">
                      <a:noFill/>
                    </a:ln>
                  </pic:spPr>
                </pic:pic>
              </a:graphicData>
            </a:graphic>
          </wp:inline>
        </w:drawing>
      </w:r>
    </w:p>
    <w:p>
      <w:pPr>
        <w:numPr>
          <w:numId w:val="0"/>
        </w:numPr>
        <w:jc w:val="left"/>
        <w:rPr>
          <w:rFonts w:hint="default" w:eastAsia="SimSun" w:asciiTheme="minorAscii" w:hAnsiTheme="minorAscii"/>
          <w:sz w:val="24"/>
          <w:szCs w:val="24"/>
          <w:lang w:val="en-US" w:eastAsia="ko-KR"/>
        </w:rPr>
      </w:pPr>
    </w:p>
    <w:p>
      <w:pPr>
        <w:numPr>
          <w:numId w:val="0"/>
        </w:numPr>
        <w:jc w:val="left"/>
        <w:rPr>
          <w:rFonts w:hint="default" w:eastAsia="SimSun" w:asciiTheme="minorAscii" w:hAnsiTheme="minorAscii"/>
          <w:b/>
          <w:bCs/>
          <w:sz w:val="24"/>
          <w:szCs w:val="24"/>
          <w:lang w:val="en-US" w:eastAsia="ko-KR"/>
        </w:rPr>
      </w:pPr>
      <w:r>
        <w:rPr>
          <w:rFonts w:hint="default" w:eastAsia="SimSun" w:asciiTheme="minorAscii" w:hAnsiTheme="minorAscii"/>
          <w:b/>
          <w:bCs/>
          <w:sz w:val="24"/>
          <w:szCs w:val="24"/>
          <w:lang w:val="en-US" w:eastAsia="ko-KR"/>
        </w:rPr>
        <w:t>Size (SMB) factor</w:t>
      </w:r>
    </w:p>
    <w:p>
      <w:pPr>
        <w:numPr>
          <w:ilvl w:val="0"/>
          <w:numId w:val="6"/>
        </w:numPr>
        <w:ind w:left="425" w:leftChars="0" w:hanging="425" w:firstLineChars="0"/>
        <w:jc w:val="left"/>
        <w:rPr>
          <w:rFonts w:hint="default" w:eastAsia="SimSun" w:asciiTheme="minorAscii" w:hAnsiTheme="minorAscii"/>
          <w:sz w:val="24"/>
          <w:szCs w:val="24"/>
          <w:lang w:val="en-US" w:eastAsia="ko-KR"/>
        </w:rPr>
      </w:pPr>
      <w:r>
        <w:rPr>
          <w:rFonts w:hint="default" w:eastAsia="SimSun" w:asciiTheme="minorAscii" w:hAnsiTheme="minorAscii"/>
          <w:sz w:val="24"/>
          <w:szCs w:val="24"/>
          <w:lang w:val="en-US" w:eastAsia="ko-KR"/>
        </w:rPr>
        <w:t>Small-cap companies typically bear additional risk premium - was it always the case?</w:t>
      </w:r>
    </w:p>
    <w:p>
      <w:pPr>
        <w:numPr>
          <w:ilvl w:val="0"/>
          <w:numId w:val="6"/>
        </w:numPr>
        <w:ind w:left="425" w:leftChars="0" w:hanging="425" w:firstLineChars="0"/>
        <w:jc w:val="left"/>
        <w:rPr>
          <w:rFonts w:hint="default" w:eastAsia="SimSun" w:cs="SimSun" w:asciiTheme="minorAscii" w:hAnsiTheme="minorAscii"/>
          <w:sz w:val="24"/>
          <w:szCs w:val="24"/>
          <w:lang w:val="en-US" w:eastAsia="ko-KR"/>
        </w:rPr>
      </w:pPr>
      <w:r>
        <w:rPr>
          <w:rFonts w:hint="default" w:eastAsia="SimSun" w:asciiTheme="minorAscii" w:hAnsiTheme="minorAscii"/>
          <w:sz w:val="24"/>
          <w:szCs w:val="24"/>
          <w:lang w:val="en-US" w:eastAsia="ko-KR"/>
        </w:rPr>
        <w:t>Python can help you to see that this factor has a different prevalence in different economic regimes</w:t>
      </w:r>
    </w:p>
    <w:p>
      <w:pPr>
        <w:numPr>
          <w:numId w:val="0"/>
        </w:numPr>
        <w:ind w:leftChars="0"/>
        <w:jc w:val="center"/>
        <w:rPr>
          <w:rFonts w:hint="default" w:eastAsia="SimSun" w:cs="SimSun" w:asciiTheme="minorAscii" w:hAnsiTheme="minorAscii"/>
          <w:sz w:val="24"/>
          <w:szCs w:val="24"/>
          <w:lang w:val="en-US" w:eastAsia="ko-KR"/>
        </w:rPr>
      </w:pPr>
      <w:r>
        <w:rPr>
          <w:rFonts w:ascii="SimSun" w:hAnsi="SimSun" w:eastAsia="SimSun" w:cs="SimSun"/>
          <w:sz w:val="24"/>
          <w:szCs w:val="24"/>
        </w:rPr>
        <w:drawing>
          <wp:inline distT="0" distB="0" distL="114300" distR="114300">
            <wp:extent cx="4335780" cy="2814955"/>
            <wp:effectExtent l="0" t="0" r="7620" b="4445"/>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7"/>
                    <a:stretch>
                      <a:fillRect/>
                    </a:stretch>
                  </pic:blipFill>
                  <pic:spPr>
                    <a:xfrm>
                      <a:off x="0" y="0"/>
                      <a:ext cx="4335780" cy="2814955"/>
                    </a:xfrm>
                    <a:prstGeom prst="rect">
                      <a:avLst/>
                    </a:prstGeom>
                    <a:noFill/>
                    <a:ln w="9525">
                      <a:noFill/>
                    </a:ln>
                  </pic:spPr>
                </pic:pic>
              </a:graphicData>
            </a:graphic>
          </wp:inline>
        </w:drawing>
      </w:r>
    </w:p>
    <w:p>
      <w:pPr>
        <w:numPr>
          <w:numId w:val="0"/>
        </w:numPr>
        <w:ind w:leftChars="0"/>
        <w:jc w:val="left"/>
        <w:rPr>
          <w:rFonts w:hint="default" w:eastAsia="Malgun Gothic" w:asciiTheme="minorAscii" w:hAnsiTheme="minorAscii"/>
          <w:b w:val="0"/>
          <w:bCs w:val="0"/>
          <w:sz w:val="24"/>
          <w:szCs w:val="24"/>
          <w:lang w:val="en-US" w:eastAsia="ko-KR"/>
        </w:rPr>
      </w:pPr>
    </w:p>
    <w:p>
      <w:pPr>
        <w:numPr>
          <w:numId w:val="0"/>
        </w:numPr>
        <w:ind w:leftChars="0"/>
        <w:jc w:val="left"/>
        <w:rPr>
          <w:rFonts w:hint="default" w:eastAsia="Malgun Gothic" w:asciiTheme="minorAscii" w:hAnsiTheme="minorAscii"/>
          <w:b w:val="0"/>
          <w:bCs w:val="0"/>
          <w:sz w:val="24"/>
          <w:szCs w:val="24"/>
          <w:lang w:val="en-US" w:eastAsia="ko-KR"/>
        </w:rPr>
      </w:pPr>
      <w:r>
        <w:rPr>
          <w:rFonts w:hint="default" w:eastAsia="Malgun Gothic" w:asciiTheme="minorAscii" w:hAnsiTheme="minorAscii"/>
          <w:b/>
          <w:bCs/>
          <w:sz w:val="24"/>
          <w:szCs w:val="24"/>
          <w:lang w:val="en-US" w:eastAsia="ko-KR"/>
        </w:rPr>
        <w:t>Value (HML) factor</w:t>
      </w:r>
    </w:p>
    <w:p>
      <w:pPr>
        <w:numPr>
          <w:ilvl w:val="0"/>
          <w:numId w:val="7"/>
        </w:numPr>
        <w:ind w:left="425" w:leftChars="0" w:hanging="425" w:firstLineChars="0"/>
        <w:jc w:val="left"/>
        <w:rPr>
          <w:rFonts w:hint="default" w:eastAsia="Malgun Gothic" w:asciiTheme="minorAscii" w:hAnsiTheme="minorAscii"/>
          <w:b w:val="0"/>
          <w:bCs w:val="0"/>
          <w:sz w:val="24"/>
          <w:szCs w:val="24"/>
          <w:lang w:val="en-US" w:eastAsia="ko-KR"/>
        </w:rPr>
      </w:pPr>
      <w:r>
        <w:rPr>
          <w:rFonts w:hint="default" w:eastAsia="Malgun Gothic" w:asciiTheme="minorAscii" w:hAnsiTheme="minorAscii"/>
          <w:b w:val="0"/>
          <w:bCs w:val="0"/>
          <w:sz w:val="24"/>
          <w:szCs w:val="24"/>
          <w:lang w:val="en-US" w:eastAsia="ko-KR"/>
        </w:rPr>
        <w:t>Value companies trade at higher yields to compensate for lack of growth potential</w:t>
      </w:r>
    </w:p>
    <w:p>
      <w:pPr>
        <w:numPr>
          <w:ilvl w:val="0"/>
          <w:numId w:val="7"/>
        </w:numPr>
        <w:ind w:left="425" w:leftChars="0" w:hanging="425" w:firstLineChars="0"/>
        <w:jc w:val="left"/>
        <w:rPr>
          <w:rFonts w:hint="default" w:eastAsia="Malgun Gothic" w:asciiTheme="minorAscii" w:hAnsiTheme="minorAscii"/>
          <w:b w:val="0"/>
          <w:bCs w:val="0"/>
          <w:sz w:val="24"/>
          <w:szCs w:val="24"/>
          <w:lang w:val="en-US" w:eastAsia="ko-KR"/>
        </w:rPr>
      </w:pPr>
      <w:r>
        <w:rPr>
          <w:rFonts w:hint="default" w:eastAsia="Malgun Gothic" w:asciiTheme="minorAscii" w:hAnsiTheme="minorAscii"/>
          <w:b w:val="0"/>
          <w:bCs w:val="0"/>
          <w:sz w:val="24"/>
          <w:szCs w:val="24"/>
          <w:lang w:val="en-US" w:eastAsia="ko-KR"/>
        </w:rPr>
        <w:t>Python can help you to see that this factor has different explanatory power in different market situations and on different portfolios (very interesting)</w:t>
      </w:r>
    </w:p>
    <w:p>
      <w:pPr>
        <w:numPr>
          <w:numId w:val="0"/>
        </w:numPr>
        <w:ind w:left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5478780" cy="2534285"/>
            <wp:effectExtent l="0" t="0" r="7620" b="18415"/>
            <wp:docPr id="6"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6"/>
                    <pic:cNvPicPr>
                      <a:picLocks noChangeAspect="1"/>
                    </pic:cNvPicPr>
                  </pic:nvPicPr>
                  <pic:blipFill>
                    <a:blip r:embed="rId8"/>
                    <a:stretch>
                      <a:fillRect/>
                    </a:stretch>
                  </pic:blipFill>
                  <pic:spPr>
                    <a:xfrm>
                      <a:off x="0" y="0"/>
                      <a:ext cx="5478780" cy="2534285"/>
                    </a:xfrm>
                    <a:prstGeom prst="rect">
                      <a:avLst/>
                    </a:prstGeom>
                    <a:noFill/>
                    <a:ln w="9525">
                      <a:noFill/>
                    </a:ln>
                  </pic:spPr>
                </pic:pic>
              </a:graphicData>
            </a:graphic>
          </wp:inline>
        </w:drawing>
      </w:r>
    </w:p>
    <w:p>
      <w:pPr>
        <w:numPr>
          <w:numId w:val="0"/>
        </w:numPr>
        <w:ind w:leftChars="0"/>
        <w:jc w:val="left"/>
        <w:rPr>
          <w:rFonts w:hint="default" w:eastAsia="SimSun" w:asciiTheme="minorAscii" w:hAnsiTheme="minorAscii"/>
          <w:sz w:val="24"/>
          <w:szCs w:val="24"/>
          <w:lang w:val="en-US" w:eastAsia="ko-KR"/>
        </w:rPr>
      </w:pPr>
    </w:p>
    <w:p>
      <w:pPr>
        <w:numPr>
          <w:numId w:val="0"/>
        </w:numPr>
        <w:ind w:leftChars="0"/>
        <w:jc w:val="left"/>
        <w:rPr>
          <w:rFonts w:hint="default" w:eastAsia="SimSun" w:asciiTheme="minorAscii" w:hAnsiTheme="minorAscii"/>
          <w:b/>
          <w:bCs/>
          <w:sz w:val="24"/>
          <w:szCs w:val="24"/>
          <w:lang w:val="en-US" w:eastAsia="ko-KR"/>
        </w:rPr>
      </w:pPr>
      <w:r>
        <w:rPr>
          <w:rFonts w:hint="default" w:eastAsia="SimSun" w:asciiTheme="minorAscii" w:hAnsiTheme="minorAscii"/>
          <w:b/>
          <w:bCs/>
          <w:sz w:val="24"/>
          <w:szCs w:val="24"/>
          <w:lang w:val="en-US" w:eastAsia="ko-KR"/>
        </w:rPr>
        <w:t>Profitability and investment factors</w:t>
      </w:r>
    </w:p>
    <w:p>
      <w:pPr>
        <w:numPr>
          <w:ilvl w:val="0"/>
          <w:numId w:val="8"/>
        </w:numPr>
        <w:ind w:left="425" w:leftChars="0" w:hanging="425" w:firstLineChars="0"/>
        <w:jc w:val="left"/>
        <w:rPr>
          <w:rFonts w:hint="default" w:eastAsia="SimSun" w:asciiTheme="minorAscii" w:hAnsiTheme="minorAscii"/>
          <w:sz w:val="24"/>
          <w:szCs w:val="24"/>
          <w:lang w:val="en-US" w:eastAsia="ko-KR"/>
        </w:rPr>
      </w:pPr>
      <w:r>
        <w:rPr>
          <w:rFonts w:hint="default" w:eastAsia="SimSun" w:asciiTheme="minorAscii" w:hAnsiTheme="minorAscii"/>
          <w:sz w:val="24"/>
          <w:szCs w:val="24"/>
          <w:lang w:val="en-US" w:eastAsia="ko-KR"/>
        </w:rPr>
        <w:t>Profitability factor&gt; (RMW) to attribute superior returns of companies with robust operating profit margins and strong competitive position among peers</w:t>
      </w:r>
    </w:p>
    <w:p>
      <w:pPr>
        <w:numPr>
          <w:ilvl w:val="0"/>
          <w:numId w:val="8"/>
        </w:numPr>
        <w:ind w:left="425" w:leftChars="0" w:hanging="425" w:firstLineChars="0"/>
        <w:jc w:val="left"/>
        <w:rPr>
          <w:rFonts w:hint="default" w:eastAsia="SimSun" w:asciiTheme="minorAscii" w:hAnsiTheme="minorAscii"/>
          <w:sz w:val="24"/>
          <w:szCs w:val="24"/>
          <w:lang w:val="en-US" w:eastAsia="ko-KR"/>
        </w:rPr>
      </w:pPr>
      <w:r>
        <w:rPr>
          <w:rFonts w:hint="default" w:eastAsia="SimSun" w:asciiTheme="minorAscii" w:hAnsiTheme="minorAscii"/>
          <w:sz w:val="24"/>
          <w:szCs w:val="24"/>
          <w:lang w:val="en-US" w:eastAsia="ko-KR"/>
        </w:rPr>
        <w:t>Investment factor (CMA) to segment companies based on their capital expenditures</w:t>
      </w:r>
    </w:p>
    <w:p>
      <w:pPr>
        <w:numPr>
          <w:ilvl w:val="0"/>
          <w:numId w:val="8"/>
        </w:numPr>
        <w:ind w:left="425" w:leftChars="0" w:hanging="425" w:firstLineChars="0"/>
        <w:jc w:val="left"/>
        <w:rPr>
          <w:rFonts w:hint="default" w:eastAsia="SimSun" w:cs="SimSun" w:asciiTheme="minorAscii" w:hAnsiTheme="minorAscii"/>
          <w:sz w:val="24"/>
          <w:szCs w:val="24"/>
          <w:lang w:val="en-US" w:eastAsia="ko-KR"/>
        </w:rPr>
      </w:pPr>
      <w:r>
        <w:rPr>
          <w:rFonts w:hint="default" w:eastAsia="SimSun" w:asciiTheme="minorAscii" w:hAnsiTheme="minorAscii"/>
          <w:sz w:val="24"/>
          <w:szCs w:val="24"/>
          <w:lang w:val="en-US" w:eastAsia="ko-KR"/>
        </w:rPr>
        <w:t>Analysts opinion: High capex structurally associated with growth companies, which puts usefulness of this factor in question</w:t>
      </w:r>
    </w:p>
    <w:p>
      <w:pPr>
        <w:numPr>
          <w:numId w:val="0"/>
        </w:numPr>
        <w:ind w:leftChars="0"/>
        <w:jc w:val="left"/>
        <w:rPr>
          <w:rFonts w:hint="default" w:eastAsia="SimSun" w:asciiTheme="minorAscii" w:hAnsiTheme="minorAscii"/>
          <w:sz w:val="24"/>
          <w:szCs w:val="24"/>
          <w:lang w:val="en-US" w:eastAsia="ko-KR"/>
        </w:rPr>
      </w:pPr>
    </w:p>
    <w:p>
      <w:pPr>
        <w:numPr>
          <w:numId w:val="0"/>
        </w:numPr>
        <w:ind w:leftChars="0"/>
        <w:jc w:val="center"/>
      </w:pPr>
    </w:p>
    <w:p>
      <w:pPr>
        <w:numPr>
          <w:numId w:val="0"/>
        </w:numPr>
        <w:ind w:leftChars="0"/>
        <w:jc w:val="center"/>
      </w:pPr>
      <w:r>
        <w:drawing>
          <wp:inline distT="0" distB="0" distL="114300" distR="114300">
            <wp:extent cx="3408045" cy="2786380"/>
            <wp:effectExtent l="0" t="0" r="1905" b="1397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9"/>
                    <a:stretch>
                      <a:fillRect/>
                    </a:stretch>
                  </pic:blipFill>
                  <pic:spPr>
                    <a:xfrm>
                      <a:off x="0" y="0"/>
                      <a:ext cx="3408045" cy="2786380"/>
                    </a:xfrm>
                    <a:prstGeom prst="rect">
                      <a:avLst/>
                    </a:prstGeom>
                    <a:noFill/>
                    <a:ln>
                      <a:noFill/>
                    </a:ln>
                  </pic:spPr>
                </pic:pic>
              </a:graphicData>
            </a:graphic>
          </wp:inline>
        </w:drawing>
      </w:r>
    </w:p>
    <w:p>
      <w:pPr>
        <w:numPr>
          <w:numId w:val="0"/>
        </w:numPr>
        <w:ind w:leftChars="0"/>
        <w:jc w:val="center"/>
      </w:pPr>
    </w:p>
    <w:p>
      <w:pPr>
        <w:numPr>
          <w:numId w:val="0"/>
        </w:numPr>
        <w:ind w:leftChars="0"/>
        <w:jc w:val="center"/>
      </w:pPr>
      <w:r>
        <w:drawing>
          <wp:inline distT="0" distB="0" distL="114300" distR="114300">
            <wp:extent cx="4515485" cy="2202180"/>
            <wp:effectExtent l="0" t="0" r="18415" b="762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0"/>
                    <a:stretch>
                      <a:fillRect/>
                    </a:stretch>
                  </pic:blipFill>
                  <pic:spPr>
                    <a:xfrm>
                      <a:off x="0" y="0"/>
                      <a:ext cx="4515485" cy="2202180"/>
                    </a:xfrm>
                    <a:prstGeom prst="rect">
                      <a:avLst/>
                    </a:prstGeom>
                    <a:noFill/>
                    <a:ln>
                      <a:noFill/>
                    </a:ln>
                  </pic:spPr>
                </pic:pic>
              </a:graphicData>
            </a:graphic>
          </wp:inline>
        </w:drawing>
      </w:r>
    </w:p>
    <w:p>
      <w:pPr>
        <w:numPr>
          <w:numId w:val="0"/>
        </w:numPr>
        <w:ind w:leftChars="0"/>
        <w:jc w:val="center"/>
      </w:pPr>
    </w:p>
    <w:p>
      <w:pPr>
        <w:numPr>
          <w:numId w:val="0"/>
        </w:numPr>
        <w:ind w:leftChars="0"/>
        <w:jc w:val="center"/>
      </w:pPr>
    </w:p>
    <w:p>
      <w:pPr>
        <w:numPr>
          <w:numId w:val="0"/>
        </w:numPr>
        <w:ind w:left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4114165" cy="2115185"/>
            <wp:effectExtent l="0" t="0" r="635" b="18415"/>
            <wp:docPr id="9"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IMG_256"/>
                    <pic:cNvPicPr>
                      <a:picLocks noChangeAspect="1"/>
                    </pic:cNvPicPr>
                  </pic:nvPicPr>
                  <pic:blipFill>
                    <a:blip r:embed="rId11"/>
                    <a:stretch>
                      <a:fillRect/>
                    </a:stretch>
                  </pic:blipFill>
                  <pic:spPr>
                    <a:xfrm>
                      <a:off x="0" y="0"/>
                      <a:ext cx="4114165" cy="2115185"/>
                    </a:xfrm>
                    <a:prstGeom prst="rect">
                      <a:avLst/>
                    </a:prstGeom>
                    <a:noFill/>
                    <a:ln w="9525">
                      <a:noFill/>
                    </a:ln>
                  </pic:spPr>
                </pic:pic>
              </a:graphicData>
            </a:graphic>
          </wp:inline>
        </w:drawing>
      </w:r>
    </w:p>
    <w:p>
      <w:pPr>
        <w:numPr>
          <w:numId w:val="0"/>
        </w:numPr>
        <w:ind w:leftChars="0"/>
        <w:jc w:val="center"/>
        <w:rPr>
          <w:rFonts w:ascii="SimSun" w:hAnsi="SimSun" w:eastAsia="SimSun" w:cs="SimSun"/>
          <w:sz w:val="24"/>
          <w:szCs w:val="24"/>
        </w:rPr>
      </w:pPr>
    </w:p>
    <w:p>
      <w:pPr>
        <w:numPr>
          <w:numId w:val="0"/>
        </w:numPr>
        <w:ind w:leftChars="0"/>
        <w:jc w:val="left"/>
        <w:rPr>
          <w:rFonts w:hint="default" w:eastAsia="SimSun" w:asciiTheme="minorAscii" w:hAnsiTheme="minorAscii"/>
          <w:sz w:val="24"/>
          <w:szCs w:val="24"/>
          <w:lang w:val="en-US" w:eastAsia="ko-KR"/>
        </w:rPr>
      </w:pPr>
      <w:r>
        <w:rPr>
          <w:rFonts w:hint="default" w:eastAsia="SimSun" w:asciiTheme="minorAscii" w:hAnsiTheme="minorAscii"/>
          <w:b/>
          <w:bCs/>
          <w:sz w:val="24"/>
          <w:szCs w:val="24"/>
          <w:lang w:val="en-US" w:eastAsia="ko-KR"/>
        </w:rPr>
        <w:t>Evaluating 5-factor model</w:t>
      </w:r>
    </w:p>
    <w:p>
      <w:pPr>
        <w:numPr>
          <w:ilvl w:val="0"/>
          <w:numId w:val="9"/>
        </w:numPr>
        <w:ind w:left="425" w:leftChars="0" w:hanging="425" w:firstLineChars="0"/>
        <w:jc w:val="left"/>
        <w:rPr>
          <w:rFonts w:hint="default" w:eastAsia="SimSun" w:asciiTheme="minorAscii" w:hAnsiTheme="minorAscii"/>
          <w:sz w:val="24"/>
          <w:szCs w:val="24"/>
          <w:lang w:val="en-US" w:eastAsia="ko-KR"/>
        </w:rPr>
      </w:pPr>
      <w:r>
        <w:rPr>
          <w:rFonts w:hint="default" w:eastAsia="SimSun" w:asciiTheme="minorAscii" w:hAnsiTheme="minorAscii"/>
          <w:sz w:val="24"/>
          <w:szCs w:val="24"/>
          <w:lang w:val="en-US" w:eastAsia="ko-KR"/>
        </w:rPr>
        <w:t>Analyst opinion: High correlations between risk factors puts usefulness of 5-factor model into question.</w:t>
      </w:r>
    </w:p>
    <w:p>
      <w:pPr>
        <w:numPr>
          <w:ilvl w:val="0"/>
          <w:numId w:val="9"/>
        </w:numPr>
        <w:ind w:left="425" w:leftChars="0" w:hanging="425" w:firstLineChars="0"/>
        <w:jc w:val="left"/>
        <w:rPr>
          <w:rFonts w:hint="default" w:eastAsia="SimSun" w:asciiTheme="minorAscii" w:hAnsiTheme="minorAscii"/>
          <w:sz w:val="24"/>
          <w:szCs w:val="24"/>
          <w:lang w:val="en-US" w:eastAsia="ko-KR"/>
        </w:rPr>
      </w:pPr>
      <w:r>
        <w:rPr>
          <w:rFonts w:hint="default" w:eastAsia="SimSun" w:asciiTheme="minorAscii" w:hAnsiTheme="minorAscii"/>
          <w:sz w:val="24"/>
          <w:szCs w:val="24"/>
          <w:lang w:val="en-US" w:eastAsia="ko-KR"/>
        </w:rPr>
        <w:t>R2 10-20% for RMW, CMA</w:t>
      </w:r>
    </w:p>
    <w:p>
      <w:pPr>
        <w:numPr>
          <w:ilvl w:val="0"/>
          <w:numId w:val="9"/>
        </w:numPr>
        <w:ind w:left="425" w:leftChars="0" w:hanging="425" w:firstLineChars="0"/>
        <w:jc w:val="left"/>
        <w:rPr>
          <w:rFonts w:hint="default" w:eastAsia="SimSun" w:cs="SimSun" w:asciiTheme="minorAscii" w:hAnsiTheme="minorAscii"/>
          <w:sz w:val="24"/>
          <w:szCs w:val="24"/>
          <w:lang w:val="en-US" w:eastAsia="ko-KR"/>
        </w:rPr>
      </w:pPr>
      <w:r>
        <w:rPr>
          <w:rFonts w:hint="default" w:eastAsia="SimSun" w:asciiTheme="minorAscii" w:hAnsiTheme="minorAscii"/>
          <w:sz w:val="24"/>
          <w:szCs w:val="24"/>
          <w:lang w:val="en-US" w:eastAsia="ko-KR"/>
        </w:rPr>
        <w:t>5 factor improvement only by 0.2%</w:t>
      </w:r>
    </w:p>
    <w:p>
      <w:pPr>
        <w:numPr>
          <w:numId w:val="0"/>
        </w:numPr>
        <w:ind w:leftChars="0"/>
        <w:jc w:val="left"/>
        <w:rPr>
          <w:rFonts w:hint="eastAsia" w:eastAsia="SimSun" w:asciiTheme="minorAscii" w:hAnsiTheme="minorAscii"/>
          <w:sz w:val="24"/>
          <w:szCs w:val="24"/>
          <w:lang w:val="en-US" w:eastAsia="ko-KR"/>
        </w:rPr>
      </w:pPr>
      <w:r>
        <w:rPr>
          <w:rFonts w:hint="default" w:eastAsia="SimSun" w:asciiTheme="minorAscii" w:hAnsiTheme="minorAscii"/>
          <w:sz w:val="24"/>
          <w:szCs w:val="24"/>
          <w:lang w:val="en-US" w:eastAsia="ko-KR"/>
        </w:rPr>
        <w:t>The chart for the 4 models is shown below</w:t>
      </w:r>
      <w:r>
        <w:rPr>
          <w:rFonts w:hint="eastAsia" w:eastAsia="SimSun" w:asciiTheme="minorAscii" w:hAnsiTheme="minorAscii"/>
          <w:sz w:val="24"/>
          <w:szCs w:val="24"/>
          <w:lang w:val="en-US" w:eastAsia="ko-KR"/>
        </w:rPr>
        <w:t>:</w:t>
      </w:r>
    </w:p>
    <w:p>
      <w:pPr>
        <w:numPr>
          <w:numId w:val="0"/>
        </w:numPr>
        <w:ind w:leftChars="0"/>
        <w:jc w:val="left"/>
        <w:rPr>
          <w:rFonts w:hint="default" w:eastAsia="SimSun" w:asciiTheme="minorAscii" w:hAnsiTheme="minorAscii"/>
          <w:sz w:val="24"/>
          <w:szCs w:val="24"/>
          <w:lang w:val="en-US" w:eastAsia="ko-KR"/>
        </w:rPr>
      </w:pPr>
      <w:r>
        <w:rPr>
          <w:rFonts w:hint="default" w:eastAsia="SimSun" w:asciiTheme="minorAscii" w:hAnsiTheme="minorAscii"/>
          <w:sz w:val="24"/>
          <w:szCs w:val="24"/>
          <w:lang w:val="en-US" w:eastAsia="ko-KR"/>
        </w:rPr>
        <w:drawing>
          <wp:inline distT="0" distB="0" distL="114300" distR="114300">
            <wp:extent cx="5922645" cy="3675380"/>
            <wp:effectExtent l="0" t="0" r="1905" b="1270"/>
            <wp:docPr id="10" name="Picture 10"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Figure_1"/>
                    <pic:cNvPicPr>
                      <a:picLocks noChangeAspect="1"/>
                    </pic:cNvPicPr>
                  </pic:nvPicPr>
                  <pic:blipFill>
                    <a:blip r:embed="rId12"/>
                    <a:stretch>
                      <a:fillRect/>
                    </a:stretch>
                  </pic:blipFill>
                  <pic:spPr>
                    <a:xfrm>
                      <a:off x="0" y="0"/>
                      <a:ext cx="5922645" cy="3675380"/>
                    </a:xfrm>
                    <a:prstGeom prst="rect">
                      <a:avLst/>
                    </a:prstGeom>
                  </pic:spPr>
                </pic:pic>
              </a:graphicData>
            </a:graphic>
          </wp:inline>
        </w:drawing>
      </w:r>
    </w:p>
    <w:p>
      <w:pPr>
        <w:numPr>
          <w:numId w:val="0"/>
        </w:numPr>
        <w:ind w:leftChars="0"/>
        <w:jc w:val="both"/>
      </w:pPr>
      <w:r>
        <w:drawing>
          <wp:inline distT="0" distB="0" distL="114300" distR="114300">
            <wp:extent cx="6383020" cy="3448050"/>
            <wp:effectExtent l="0" t="0" r="1778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13"/>
                    <a:stretch>
                      <a:fillRect/>
                    </a:stretch>
                  </pic:blipFill>
                  <pic:spPr>
                    <a:xfrm>
                      <a:off x="0" y="0"/>
                      <a:ext cx="6383020" cy="3448050"/>
                    </a:xfrm>
                    <a:prstGeom prst="rect">
                      <a:avLst/>
                    </a:prstGeom>
                    <a:noFill/>
                    <a:ln>
                      <a:noFill/>
                    </a:ln>
                  </pic:spPr>
                </pic:pic>
              </a:graphicData>
            </a:graphic>
          </wp:inline>
        </w:drawing>
      </w:r>
    </w:p>
    <w:p>
      <w:pPr>
        <w:numPr>
          <w:numId w:val="0"/>
        </w:numPr>
        <w:ind w:leftChars="0"/>
        <w:jc w:val="both"/>
      </w:pPr>
    </w:p>
    <w:p>
      <w:pPr>
        <w:numPr>
          <w:numId w:val="0"/>
        </w:numPr>
        <w:ind w:leftChars="0"/>
        <w:jc w:val="both"/>
        <w:rPr>
          <w:rFonts w:hint="eastAsia" w:eastAsia="Malgun Gothic"/>
          <w:b/>
          <w:bCs/>
          <w:sz w:val="24"/>
          <w:szCs w:val="24"/>
          <w:lang w:val="en-US" w:eastAsia="ko-KR"/>
        </w:rPr>
      </w:pPr>
      <w:r>
        <w:rPr>
          <w:rFonts w:hint="eastAsia" w:eastAsia="Malgun Gothic"/>
          <w:b/>
          <w:bCs/>
          <w:sz w:val="24"/>
          <w:szCs w:val="24"/>
          <w:lang w:val="en-US" w:eastAsia="ko-KR"/>
        </w:rPr>
        <w:t>Result for Research</w:t>
      </w:r>
    </w:p>
    <w:p>
      <w:pPr>
        <w:numPr>
          <w:numId w:val="0"/>
        </w:numPr>
        <w:ind w:leftChars="0"/>
        <w:jc w:val="both"/>
        <w:rPr>
          <w:rFonts w:hint="default" w:eastAsia="Malgun Gothic"/>
          <w:b w:val="0"/>
          <w:bCs w:val="0"/>
          <w:sz w:val="24"/>
          <w:szCs w:val="24"/>
          <w:lang w:val="en-US" w:eastAsia="ko-KR"/>
        </w:rPr>
      </w:pPr>
      <w:r>
        <w:rPr>
          <w:rFonts w:hint="default" w:eastAsia="Malgun Gothic"/>
          <w:b w:val="0"/>
          <w:bCs w:val="0"/>
          <w:sz w:val="24"/>
          <w:szCs w:val="24"/>
          <w:lang w:val="en-US" w:eastAsia="ko-KR"/>
        </w:rPr>
        <w:t>One of the main findings is that CAPM and 3F-FF model cannot explain cross-sectional variations in portfolio returns properly. The best suited model (but not perfect) for the Turkish case is 5F-FF model.</w:t>
      </w:r>
    </w:p>
    <w:p>
      <w:pPr>
        <w:numPr>
          <w:numId w:val="0"/>
        </w:numPr>
        <w:ind w:leftChars="0"/>
        <w:jc w:val="both"/>
        <w:rPr>
          <w:rFonts w:hint="default" w:eastAsia="Malgun Gothic"/>
          <w:b w:val="0"/>
          <w:bCs w:val="0"/>
          <w:sz w:val="24"/>
          <w:szCs w:val="24"/>
          <w:lang w:val="en-US" w:eastAsia="ko-KR"/>
        </w:rPr>
      </w:pPr>
    </w:p>
    <w:p>
      <w:pPr>
        <w:numPr>
          <w:numId w:val="0"/>
        </w:numPr>
        <w:ind w:leftChars="0"/>
        <w:jc w:val="both"/>
        <w:rPr>
          <w:rFonts w:hint="default" w:eastAsia="Malgun Gothic"/>
          <w:b w:val="0"/>
          <w:bCs w:val="0"/>
          <w:sz w:val="24"/>
          <w:szCs w:val="24"/>
          <w:lang w:val="en-US" w:eastAsia="ko-KR"/>
        </w:rPr>
      </w:pPr>
      <w:r>
        <w:rPr>
          <w:rFonts w:hint="default" w:eastAsia="Malgun Gothic"/>
          <w:b w:val="0"/>
          <w:bCs w:val="0"/>
          <w:sz w:val="24"/>
          <w:szCs w:val="24"/>
          <w:lang w:val="en-US" w:eastAsia="ko-KR"/>
        </w:rPr>
        <w:t>As seen elsewhere [17, 19, 20, 21, 22, 23], as the number of explanatory variables increases in the regression portfolios, explanatory power of the equation increases, and the R2 rises. In the Turkish case, although 3F-FF model has high R2 compared to the CAPM, more than half of the intercepts of the 3F-FF model are significant at the 5% level, and this shows that SMB and HML factors alone do not explain the cross-sectional variations of portfolio returns.</w:t>
      </w:r>
    </w:p>
    <w:p>
      <w:pPr>
        <w:numPr>
          <w:numId w:val="0"/>
        </w:numPr>
        <w:ind w:leftChars="0"/>
        <w:jc w:val="both"/>
        <w:rPr>
          <w:rFonts w:hint="default" w:eastAsia="Malgun Gothic"/>
          <w:b w:val="0"/>
          <w:bCs w:val="0"/>
          <w:sz w:val="24"/>
          <w:szCs w:val="24"/>
          <w:lang w:val="en-US" w:eastAsia="ko-KR"/>
        </w:rPr>
      </w:pPr>
    </w:p>
    <w:p>
      <w:pPr>
        <w:numPr>
          <w:numId w:val="0"/>
        </w:numPr>
        <w:ind w:leftChars="0"/>
        <w:jc w:val="both"/>
        <w:rPr>
          <w:rFonts w:hint="default" w:eastAsia="Malgun Gothic"/>
          <w:b w:val="0"/>
          <w:bCs w:val="0"/>
          <w:sz w:val="24"/>
          <w:szCs w:val="24"/>
          <w:lang w:val="en-US" w:eastAsia="ko-KR"/>
        </w:rPr>
      </w:pPr>
      <w:r>
        <w:rPr>
          <w:rFonts w:hint="default" w:eastAsia="Malgun Gothic"/>
          <w:b w:val="0"/>
          <w:bCs w:val="0"/>
          <w:sz w:val="24"/>
          <w:szCs w:val="24"/>
          <w:lang w:val="en-US" w:eastAsia="ko-KR"/>
        </w:rPr>
        <w:t>Besides testing all intercepts individually, we also tested whether all the pricing errors were jointly equal to zero. Gibbons et al. [24] suggested GRS test statistic to test whether all pricing errors are zero. A GRS test on the joint set of all tested portfolios clearly rejects all tested models as complete descriptions of average returns. The CAPM model elicits the lowest average absolute alpha values of the three tested models throughout all tests but shows a statistically insignificant fGRS value compared to other models. The 5F-FF model shows the strongest performance out of the three models for the sample.</w:t>
      </w:r>
    </w:p>
    <w:p>
      <w:pPr>
        <w:numPr>
          <w:numId w:val="0"/>
        </w:numPr>
        <w:ind w:leftChars="0"/>
        <w:jc w:val="both"/>
        <w:rPr>
          <w:rFonts w:hint="default" w:eastAsia="Malgun Gothic"/>
          <w:b w:val="0"/>
          <w:bCs w:val="0"/>
          <w:sz w:val="24"/>
          <w:szCs w:val="24"/>
          <w:lang w:val="en-US" w:eastAsia="ko-KR"/>
        </w:rPr>
      </w:pPr>
    </w:p>
    <w:p>
      <w:pPr>
        <w:numPr>
          <w:numId w:val="0"/>
        </w:numPr>
        <w:ind w:leftChars="0"/>
        <w:jc w:val="both"/>
        <w:rPr>
          <w:rFonts w:hint="default" w:eastAsia="Malgun Gothic"/>
          <w:b w:val="0"/>
          <w:bCs w:val="0"/>
          <w:sz w:val="24"/>
          <w:szCs w:val="24"/>
          <w:lang w:val="en-US" w:eastAsia="ko-KR"/>
        </w:rPr>
      </w:pPr>
    </w:p>
    <w:p>
      <w:pPr>
        <w:numPr>
          <w:numId w:val="0"/>
        </w:numPr>
        <w:ind w:leftChars="0"/>
        <w:jc w:val="both"/>
        <w:rPr>
          <w:rFonts w:hint="eastAsia" w:eastAsia="Malgun Gothic"/>
          <w:b/>
          <w:bCs/>
          <w:sz w:val="32"/>
          <w:szCs w:val="32"/>
          <w:lang w:val="en-US" w:eastAsia="ko-KR"/>
        </w:rPr>
      </w:pPr>
      <w:r>
        <w:rPr>
          <w:rFonts w:hint="eastAsia" w:eastAsia="Malgun Gothic"/>
          <w:b/>
          <w:bCs/>
          <w:sz w:val="32"/>
          <w:szCs w:val="32"/>
          <w:lang w:val="en-US" w:eastAsia="ko-KR"/>
        </w:rPr>
        <w:t>Description about Program</w:t>
      </w:r>
    </w:p>
    <w:p>
      <w:pPr>
        <w:numPr>
          <w:numId w:val="0"/>
        </w:numPr>
        <w:ind w:leftChars="0"/>
        <w:jc w:val="both"/>
        <w:rPr>
          <w:rFonts w:hint="default" w:eastAsia="Malgun Gothic"/>
          <w:b/>
          <w:bCs/>
          <w:sz w:val="24"/>
          <w:szCs w:val="24"/>
          <w:lang w:val="en-US" w:eastAsia="ko-KR"/>
        </w:rPr>
      </w:pPr>
    </w:p>
    <w:p>
      <w:pPr>
        <w:numPr>
          <w:numId w:val="0"/>
        </w:numPr>
        <w:ind w:leftChars="0"/>
        <w:jc w:val="both"/>
        <w:rPr>
          <w:rFonts w:hint="default" w:eastAsia="Malgun Gothic"/>
          <w:b w:val="0"/>
          <w:bCs w:val="0"/>
          <w:sz w:val="24"/>
          <w:szCs w:val="24"/>
          <w:lang w:val="en-US" w:eastAsia="ko-KR"/>
        </w:rPr>
      </w:pPr>
      <w:r>
        <w:rPr>
          <w:rFonts w:hint="default" w:eastAsia="Malgun Gothic"/>
          <w:b w:val="0"/>
          <w:bCs w:val="0"/>
          <w:sz w:val="24"/>
          <w:szCs w:val="24"/>
          <w:lang w:val="en-US" w:eastAsia="ko-KR"/>
        </w:rPr>
        <w:t>This program is written in python and intuitively shows each element of the four models.</w:t>
      </w:r>
    </w:p>
    <w:p>
      <w:pPr>
        <w:numPr>
          <w:numId w:val="0"/>
        </w:numPr>
        <w:ind w:leftChars="0"/>
        <w:jc w:val="both"/>
        <w:rPr>
          <w:rFonts w:hint="default" w:eastAsia="Malgun Gothic"/>
          <w:b w:val="0"/>
          <w:bCs w:val="0"/>
          <w:sz w:val="24"/>
          <w:szCs w:val="24"/>
          <w:lang w:val="en-US" w:eastAsia="ko-KR"/>
        </w:rPr>
      </w:pPr>
      <w:r>
        <w:rPr>
          <w:rFonts w:hint="default" w:eastAsia="Malgun Gothic"/>
          <w:b w:val="0"/>
          <w:bCs w:val="0"/>
          <w:sz w:val="24"/>
          <w:szCs w:val="24"/>
          <w:lang w:val="en-US" w:eastAsia="ko-KR"/>
        </w:rPr>
        <w:t>The program uses the jupyter notebook to display the corresponding diagrams and explanations.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OCR A Extended">
    <w:panose1 w:val="02010509020102010303"/>
    <w:charset w:val="00"/>
    <w:family w:val="auto"/>
    <w:pitch w:val="default"/>
    <w:sig w:usb0="00000003" w:usb1="00000000" w:usb2="00000000" w:usb3="00000000" w:csb0="20000001" w:csb1="00000000"/>
  </w:font>
  <w:font w:name="Segoe MDL2 Assets">
    <w:panose1 w:val="050A0102010101010101"/>
    <w:charset w:val="00"/>
    <w:family w:val="auto"/>
    <w:pitch w:val="default"/>
    <w:sig w:usb0="00000000" w:usb1="10000000" w:usb2="00000000" w:usb3="00000000" w:csb0="00000001" w:csb1="00000000"/>
  </w:font>
  <w:font w:name="Tempus Sans ITC">
    <w:panose1 w:val="04020404030D07020202"/>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09C376"/>
    <w:multiLevelType w:val="singleLevel"/>
    <w:tmpl w:val="9C09C376"/>
    <w:lvl w:ilvl="0" w:tentative="0">
      <w:start w:val="1"/>
      <w:numFmt w:val="decimal"/>
      <w:lvlText w:val="%1."/>
      <w:lvlJc w:val="left"/>
      <w:pPr>
        <w:tabs>
          <w:tab w:val="left" w:pos="425"/>
        </w:tabs>
        <w:ind w:left="425" w:leftChars="0" w:hanging="425" w:firstLineChars="0"/>
      </w:pPr>
      <w:rPr>
        <w:rFonts w:hint="default"/>
      </w:rPr>
    </w:lvl>
  </w:abstractNum>
  <w:abstractNum w:abstractNumId="1">
    <w:nsid w:val="D99DC4CB"/>
    <w:multiLevelType w:val="singleLevel"/>
    <w:tmpl w:val="D99DC4CB"/>
    <w:lvl w:ilvl="0" w:tentative="0">
      <w:start w:val="1"/>
      <w:numFmt w:val="decimal"/>
      <w:lvlText w:val="%1."/>
      <w:lvlJc w:val="left"/>
      <w:pPr>
        <w:tabs>
          <w:tab w:val="left" w:pos="425"/>
        </w:tabs>
        <w:ind w:left="425" w:leftChars="0" w:hanging="425" w:firstLineChars="0"/>
      </w:pPr>
      <w:rPr>
        <w:rFonts w:hint="default"/>
      </w:rPr>
    </w:lvl>
  </w:abstractNum>
  <w:abstractNum w:abstractNumId="2">
    <w:nsid w:val="F4A4AAB6"/>
    <w:multiLevelType w:val="singleLevel"/>
    <w:tmpl w:val="F4A4AAB6"/>
    <w:lvl w:ilvl="0" w:tentative="0">
      <w:start w:val="1"/>
      <w:numFmt w:val="decimal"/>
      <w:lvlText w:val="%1."/>
      <w:lvlJc w:val="left"/>
      <w:pPr>
        <w:tabs>
          <w:tab w:val="left" w:pos="425"/>
        </w:tabs>
        <w:ind w:left="425" w:leftChars="0" w:hanging="425" w:firstLineChars="0"/>
      </w:pPr>
      <w:rPr>
        <w:rFonts w:hint="default"/>
      </w:rPr>
    </w:lvl>
  </w:abstractNum>
  <w:abstractNum w:abstractNumId="3">
    <w:nsid w:val="FE25A731"/>
    <w:multiLevelType w:val="singleLevel"/>
    <w:tmpl w:val="FE25A731"/>
    <w:lvl w:ilvl="0" w:tentative="0">
      <w:start w:val="1"/>
      <w:numFmt w:val="decimal"/>
      <w:lvlText w:val="%1."/>
      <w:lvlJc w:val="left"/>
      <w:pPr>
        <w:tabs>
          <w:tab w:val="left" w:pos="425"/>
        </w:tabs>
        <w:ind w:left="425" w:leftChars="0" w:hanging="425" w:firstLineChars="0"/>
      </w:pPr>
      <w:rPr>
        <w:rFonts w:hint="default"/>
      </w:rPr>
    </w:lvl>
  </w:abstractNum>
  <w:abstractNum w:abstractNumId="4">
    <w:nsid w:val="0D67F288"/>
    <w:multiLevelType w:val="singleLevel"/>
    <w:tmpl w:val="0D67F288"/>
    <w:lvl w:ilvl="0" w:tentative="0">
      <w:start w:val="2"/>
      <w:numFmt w:val="decimal"/>
      <w:suff w:val="space"/>
      <w:lvlText w:val="%1."/>
      <w:lvlJc w:val="left"/>
    </w:lvl>
  </w:abstractNum>
  <w:abstractNum w:abstractNumId="5">
    <w:nsid w:val="11D4A77F"/>
    <w:multiLevelType w:val="singleLevel"/>
    <w:tmpl w:val="11D4A77F"/>
    <w:lvl w:ilvl="0" w:tentative="0">
      <w:start w:val="1"/>
      <w:numFmt w:val="decimal"/>
      <w:lvlText w:val="%1."/>
      <w:lvlJc w:val="left"/>
      <w:pPr>
        <w:tabs>
          <w:tab w:val="left" w:pos="425"/>
        </w:tabs>
        <w:ind w:left="425" w:leftChars="0" w:hanging="425" w:firstLineChars="0"/>
      </w:pPr>
      <w:rPr>
        <w:rFonts w:hint="default"/>
      </w:rPr>
    </w:lvl>
  </w:abstractNum>
  <w:abstractNum w:abstractNumId="6">
    <w:nsid w:val="1BC5F8E1"/>
    <w:multiLevelType w:val="singleLevel"/>
    <w:tmpl w:val="1BC5F8E1"/>
    <w:lvl w:ilvl="0" w:tentative="0">
      <w:start w:val="1"/>
      <w:numFmt w:val="decimal"/>
      <w:lvlText w:val="%1."/>
      <w:lvlJc w:val="left"/>
      <w:pPr>
        <w:tabs>
          <w:tab w:val="left" w:pos="425"/>
        </w:tabs>
        <w:ind w:left="425" w:leftChars="0" w:hanging="425" w:firstLineChars="0"/>
      </w:pPr>
      <w:rPr>
        <w:rFonts w:hint="default"/>
      </w:rPr>
    </w:lvl>
  </w:abstractNum>
  <w:abstractNum w:abstractNumId="7">
    <w:nsid w:val="204709B4"/>
    <w:multiLevelType w:val="singleLevel"/>
    <w:tmpl w:val="204709B4"/>
    <w:lvl w:ilvl="0" w:tentative="0">
      <w:start w:val="1"/>
      <w:numFmt w:val="decimal"/>
      <w:lvlText w:val="%1."/>
      <w:lvlJc w:val="left"/>
      <w:pPr>
        <w:tabs>
          <w:tab w:val="left" w:pos="425"/>
        </w:tabs>
        <w:ind w:left="425" w:leftChars="0" w:hanging="425" w:firstLineChars="0"/>
      </w:pPr>
      <w:rPr>
        <w:rFonts w:hint="default"/>
      </w:rPr>
    </w:lvl>
  </w:abstractNum>
  <w:abstractNum w:abstractNumId="8">
    <w:nsid w:val="4A7B52EF"/>
    <w:multiLevelType w:val="singleLevel"/>
    <w:tmpl w:val="4A7B52EF"/>
    <w:lvl w:ilvl="0" w:tentative="0">
      <w:start w:val="1"/>
      <w:numFmt w:val="decimal"/>
      <w:lvlText w:val="%1."/>
      <w:lvlJc w:val="left"/>
      <w:pPr>
        <w:tabs>
          <w:tab w:val="left" w:pos="425"/>
        </w:tabs>
        <w:ind w:left="425" w:leftChars="0" w:hanging="425" w:firstLineChars="0"/>
      </w:pPr>
      <w:rPr>
        <w:rFonts w:hint="default"/>
      </w:rPr>
    </w:lvl>
  </w:abstractNum>
  <w:num w:numId="1">
    <w:abstractNumId w:val="4"/>
  </w:num>
  <w:num w:numId="2">
    <w:abstractNumId w:val="5"/>
  </w:num>
  <w:num w:numId="3">
    <w:abstractNumId w:val="8"/>
  </w:num>
  <w:num w:numId="4">
    <w:abstractNumId w:val="0"/>
  </w:num>
  <w:num w:numId="5">
    <w:abstractNumId w:val="1"/>
  </w:num>
  <w:num w:numId="6">
    <w:abstractNumId w:val="6"/>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0A40AB"/>
    <w:rsid w:val="34604E8C"/>
    <w:rsid w:val="45BC2F5F"/>
    <w:rsid w:val="578B4737"/>
    <w:rsid w:val="5AA647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2021-09-03T19:54:55Z</dcterms:created>
  <dc:creator>Junior</dc:creator>
  <cp:lastModifiedBy>S.Junior</cp:lastModifiedBy>
  <dcterms:modified xsi:type="dcterms:W3CDTF">2021-09-03T20:52:50Z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7D594FDD09CE463B95305A82E6D279F2</vt:lpwstr>
  </property>
</Properties>
</file>