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F8" w:rsidRPr="00FE1F52" w:rsidRDefault="00166884" w:rsidP="00AE6E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5259516</wp:posOffset>
                </wp:positionH>
                <wp:positionV relativeFrom="paragraph">
                  <wp:posOffset>-1072</wp:posOffset>
                </wp:positionV>
                <wp:extent cx="806903" cy="653143"/>
                <wp:effectExtent l="0" t="0" r="0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03" cy="65314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884" w:rsidRPr="00166884" w:rsidRDefault="00166884" w:rsidP="001668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681A21"/>
                                <w:sz w:val="72"/>
                              </w:rPr>
                            </w:pPr>
                            <w:r w:rsidRPr="00166884">
                              <w:rPr>
                                <w:rFonts w:ascii="Arial" w:hAnsi="Arial" w:cs="Arial"/>
                                <w:b/>
                                <w:color w:val="681A21"/>
                                <w:sz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left:0;text-align:left;margin-left:414.15pt;margin-top:-.1pt;width:63.55pt;height: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" filled="f" stroked="f">
                <v:textbox>
                  <w:txbxContent>
                    <w:p w:rsidR="00166884" w:rsidRPr="00166884" w:rsidRDefault="00166884" w:rsidP="00166884">
                      <w:pPr>
                        <w:jc w:val="center"/>
                        <w:rPr>
                          <w:rFonts w:ascii="Arial" w:hAnsi="Arial" w:cs="Arial"/>
                          <w:b/>
                          <w:color w:val="681A21"/>
                          <w:sz w:val="72"/>
                        </w:rPr>
                      </w:pPr>
                      <w:r w:rsidRPr="00166884">
                        <w:rPr>
                          <w:rFonts w:ascii="Arial" w:hAnsi="Arial" w:cs="Arial"/>
                          <w:b/>
                          <w:color w:val="681A21"/>
                          <w:sz w:val="72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E6EA9"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-77821</wp:posOffset>
                </wp:positionH>
                <wp:positionV relativeFrom="paragraph">
                  <wp:posOffset>-200651</wp:posOffset>
                </wp:positionV>
                <wp:extent cx="6284444" cy="1084997"/>
                <wp:effectExtent l="0" t="0" r="21590" b="2032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444" cy="10849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681A2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3EBD1" id="Rectángulo redondeado 2" o:spid="_x0000_s1026" style="position:absolute;margin-left:-6.15pt;margin-top:-15.8pt;width:494.85pt;height:8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" filled="f" strokecolor="#681a21"/>
            </w:pict>
          </mc:Fallback>
        </mc:AlternateContent>
      </w:r>
      <w:r w:rsidR="00AE6EA9"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>
            <wp:extent cx="3796311" cy="384308"/>
            <wp:effectExtent l="0" t="0" r="0" b="0"/>
            <wp:docPr id="1" name="Imagen 1" descr="C:\Users\nemias.saboya\Downloads\Ing. de Sist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ias.saboya\Downloads\Ing. de Sistem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81" cy="4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A9" w:rsidRPr="00AE6EA9" w:rsidRDefault="00AE6EA9" w:rsidP="00AE6EA9">
      <w:pPr>
        <w:spacing w:after="0" w:line="240" w:lineRule="auto"/>
        <w:jc w:val="center"/>
        <w:rPr>
          <w:rFonts w:ascii="Times New Roman" w:hAnsi="Times New Roman" w:cs="Times New Roman"/>
          <w:b/>
          <w:color w:val="760000"/>
          <w:sz w:val="16"/>
          <w:lang w:val="es-ES"/>
        </w:rPr>
      </w:pPr>
    </w:p>
    <w:p w:rsidR="00AE6EA9" w:rsidRPr="00AE6EA9" w:rsidRDefault="00AE6EA9" w:rsidP="00AE6EA9">
      <w:pPr>
        <w:spacing w:after="0" w:line="240" w:lineRule="auto"/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4"/>
          <w:lang w:val="es-ES"/>
        </w:rPr>
        <w:t>Métodos estadísticos para la i</w:t>
      </w:r>
      <w:r w:rsidRPr="00AE6EA9">
        <w:rPr>
          <w:rFonts w:ascii="Times New Roman" w:hAnsi="Times New Roman" w:cs="Times New Roman"/>
          <w:b/>
          <w:color w:val="3B3838" w:themeColor="background2" w:themeShade="40"/>
          <w:sz w:val="24"/>
          <w:lang w:val="es-ES"/>
        </w:rPr>
        <w:t>nvestigación</w:t>
      </w:r>
    </w:p>
    <w:p w:rsidR="00FE1F52" w:rsidRPr="00AE6EA9" w:rsidRDefault="00B20BF8" w:rsidP="00AE6EA9">
      <w:pPr>
        <w:spacing w:line="240" w:lineRule="auto"/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lang w:val="es-ES"/>
        </w:rPr>
      </w:pPr>
      <w:r w:rsidRPr="00AE6EA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lang w:val="es-ES"/>
        </w:rPr>
        <w:t xml:space="preserve">Primer Examen </w:t>
      </w:r>
      <w:r w:rsidR="00401AC5" w:rsidRPr="00AE6EA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lang w:val="es-ES"/>
        </w:rPr>
        <w:t>Parcial</w:t>
      </w:r>
    </w:p>
    <w:tbl>
      <w:tblPr>
        <w:tblStyle w:val="Tablaconcuadrcula"/>
        <w:tblW w:w="5000" w:type="pct"/>
        <w:tblBorders>
          <w:top w:val="single" w:sz="4" w:space="0" w:color="580000"/>
          <w:left w:val="single" w:sz="4" w:space="0" w:color="580000"/>
          <w:bottom w:val="single" w:sz="4" w:space="0" w:color="580000"/>
          <w:right w:val="single" w:sz="4" w:space="0" w:color="580000"/>
          <w:insideH w:val="single" w:sz="4" w:space="0" w:color="580000"/>
          <w:insideV w:val="single" w:sz="4" w:space="0" w:color="580000"/>
        </w:tblBorders>
        <w:tblLook w:val="04A0" w:firstRow="1" w:lastRow="0" w:firstColumn="1" w:lastColumn="0" w:noHBand="0" w:noVBand="1"/>
      </w:tblPr>
      <w:tblGrid>
        <w:gridCol w:w="2120"/>
        <w:gridCol w:w="7650"/>
      </w:tblGrid>
      <w:tr w:rsidR="00AE6EA9" w:rsidRPr="00FE1F52" w:rsidTr="00166884">
        <w:trPr>
          <w:trHeight w:val="572"/>
        </w:trPr>
        <w:tc>
          <w:tcPr>
            <w:tcW w:w="1085" w:type="pct"/>
            <w:shd w:val="clear" w:color="auto" w:fill="FFFFFF" w:themeFill="background1"/>
            <w:vAlign w:val="center"/>
          </w:tcPr>
          <w:p w:rsidR="00AE6EA9" w:rsidRPr="00AE6EA9" w:rsidRDefault="00AE6EA9" w:rsidP="00AE6EA9">
            <w:pPr>
              <w:rPr>
                <w:rFonts w:ascii="Times New Roman" w:hAnsi="Times New Roman" w:cs="Times New Roman"/>
                <w:b/>
                <w:color w:val="681A21"/>
                <w:sz w:val="20"/>
                <w:lang w:val="es-ES"/>
              </w:rPr>
            </w:pPr>
            <w:r w:rsidRPr="00AE6EA9">
              <w:rPr>
                <w:rFonts w:ascii="Times New Roman" w:hAnsi="Times New Roman" w:cs="Times New Roman"/>
                <w:b/>
                <w:color w:val="760000"/>
                <w:sz w:val="20"/>
                <w:lang w:val="es-ES"/>
              </w:rPr>
              <w:t>Nombres y Apellidos</w:t>
            </w:r>
          </w:p>
        </w:tc>
        <w:tc>
          <w:tcPr>
            <w:tcW w:w="3915" w:type="pct"/>
          </w:tcPr>
          <w:p w:rsidR="00AE6EA9" w:rsidRPr="00FE1F52" w:rsidRDefault="00AE6EA9" w:rsidP="00B20BF8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:rsidR="00474E65" w:rsidRPr="00FE1F52" w:rsidRDefault="00474E65" w:rsidP="0076712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18"/>
          <w:szCs w:val="18"/>
          <w:lang w:val="es-ES"/>
        </w:rPr>
      </w:pPr>
    </w:p>
    <w:p w:rsidR="00C640FF" w:rsidRPr="00FE1F52" w:rsidRDefault="00C640FF" w:rsidP="00C640FF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FE1F52">
        <w:rPr>
          <w:rFonts w:ascii="Times New Roman" w:hAnsi="Times New Roman" w:cs="Times New Roman"/>
          <w:b/>
          <w:szCs w:val="20"/>
        </w:rPr>
        <w:t>Instrucción:</w:t>
      </w:r>
      <w:r w:rsidRPr="00FE1F52">
        <w:rPr>
          <w:rFonts w:ascii="Times New Roman" w:hAnsi="Times New Roman" w:cs="Times New Roman"/>
          <w:szCs w:val="20"/>
        </w:rPr>
        <w:t xml:space="preserve"> El examen parcial el totalmente personal, no se permite utilización de celulares, redes sociales, correos electrónicos u otros que permitan la comunicación</w:t>
      </w:r>
      <w:r w:rsidRPr="00FE1F52">
        <w:rPr>
          <w:rFonts w:ascii="Times New Roman" w:hAnsi="Times New Roman" w:cs="Times New Roman"/>
          <w:b/>
          <w:i/>
          <w:szCs w:val="20"/>
        </w:rPr>
        <w:t xml:space="preserve">. Los resultados serán presentando en forma </w:t>
      </w:r>
      <w:r w:rsidR="00020F1A">
        <w:rPr>
          <w:rFonts w:ascii="Times New Roman" w:hAnsi="Times New Roman" w:cs="Times New Roman"/>
          <w:b/>
          <w:i/>
          <w:szCs w:val="20"/>
        </w:rPr>
        <w:t xml:space="preserve">digital en solo documento en </w:t>
      </w:r>
      <w:r w:rsidR="009B4388">
        <w:rPr>
          <w:rFonts w:ascii="Times New Roman" w:hAnsi="Times New Roman" w:cs="Times New Roman"/>
          <w:b/>
          <w:i/>
          <w:szCs w:val="20"/>
        </w:rPr>
        <w:t>Word</w:t>
      </w:r>
      <w:r w:rsidRPr="00FE1F52">
        <w:rPr>
          <w:rFonts w:ascii="Times New Roman" w:hAnsi="Times New Roman" w:cs="Times New Roman"/>
          <w:szCs w:val="20"/>
        </w:rPr>
        <w:t xml:space="preserve">. </w:t>
      </w:r>
    </w:p>
    <w:p w:rsidR="00F40912" w:rsidRPr="00020F1A" w:rsidRDefault="00F40912" w:rsidP="00C64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D04573" w:rsidRPr="00FE1F52" w:rsidRDefault="000966C0" w:rsidP="00201C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Los tiempos de </w:t>
      </w:r>
      <w:r w:rsidR="00041F4B">
        <w:rPr>
          <w:rFonts w:ascii="Times New Roman" w:hAnsi="Times New Roman" w:cs="Times New Roman"/>
          <w:bCs/>
          <w:color w:val="000000"/>
          <w:lang w:val="es-ES"/>
        </w:rPr>
        <w:t xml:space="preserve">holgura que se establecieron durante el desarrollo </w:t>
      </w:r>
      <w:r w:rsidR="00401AC5" w:rsidRPr="00FE1F52">
        <w:rPr>
          <w:rFonts w:ascii="Times New Roman" w:hAnsi="Times New Roman" w:cs="Times New Roman"/>
          <w:bCs/>
          <w:color w:val="000000"/>
          <w:lang w:val="es-ES"/>
        </w:rPr>
        <w:t>de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 los 1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8</w:t>
      </w:r>
      <w:r w:rsidR="00401AC5" w:rsidRPr="00FE1F52">
        <w:rPr>
          <w:rFonts w:ascii="Times New Roman" w:hAnsi="Times New Roman" w:cs="Times New Roman"/>
          <w:bCs/>
          <w:color w:val="000000"/>
          <w:lang w:val="es-ES"/>
        </w:rPr>
        <w:t xml:space="preserve"> proyectos informáticos</w:t>
      </w:r>
      <w:r w:rsidR="00041F4B">
        <w:rPr>
          <w:rFonts w:ascii="Times New Roman" w:hAnsi="Times New Roman" w:cs="Times New Roman"/>
          <w:bCs/>
          <w:color w:val="000000"/>
          <w:lang w:val="es-ES"/>
        </w:rPr>
        <w:t xml:space="preserve"> de</w:t>
      </w:r>
      <w:r w:rsidR="00C025B1" w:rsidRPr="00FE1F52">
        <w:rPr>
          <w:rFonts w:ascii="Times New Roman" w:hAnsi="Times New Roman" w:cs="Times New Roman"/>
          <w:bCs/>
          <w:color w:val="000000"/>
          <w:lang w:val="es-ES"/>
        </w:rPr>
        <w:t xml:space="preserve"> la empresa CONECTION S.A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fueron 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1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8, 10, 1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3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,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 xml:space="preserve"> 12, 17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,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17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>, 1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1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>, 1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6, 22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, 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17, 11,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 1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3, 11, 15, 17, 20, 19 y 22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401AC5" w:rsidRPr="00FE1F52">
        <w:rPr>
          <w:rFonts w:ascii="Times New Roman" w:hAnsi="Times New Roman" w:cs="Times New Roman"/>
          <w:bCs/>
          <w:color w:val="000000"/>
          <w:lang w:val="es-ES"/>
        </w:rPr>
        <w:t>días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. Si se 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>utiliza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la media de la muestra para estimar </w:t>
      </w:r>
      <w:r w:rsidR="00041F4B">
        <w:rPr>
          <w:rFonts w:ascii="Times New Roman" w:hAnsi="Times New Roman" w:cs="Times New Roman"/>
          <w:bCs/>
          <w:color w:val="000000"/>
          <w:lang w:val="es-ES"/>
        </w:rPr>
        <w:t>el parámetro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de la población</w:t>
      </w:r>
      <w:r w:rsidR="00D04573" w:rsidRPr="00FE1F52">
        <w:rPr>
          <w:rFonts w:ascii="Times New Roman" w:hAnsi="Times New Roman" w:cs="Times New Roman"/>
          <w:bCs/>
          <w:color w:val="000000"/>
          <w:lang w:val="es-ES"/>
        </w:rPr>
        <w:t>.</w:t>
      </w:r>
      <w:r w:rsidR="003D1F1E" w:rsidRPr="00FE1F52">
        <w:rPr>
          <w:rFonts w:ascii="Times New Roman" w:hAnsi="Times New Roman" w:cs="Times New Roman"/>
          <w:bCs/>
          <w:color w:val="000000"/>
          <w:lang w:val="es-ES"/>
        </w:rPr>
        <w:t xml:space="preserve">  Desarrolle </w:t>
      </w:r>
      <w:r w:rsidR="00041F4B">
        <w:rPr>
          <w:rFonts w:ascii="Times New Roman" w:hAnsi="Times New Roman" w:cs="Times New Roman"/>
          <w:bCs/>
          <w:color w:val="000000"/>
          <w:lang w:val="es-ES"/>
        </w:rPr>
        <w:t>el siguiente enunciado usando Excel</w:t>
      </w:r>
      <w:r w:rsidR="003D1F1E" w:rsidRPr="00A86F91">
        <w:rPr>
          <w:rFonts w:ascii="Times New Roman" w:hAnsi="Times New Roman" w:cs="Times New Roman"/>
          <w:b/>
          <w:bCs/>
          <w:color w:val="000000"/>
          <w:lang w:val="es-ES"/>
        </w:rPr>
        <w:t>.</w:t>
      </w:r>
      <w:r w:rsidR="008E4E95">
        <w:rPr>
          <w:rFonts w:ascii="Times New Roman" w:hAnsi="Times New Roman" w:cs="Times New Roman"/>
          <w:b/>
          <w:bCs/>
          <w:color w:val="000000"/>
          <w:lang w:val="es-ES"/>
        </w:rPr>
        <w:t xml:space="preserve"> </w:t>
      </w:r>
    </w:p>
    <w:p w:rsidR="003D1F1E" w:rsidRPr="00FE1F52" w:rsidRDefault="00D422C0" w:rsidP="00201CE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  <w:r w:rsidRPr="00FE1F52">
        <w:rPr>
          <w:rFonts w:ascii="Times New Roman" w:hAnsi="Times New Roman" w:cs="Times New Roman"/>
          <w:bCs/>
          <w:color w:val="000000"/>
          <w:lang w:val="es-ES"/>
        </w:rPr>
        <w:t>Determine el</w:t>
      </w:r>
      <w:r w:rsidR="00D04573" w:rsidRPr="00FE1F52">
        <w:rPr>
          <w:rFonts w:ascii="Times New Roman" w:hAnsi="Times New Roman" w:cs="Times New Roman"/>
          <w:bCs/>
          <w:color w:val="000000"/>
          <w:lang w:val="es-ES"/>
        </w:rPr>
        <w:t xml:space="preserve"> intervalo de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confianza al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 xml:space="preserve"> 94</w:t>
      </w:r>
      <w:r w:rsidR="00D04573" w:rsidRPr="00FE1F52">
        <w:rPr>
          <w:rFonts w:ascii="Times New Roman" w:hAnsi="Times New Roman" w:cs="Times New Roman"/>
          <w:bCs/>
          <w:color w:val="000000"/>
          <w:lang w:val="es-ES"/>
        </w:rPr>
        <w:t xml:space="preserve">% para la media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poblacional</w:t>
      </w:r>
      <w:r w:rsidR="005E61D5" w:rsidRPr="00FE1F52">
        <w:rPr>
          <w:rFonts w:ascii="Times New Roman" w:hAnsi="Times New Roman" w:cs="Times New Roman"/>
          <w:bCs/>
          <w:color w:val="000000"/>
          <w:lang w:val="es-ES"/>
        </w:rPr>
        <w:t xml:space="preserve"> e interprete los resultados</w:t>
      </w:r>
      <w:r w:rsidR="00C025B1" w:rsidRPr="00FE1F52">
        <w:rPr>
          <w:rFonts w:ascii="Times New Roman" w:hAnsi="Times New Roman" w:cs="Times New Roman"/>
          <w:bCs/>
          <w:color w:val="000000"/>
          <w:lang w:val="es-ES"/>
        </w:rPr>
        <w:t>, suponiendo</w:t>
      </w:r>
      <w:r w:rsidR="00D04573" w:rsidRPr="00FE1F52">
        <w:rPr>
          <w:rFonts w:ascii="Times New Roman" w:hAnsi="Times New Roman" w:cs="Times New Roman"/>
          <w:bCs/>
          <w:color w:val="000000"/>
          <w:lang w:val="es-ES"/>
        </w:rPr>
        <w:t xml:space="preserve"> qué </w:t>
      </w:r>
      <w:r w:rsidR="008E4E95" w:rsidRPr="00FE1F52">
        <w:rPr>
          <w:rFonts w:ascii="Times New Roman" w:hAnsi="Times New Roman" w:cs="Times New Roman"/>
          <w:bCs/>
          <w:color w:val="000000"/>
          <w:lang w:val="es-ES"/>
        </w:rPr>
        <w:t>dicha población</w:t>
      </w:r>
      <w:r w:rsidR="00D04573" w:rsidRPr="00FE1F52">
        <w:rPr>
          <w:rFonts w:ascii="Times New Roman" w:hAnsi="Times New Roman" w:cs="Times New Roman"/>
          <w:bCs/>
          <w:color w:val="000000"/>
          <w:lang w:val="es-ES"/>
        </w:rPr>
        <w:t xml:space="preserve"> tiene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una </w:t>
      </w:r>
      <w:r w:rsidR="00D04573" w:rsidRPr="00FE1F52">
        <w:rPr>
          <w:rFonts w:ascii="Times New Roman" w:hAnsi="Times New Roman" w:cs="Times New Roman"/>
          <w:bCs/>
          <w:color w:val="000000"/>
          <w:lang w:val="es-ES"/>
        </w:rPr>
        <w:t>distribución normal.</w:t>
      </w:r>
      <w:r w:rsidR="009B4388" w:rsidRPr="009B4388">
        <w:rPr>
          <w:rFonts w:ascii="Times New Roman" w:hAnsi="Times New Roman" w:cs="Times New Roman"/>
          <w:b/>
          <w:bCs/>
          <w:color w:val="000000"/>
          <w:lang w:val="es-ES"/>
        </w:rPr>
        <w:t xml:space="preserve"> </w:t>
      </w:r>
      <w:r w:rsidR="009B4388">
        <w:rPr>
          <w:rFonts w:ascii="Times New Roman" w:hAnsi="Times New Roman" w:cs="Times New Roman"/>
          <w:b/>
          <w:bCs/>
          <w:color w:val="000000"/>
          <w:lang w:val="es-ES"/>
        </w:rPr>
        <w:t>(4</w:t>
      </w:r>
      <w:r w:rsidR="009B4388" w:rsidRPr="00A86F91">
        <w:rPr>
          <w:rFonts w:ascii="Times New Roman" w:hAnsi="Times New Roman" w:cs="Times New Roman"/>
          <w:b/>
          <w:bCs/>
          <w:color w:val="000000"/>
          <w:lang w:val="es-ES"/>
        </w:rPr>
        <w:t xml:space="preserve"> puntos)</w:t>
      </w:r>
    </w:p>
    <w:p w:rsidR="00D04573" w:rsidRPr="00FE1F52" w:rsidRDefault="00474E65" w:rsidP="00201C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La empresa </w:t>
      </w:r>
      <w:proofErr w:type="spellStart"/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>TeamSoft</w:t>
      </w:r>
      <w:proofErr w:type="spellEnd"/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, 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desea determinar </w:t>
      </w:r>
      <w:r w:rsidR="00581244">
        <w:rPr>
          <w:rFonts w:ascii="Times New Roman" w:hAnsi="Times New Roman" w:cs="Times New Roman"/>
          <w:bCs/>
          <w:color w:val="000000"/>
          <w:lang w:val="es-ES"/>
        </w:rPr>
        <w:t>el</w:t>
      </w:r>
      <w:r w:rsidR="00AB2D5F">
        <w:rPr>
          <w:rFonts w:ascii="Times New Roman" w:hAnsi="Times New Roman" w:cs="Times New Roman"/>
          <w:bCs/>
          <w:color w:val="000000"/>
          <w:lang w:val="es-ES"/>
        </w:rPr>
        <w:t xml:space="preserve"> (%) de satisfacción están sus clientes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AB2D5F">
        <w:rPr>
          <w:rFonts w:ascii="Times New Roman" w:hAnsi="Times New Roman" w:cs="Times New Roman"/>
          <w:bCs/>
          <w:color w:val="000000"/>
          <w:lang w:val="es-ES"/>
        </w:rPr>
        <w:t>por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sus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 pro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 xml:space="preserve">ductos </w:t>
      </w:r>
      <w:r w:rsidR="00AB2D5F">
        <w:rPr>
          <w:rFonts w:ascii="Times New Roman" w:hAnsi="Times New Roman" w:cs="Times New Roman"/>
          <w:bCs/>
          <w:color w:val="000000"/>
          <w:lang w:val="es-ES"/>
        </w:rPr>
        <w:t xml:space="preserve">de software 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elaborados</w:t>
      </w:r>
      <w:r w:rsidR="00D422C0" w:rsidRPr="00FE1F52">
        <w:rPr>
          <w:rFonts w:ascii="Times New Roman" w:hAnsi="Times New Roman" w:cs="Times New Roman"/>
          <w:bCs/>
          <w:color w:val="000000"/>
          <w:lang w:val="es-ES"/>
        </w:rPr>
        <w:t xml:space="preserve">; para ello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seleccionó una muestra de 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>843</w:t>
      </w:r>
      <w:r w:rsidR="0076712E"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3D1F1E" w:rsidRPr="00FE1F52">
        <w:rPr>
          <w:rFonts w:ascii="Times New Roman" w:hAnsi="Times New Roman" w:cs="Times New Roman"/>
          <w:bCs/>
          <w:color w:val="000000"/>
          <w:lang w:val="es-ES"/>
        </w:rPr>
        <w:t xml:space="preserve">y encontró que </w:t>
      </w:r>
      <w:r w:rsidR="008E4E95">
        <w:rPr>
          <w:rFonts w:ascii="Times New Roman" w:hAnsi="Times New Roman" w:cs="Times New Roman"/>
          <w:bCs/>
          <w:color w:val="000000"/>
          <w:lang w:val="es-ES"/>
        </w:rPr>
        <w:t xml:space="preserve">231 </w:t>
      </w:r>
      <w:r w:rsidR="00AB2D5F">
        <w:rPr>
          <w:rFonts w:ascii="Times New Roman" w:hAnsi="Times New Roman" w:cs="Times New Roman"/>
          <w:bCs/>
          <w:color w:val="000000"/>
          <w:lang w:val="es-ES"/>
        </w:rPr>
        <w:t>estaban no satisfechos</w:t>
      </w:r>
      <w:r w:rsidR="00A86F91">
        <w:rPr>
          <w:rFonts w:ascii="Times New Roman" w:hAnsi="Times New Roman" w:cs="Times New Roman"/>
          <w:b/>
          <w:bCs/>
          <w:color w:val="000000"/>
          <w:lang w:val="es-ES"/>
        </w:rPr>
        <w:t xml:space="preserve">. </w:t>
      </w:r>
    </w:p>
    <w:p w:rsidR="009B4388" w:rsidRPr="009B4388" w:rsidRDefault="0076712E" w:rsidP="009B438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lang w:val="es-ES"/>
        </w:rPr>
      </w:pPr>
      <w:r w:rsidRPr="009B4388">
        <w:rPr>
          <w:rFonts w:ascii="Times New Roman" w:hAnsi="Times New Roman" w:cs="Times New Roman"/>
          <w:bCs/>
          <w:color w:val="000000"/>
          <w:lang w:val="es-ES"/>
        </w:rPr>
        <w:t xml:space="preserve">Determine </w:t>
      </w:r>
      <w:r w:rsidR="00AB2D5F" w:rsidRPr="009B4388">
        <w:rPr>
          <w:rFonts w:ascii="Times New Roman" w:hAnsi="Times New Roman" w:cs="Times New Roman"/>
          <w:bCs/>
          <w:color w:val="000000"/>
          <w:lang w:val="es-ES"/>
        </w:rPr>
        <w:t>el intervalo de confianza de 97</w:t>
      </w:r>
      <w:r w:rsidRPr="009B4388">
        <w:rPr>
          <w:rFonts w:ascii="Times New Roman" w:hAnsi="Times New Roman" w:cs="Times New Roman"/>
          <w:bCs/>
          <w:color w:val="000000"/>
          <w:lang w:val="es-ES"/>
        </w:rPr>
        <w:t>% de la proporción poblacional</w:t>
      </w:r>
      <w:r w:rsidR="00AB2D5F" w:rsidRPr="009B4388">
        <w:rPr>
          <w:rFonts w:ascii="Times New Roman" w:hAnsi="Times New Roman" w:cs="Times New Roman"/>
          <w:bCs/>
          <w:color w:val="000000"/>
          <w:lang w:val="es-ES"/>
        </w:rPr>
        <w:t xml:space="preserve"> de la satisfacción de los clientes</w:t>
      </w:r>
      <w:r w:rsidR="00864D66" w:rsidRPr="009B4388">
        <w:rPr>
          <w:rFonts w:ascii="Times New Roman" w:hAnsi="Times New Roman" w:cs="Times New Roman"/>
          <w:bCs/>
          <w:color w:val="000000"/>
          <w:lang w:val="es-ES"/>
        </w:rPr>
        <w:t xml:space="preserve"> e interprete los resultados</w:t>
      </w:r>
      <w:r w:rsidR="003D1F1E" w:rsidRPr="009B4388">
        <w:rPr>
          <w:rFonts w:ascii="Times New Roman" w:hAnsi="Times New Roman" w:cs="Times New Roman"/>
          <w:bCs/>
          <w:color w:val="000000"/>
          <w:lang w:val="es-ES"/>
        </w:rPr>
        <w:t xml:space="preserve"> del caso</w:t>
      </w:r>
      <w:r w:rsidR="00581244" w:rsidRPr="009B4388">
        <w:rPr>
          <w:rFonts w:ascii="Times New Roman" w:hAnsi="Times New Roman" w:cs="Times New Roman"/>
          <w:bCs/>
          <w:color w:val="000000"/>
          <w:lang w:val="es-ES"/>
        </w:rPr>
        <w:t xml:space="preserve"> utilizando R</w:t>
      </w:r>
      <w:r w:rsidR="009B4388" w:rsidRPr="009B4388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9B4388" w:rsidRPr="009B4388">
        <w:rPr>
          <w:rFonts w:ascii="Times New Roman" w:hAnsi="Times New Roman" w:cs="Times New Roman"/>
          <w:b/>
          <w:bCs/>
          <w:color w:val="000000"/>
          <w:lang w:val="es-ES"/>
        </w:rPr>
        <w:t>(4 Puntos)</w:t>
      </w:r>
    </w:p>
    <w:p w:rsidR="00CB1E27" w:rsidRPr="00FE1F52" w:rsidRDefault="005E61D5" w:rsidP="00201CE1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color w:val="000000"/>
          <w:lang w:val="es-ES"/>
        </w:rPr>
      </w:pP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El Estado Peruano en busca de mejorar la calidad de los productos y </w:t>
      </w:r>
      <w:r w:rsidR="00581244" w:rsidRPr="00FE1F52">
        <w:rPr>
          <w:rFonts w:ascii="Times New Roman" w:hAnsi="Times New Roman" w:cs="Times New Roman"/>
          <w:bCs/>
          <w:color w:val="000000"/>
          <w:lang w:val="es-ES"/>
        </w:rPr>
        <w:t>servicios relacionados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a tecnología e </w:t>
      </w:r>
      <w:r w:rsidR="00581244" w:rsidRPr="00FE1F52">
        <w:rPr>
          <w:rFonts w:ascii="Times New Roman" w:hAnsi="Times New Roman" w:cs="Times New Roman"/>
          <w:bCs/>
          <w:color w:val="000000"/>
          <w:lang w:val="es-ES"/>
        </w:rPr>
        <w:t>innovación aplicó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el modelo CMMI para identificar el nivel de madurez </w:t>
      </w:r>
      <w:r w:rsidR="00851ABF" w:rsidRPr="00FE1F52">
        <w:rPr>
          <w:rFonts w:ascii="Times New Roman" w:hAnsi="Times New Roman" w:cs="Times New Roman"/>
          <w:bCs/>
          <w:color w:val="000000"/>
          <w:lang w:val="es-ES"/>
        </w:rPr>
        <w:t xml:space="preserve">de los procesos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que tenían las empresas </w:t>
      </w:r>
      <w:r w:rsidR="00851ABF" w:rsidRPr="00FE1F52">
        <w:rPr>
          <w:rFonts w:ascii="Times New Roman" w:hAnsi="Times New Roman" w:cs="Times New Roman"/>
          <w:bCs/>
          <w:color w:val="000000"/>
          <w:lang w:val="es-ES"/>
        </w:rPr>
        <w:t xml:space="preserve">de desarrollo de software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del sector público</w:t>
      </w:r>
      <w:r w:rsidR="00CB1E27" w:rsidRPr="00FE1F52">
        <w:rPr>
          <w:rFonts w:ascii="Times New Roman" w:hAnsi="Times New Roman" w:cs="Times New Roman"/>
          <w:bCs/>
          <w:color w:val="000000"/>
          <w:lang w:val="es-ES"/>
        </w:rPr>
        <w:t xml:space="preserve"> y privado. Los resultados se muestran en la siguiente tabla</w:t>
      </w:r>
      <w:r w:rsidR="00851ABF" w:rsidRPr="00FE1F52">
        <w:rPr>
          <w:rFonts w:ascii="Times New Roman" w:hAnsi="Times New Roman" w:cs="Times New Roman"/>
          <w:bCs/>
          <w:color w:val="000000"/>
          <w:lang w:val="es-ES"/>
        </w:rPr>
        <w:t xml:space="preserve"> 1</w:t>
      </w:r>
      <w:r w:rsidR="00CB1E27" w:rsidRPr="00FE1F52">
        <w:rPr>
          <w:rFonts w:ascii="Times New Roman" w:hAnsi="Times New Roman" w:cs="Times New Roman"/>
          <w:bCs/>
          <w:color w:val="000000"/>
          <w:lang w:val="es-ES"/>
        </w:rPr>
        <w:t>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97D32" w:rsidRPr="00597D32" w:rsidTr="00597D32">
        <w:trPr>
          <w:trHeight w:val="318"/>
          <w:jc w:val="center"/>
        </w:trPr>
        <w:tc>
          <w:tcPr>
            <w:tcW w:w="0" w:type="auto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</w:pPr>
            <w:bookmarkStart w:id="0" w:name="OLE_LINK1"/>
            <w:r w:rsidRPr="00597D32"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  <w:t>Tabla 1. Resultados de evaluación de la empresas según CMMI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val="es-ES" w:eastAsia="es-PE"/>
              </w:rPr>
            </w:pPr>
          </w:p>
        </w:tc>
      </w:tr>
      <w:tr w:rsidR="00597D32" w:rsidRPr="00597D32" w:rsidTr="00597D32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597D32" w:rsidRPr="00597D32" w:rsidRDefault="00597D32" w:rsidP="0020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PE"/>
              </w:rPr>
              <w:t>25</w:t>
            </w:r>
          </w:p>
        </w:tc>
      </w:tr>
      <w:tr w:rsidR="00597D32" w:rsidRPr="00597D32" w:rsidTr="00597D32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Sector de la 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8F3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</w:tr>
      <w:tr w:rsidR="00597D32" w:rsidRPr="00597D32" w:rsidTr="00597D32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Nivel CMMI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32" w:rsidRPr="00597D32" w:rsidRDefault="00597D32" w:rsidP="00184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7D32" w:rsidRPr="00597D32" w:rsidRDefault="00597D32" w:rsidP="00184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184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184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 w:rsidRPr="00597D3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184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184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7D32" w:rsidRPr="00597D32" w:rsidRDefault="00597D32" w:rsidP="00184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s-ES" w:eastAsia="es-PE"/>
              </w:rPr>
              <w:t>5</w:t>
            </w:r>
          </w:p>
        </w:tc>
      </w:tr>
      <w:tr w:rsidR="00597D32" w:rsidRPr="00597D32" w:rsidTr="00597D32">
        <w:trPr>
          <w:trHeight w:val="3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Sector: 1 = Privado</w:t>
            </w:r>
          </w:p>
        </w:tc>
        <w:tc>
          <w:tcPr>
            <w:tcW w:w="0" w:type="auto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597D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2 = Público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97D32" w:rsidRPr="00597D32" w:rsidRDefault="00597D32" w:rsidP="00851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bookmarkEnd w:id="0"/>
    <w:p w:rsidR="00CB1E27" w:rsidRPr="00FE1F52" w:rsidRDefault="00851ABF" w:rsidP="00201CE1">
      <w:pPr>
        <w:pStyle w:val="Prrafodelista"/>
        <w:ind w:left="360"/>
        <w:jc w:val="both"/>
        <w:rPr>
          <w:rFonts w:ascii="Times New Roman" w:hAnsi="Times New Roman" w:cs="Times New Roman"/>
          <w:bCs/>
          <w:color w:val="000000"/>
          <w:lang w:val="es-ES"/>
        </w:rPr>
      </w:pP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Considerando los </w:t>
      </w:r>
      <w:r w:rsidR="00F82860" w:rsidRPr="00FE1F52">
        <w:rPr>
          <w:rFonts w:ascii="Times New Roman" w:hAnsi="Times New Roman" w:cs="Times New Roman"/>
          <w:bCs/>
          <w:color w:val="000000"/>
          <w:lang w:val="es-ES"/>
        </w:rPr>
        <w:t xml:space="preserve">criterios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de evaluación según el CMMI </w:t>
      </w:r>
      <w:r w:rsidR="00F82860" w:rsidRPr="00FE1F52">
        <w:rPr>
          <w:rFonts w:ascii="Times New Roman" w:hAnsi="Times New Roman" w:cs="Times New Roman"/>
          <w:bCs/>
          <w:color w:val="000000"/>
          <w:lang w:val="es-ES"/>
        </w:rPr>
        <w:t xml:space="preserve">las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empresas que alcanzan el nivel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 de </w:t>
      </w:r>
      <w:r w:rsidR="00597D32" w:rsidRPr="00FE1F52">
        <w:rPr>
          <w:rFonts w:ascii="Times New Roman" w:hAnsi="Times New Roman" w:cs="Times New Roman"/>
          <w:bCs/>
          <w:color w:val="000000"/>
          <w:lang w:val="es-ES"/>
        </w:rPr>
        <w:t>madurez 3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o superior</w:t>
      </w:r>
      <w:r w:rsidR="00F82860" w:rsidRPr="00FE1F52">
        <w:rPr>
          <w:rFonts w:ascii="Times New Roman" w:hAnsi="Times New Roman" w:cs="Times New Roman"/>
          <w:bCs/>
          <w:color w:val="000000"/>
          <w:lang w:val="es-ES"/>
        </w:rPr>
        <w:t xml:space="preserve"> demuestran que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F82860" w:rsidRPr="00FE1F52">
        <w:rPr>
          <w:rFonts w:ascii="Times New Roman" w:hAnsi="Times New Roman" w:cs="Times New Roman"/>
          <w:bCs/>
          <w:color w:val="000000"/>
          <w:lang w:val="es-ES"/>
        </w:rPr>
        <w:t xml:space="preserve">sus procesos se </w:t>
      </w:r>
      <w:r w:rsidR="00F82860" w:rsidRPr="00597D32">
        <w:rPr>
          <w:rFonts w:ascii="Times New Roman" w:hAnsi="Times New Roman" w:cs="Times New Roman"/>
          <w:bCs/>
          <w:color w:val="000000"/>
          <w:lang w:val="es-ES"/>
        </w:rPr>
        <w:t>encuentran</w:t>
      </w:r>
      <w:r w:rsidR="00F82860"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F82860" w:rsidRPr="00597D32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 xml:space="preserve">estables </w:t>
      </w:r>
      <w:r w:rsidR="005B02EF" w:rsidRPr="00597D32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y seguros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 en el tiempo;</w:t>
      </w:r>
      <w:r w:rsidR="00F82860" w:rsidRPr="00FE1F52">
        <w:rPr>
          <w:rFonts w:ascii="Times New Roman" w:hAnsi="Times New Roman" w:cs="Times New Roman"/>
          <w:bCs/>
          <w:color w:val="000000"/>
          <w:lang w:val="es-ES"/>
        </w:rPr>
        <w:t xml:space="preserve"> por </w:t>
      </w:r>
      <w:r w:rsidR="00597D32" w:rsidRPr="00FE1F52">
        <w:rPr>
          <w:rFonts w:ascii="Times New Roman" w:hAnsi="Times New Roman" w:cs="Times New Roman"/>
          <w:bCs/>
          <w:color w:val="000000"/>
          <w:lang w:val="es-ES"/>
        </w:rPr>
        <w:t>consiguiente,</w:t>
      </w:r>
      <w:r w:rsidR="00F82860" w:rsidRPr="00FE1F52">
        <w:rPr>
          <w:rFonts w:ascii="Times New Roman" w:hAnsi="Times New Roman" w:cs="Times New Roman"/>
          <w:bCs/>
          <w:color w:val="000000"/>
          <w:lang w:val="es-ES"/>
        </w:rPr>
        <w:t xml:space="preserve"> sus productos son de calidad.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 Con los datos </w:t>
      </w:r>
      <w:r w:rsidR="00FE1F52" w:rsidRPr="00FE1F52">
        <w:rPr>
          <w:rFonts w:ascii="Times New Roman" w:hAnsi="Times New Roman" w:cs="Times New Roman"/>
          <w:bCs/>
          <w:color w:val="000000"/>
          <w:lang w:val="es-ES"/>
        </w:rPr>
        <w:t>que cuenta el estado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8F3479" w:rsidRPr="00FE1F52">
        <w:rPr>
          <w:rFonts w:ascii="Times New Roman" w:hAnsi="Times New Roman" w:cs="Times New Roman"/>
          <w:bCs/>
          <w:color w:val="000000"/>
          <w:lang w:val="es-ES"/>
        </w:rPr>
        <w:t xml:space="preserve">desea determinar 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el intervalo </w:t>
      </w:r>
      <w:r w:rsidR="00FE1F52" w:rsidRPr="00FE1F52">
        <w:rPr>
          <w:rFonts w:ascii="Times New Roman" w:hAnsi="Times New Roman" w:cs="Times New Roman"/>
          <w:bCs/>
          <w:color w:val="000000"/>
          <w:lang w:val="es-ES"/>
        </w:rPr>
        <w:t xml:space="preserve">para la diferencia de </w:t>
      </w:r>
      <w:r w:rsidR="00581244">
        <w:rPr>
          <w:rFonts w:ascii="Times New Roman" w:hAnsi="Times New Roman" w:cs="Times New Roman"/>
          <w:bCs/>
          <w:color w:val="000000"/>
          <w:lang w:val="es-ES"/>
        </w:rPr>
        <w:t>proporción</w:t>
      </w:r>
      <w:r w:rsidR="00597D32" w:rsidRPr="00FE1F52">
        <w:rPr>
          <w:rFonts w:ascii="Times New Roman" w:hAnsi="Times New Roman" w:cs="Times New Roman"/>
          <w:bCs/>
          <w:color w:val="000000"/>
          <w:lang w:val="es-ES"/>
        </w:rPr>
        <w:t xml:space="preserve"> a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 un 9</w:t>
      </w:r>
      <w:r w:rsidR="00597D32">
        <w:rPr>
          <w:rFonts w:ascii="Times New Roman" w:hAnsi="Times New Roman" w:cs="Times New Roman"/>
          <w:bCs/>
          <w:color w:val="000000"/>
          <w:lang w:val="es-ES"/>
        </w:rPr>
        <w:t>9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>%</w:t>
      </w:r>
      <w:r w:rsidR="00FE1F52" w:rsidRPr="00FE1F52">
        <w:rPr>
          <w:rFonts w:ascii="Times New Roman" w:hAnsi="Times New Roman" w:cs="Times New Roman"/>
          <w:bCs/>
          <w:color w:val="000000"/>
          <w:lang w:val="es-ES"/>
        </w:rPr>
        <w:t xml:space="preserve"> de </w:t>
      </w:r>
      <w:r w:rsidR="00597D32" w:rsidRPr="00FE1F52">
        <w:rPr>
          <w:rFonts w:ascii="Times New Roman" w:hAnsi="Times New Roman" w:cs="Times New Roman"/>
          <w:bCs/>
          <w:color w:val="000000"/>
          <w:lang w:val="es-ES"/>
        </w:rPr>
        <w:t>confianza para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 las empresas </w:t>
      </w:r>
      <w:r w:rsidR="00FE1F52" w:rsidRPr="00FE1F52">
        <w:rPr>
          <w:rFonts w:ascii="Times New Roman" w:hAnsi="Times New Roman" w:cs="Times New Roman"/>
          <w:bCs/>
          <w:color w:val="000000"/>
          <w:lang w:val="es-ES"/>
        </w:rPr>
        <w:t xml:space="preserve">del sector público y privado 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que </w:t>
      </w:r>
      <w:r w:rsidR="00597D32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N</w:t>
      </w:r>
      <w:r w:rsidR="00597D32" w:rsidRPr="00597D32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 xml:space="preserve">o </w:t>
      </w:r>
      <w:r w:rsidR="00597D32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 xml:space="preserve">son </w:t>
      </w:r>
      <w:r w:rsidR="00597D32" w:rsidRPr="00597D32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estables y seguros</w:t>
      </w:r>
      <w:r w:rsidR="005B02EF" w:rsidRPr="00FE1F52">
        <w:rPr>
          <w:rFonts w:ascii="Times New Roman" w:hAnsi="Times New Roman" w:cs="Times New Roman"/>
          <w:bCs/>
          <w:color w:val="000000"/>
          <w:lang w:val="es-ES"/>
        </w:rPr>
        <w:t xml:space="preserve"> e interprete los datos</w:t>
      </w:r>
      <w:r w:rsidR="00581244">
        <w:rPr>
          <w:rFonts w:ascii="Times New Roman" w:hAnsi="Times New Roman" w:cs="Times New Roman"/>
          <w:bCs/>
          <w:color w:val="000000"/>
          <w:lang w:val="es-ES"/>
        </w:rPr>
        <w:t>, utilizando SPSS</w:t>
      </w:r>
      <w:r w:rsidR="00FE1F52" w:rsidRPr="00FE1F52">
        <w:rPr>
          <w:rFonts w:ascii="Times New Roman" w:hAnsi="Times New Roman" w:cs="Times New Roman"/>
          <w:bCs/>
          <w:color w:val="000000"/>
          <w:lang w:val="es-ES"/>
        </w:rPr>
        <w:t>.</w:t>
      </w:r>
      <w:r w:rsidR="000F1D42">
        <w:rPr>
          <w:rFonts w:ascii="Times New Roman" w:hAnsi="Times New Roman" w:cs="Times New Roman"/>
          <w:b/>
          <w:bCs/>
          <w:color w:val="000000"/>
          <w:lang w:val="es-ES"/>
        </w:rPr>
        <w:t xml:space="preserve"> (4</w:t>
      </w:r>
      <w:r w:rsidR="00A86F91" w:rsidRPr="00A86F91">
        <w:rPr>
          <w:rFonts w:ascii="Times New Roman" w:hAnsi="Times New Roman" w:cs="Times New Roman"/>
          <w:b/>
          <w:bCs/>
          <w:color w:val="000000"/>
          <w:lang w:val="es-ES"/>
        </w:rPr>
        <w:t xml:space="preserve"> Puntos)</w:t>
      </w:r>
    </w:p>
    <w:p w:rsidR="00F82860" w:rsidRPr="00FE1F52" w:rsidRDefault="00F82860" w:rsidP="00201CE1">
      <w:pPr>
        <w:pStyle w:val="Prrafodelista"/>
        <w:ind w:left="360"/>
        <w:jc w:val="both"/>
        <w:rPr>
          <w:rFonts w:ascii="Times New Roman" w:hAnsi="Times New Roman" w:cs="Times New Roman"/>
          <w:bCs/>
          <w:color w:val="000000"/>
          <w:lang w:val="es-ES"/>
        </w:rPr>
      </w:pPr>
    </w:p>
    <w:p w:rsidR="00474E65" w:rsidRDefault="00474E65" w:rsidP="00201C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  <w:r w:rsidRPr="00FE1F52">
        <w:rPr>
          <w:rFonts w:ascii="Times New Roman" w:hAnsi="Times New Roman" w:cs="Times New Roman"/>
          <w:bCs/>
          <w:color w:val="000000"/>
          <w:lang w:val="es-ES"/>
        </w:rPr>
        <w:t>En el departamento de control de calidad de una empresa</w:t>
      </w:r>
      <w:r w:rsidR="00124DE6" w:rsidRPr="00FE1F52">
        <w:rPr>
          <w:rFonts w:ascii="Times New Roman" w:hAnsi="Times New Roman" w:cs="Times New Roman"/>
          <w:bCs/>
          <w:color w:val="000000"/>
          <w:lang w:val="es-ES"/>
        </w:rPr>
        <w:t xml:space="preserve"> de desarrollo de software</w:t>
      </w:r>
      <w:r w:rsidR="00A86F91">
        <w:rPr>
          <w:rFonts w:ascii="Times New Roman" w:hAnsi="Times New Roman" w:cs="Times New Roman"/>
          <w:bCs/>
          <w:color w:val="000000"/>
          <w:lang w:val="es-ES"/>
        </w:rPr>
        <w:t xml:space="preserve">, 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quiere determinar si ha habido un descenso significativo de la calidad de su</w:t>
      </w:r>
      <w:r w:rsidR="00A86F91">
        <w:rPr>
          <w:rFonts w:ascii="Times New Roman" w:hAnsi="Times New Roman" w:cs="Times New Roman"/>
          <w:bCs/>
          <w:color w:val="000000"/>
          <w:lang w:val="es-ES"/>
        </w:rPr>
        <w:t>s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producto</w:t>
      </w:r>
      <w:r w:rsidR="00A86F91">
        <w:rPr>
          <w:rFonts w:ascii="Times New Roman" w:hAnsi="Times New Roman" w:cs="Times New Roman"/>
          <w:bCs/>
          <w:color w:val="000000"/>
          <w:lang w:val="es-ES"/>
        </w:rPr>
        <w:t>s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A86F91">
        <w:rPr>
          <w:rFonts w:ascii="Times New Roman" w:hAnsi="Times New Roman" w:cs="Times New Roman"/>
          <w:bCs/>
          <w:color w:val="000000"/>
          <w:lang w:val="es-ES"/>
        </w:rPr>
        <w:t xml:space="preserve">realizadas durante </w:t>
      </w:r>
      <w:r w:rsidR="00604350">
        <w:rPr>
          <w:rFonts w:ascii="Times New Roman" w:hAnsi="Times New Roman" w:cs="Times New Roman"/>
          <w:bCs/>
          <w:color w:val="000000"/>
          <w:lang w:val="es-ES"/>
        </w:rPr>
        <w:t>la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604350">
        <w:rPr>
          <w:rFonts w:ascii="Times New Roman" w:hAnsi="Times New Roman" w:cs="Times New Roman"/>
          <w:bCs/>
          <w:color w:val="000000"/>
          <w:lang w:val="es-ES"/>
        </w:rPr>
        <w:t>última</w:t>
      </w:r>
      <w:r w:rsidR="00A86F91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604350">
        <w:rPr>
          <w:rFonts w:ascii="Times New Roman" w:hAnsi="Times New Roman" w:cs="Times New Roman"/>
          <w:bCs/>
          <w:color w:val="000000"/>
          <w:lang w:val="es-ES"/>
        </w:rPr>
        <w:t>semana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a consecuencia de un incidente ocurrido </w:t>
      </w:r>
      <w:r w:rsidR="00597D32">
        <w:rPr>
          <w:rFonts w:ascii="Times New Roman" w:hAnsi="Times New Roman" w:cs="Times New Roman"/>
          <w:bCs/>
          <w:color w:val="000000"/>
          <w:lang w:val="es-ES"/>
        </w:rPr>
        <w:t>anteriormente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. </w:t>
      </w:r>
      <w:r w:rsidR="00470A53">
        <w:rPr>
          <w:rFonts w:ascii="Times New Roman" w:hAnsi="Times New Roman" w:cs="Times New Roman"/>
          <w:bCs/>
          <w:color w:val="000000"/>
          <w:lang w:val="es-ES"/>
        </w:rPr>
        <w:t>El departamento decide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 </w:t>
      </w:r>
      <w:r w:rsidR="00604350">
        <w:rPr>
          <w:rFonts w:ascii="Times New Roman" w:hAnsi="Times New Roman" w:cs="Times New Roman"/>
          <w:bCs/>
          <w:color w:val="000000"/>
          <w:lang w:val="es-ES"/>
        </w:rPr>
        <w:t xml:space="preserve">analizar los resultados de </w:t>
      </w:r>
      <w:r w:rsidR="00581244">
        <w:rPr>
          <w:rFonts w:ascii="Times New Roman" w:hAnsi="Times New Roman" w:cs="Times New Roman"/>
          <w:bCs/>
          <w:color w:val="000000"/>
          <w:lang w:val="es-ES"/>
        </w:rPr>
        <w:t>las dos sucursales en función a</w:t>
      </w:r>
      <w:r w:rsidR="00470A53">
        <w:rPr>
          <w:rFonts w:ascii="Times New Roman" w:hAnsi="Times New Roman" w:cs="Times New Roman"/>
          <w:bCs/>
          <w:color w:val="000000"/>
          <w:lang w:val="es-ES"/>
        </w:rPr>
        <w:t xml:space="preserve"> los productos </w:t>
      </w:r>
      <w:r w:rsidR="00604350">
        <w:rPr>
          <w:rFonts w:ascii="Times New Roman" w:hAnsi="Times New Roman" w:cs="Times New Roman"/>
          <w:bCs/>
          <w:color w:val="000000"/>
          <w:lang w:val="es-ES"/>
        </w:rPr>
        <w:t>realizados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, </w:t>
      </w:r>
      <w:r w:rsidR="00A86F91">
        <w:rPr>
          <w:rFonts w:ascii="Times New Roman" w:hAnsi="Times New Roman" w:cs="Times New Roman"/>
          <w:bCs/>
          <w:color w:val="000000"/>
          <w:lang w:val="es-ES"/>
        </w:rPr>
        <w:t xml:space="preserve">considerando </w:t>
      </w:r>
      <w:r w:rsidR="00470A53">
        <w:rPr>
          <w:rFonts w:ascii="Times New Roman" w:hAnsi="Times New Roman" w:cs="Times New Roman"/>
          <w:bCs/>
          <w:color w:val="000000"/>
          <w:lang w:val="es-ES"/>
        </w:rPr>
        <w:t>una escala de calidad 0-100 puntos los resultados en promedio de cada día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 xml:space="preserve">, </w:t>
      </w:r>
      <w:r w:rsidR="00470A53">
        <w:rPr>
          <w:rFonts w:ascii="Times New Roman" w:hAnsi="Times New Roman" w:cs="Times New Roman"/>
          <w:bCs/>
          <w:color w:val="000000"/>
          <w:lang w:val="es-ES"/>
        </w:rPr>
        <w:t>se presentan en la siguiente tabla 2</w:t>
      </w:r>
      <w:r w:rsidRPr="00FE1F52">
        <w:rPr>
          <w:rFonts w:ascii="Times New Roman" w:hAnsi="Times New Roman" w:cs="Times New Roman"/>
          <w:bCs/>
          <w:color w:val="000000"/>
          <w:lang w:val="es-ES"/>
        </w:rPr>
        <w:t>:</w:t>
      </w:r>
    </w:p>
    <w:p w:rsidR="00166884" w:rsidRPr="00FE1F52" w:rsidRDefault="00166884" w:rsidP="009F1A0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470A53" w:rsidRPr="00FE1F52" w:rsidTr="00470A53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A53" w:rsidRPr="00470A53" w:rsidRDefault="00470A53" w:rsidP="00474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lang w:val="es-ES"/>
              </w:rPr>
            </w:pPr>
            <w:r w:rsidRPr="00470A53">
              <w:rPr>
                <w:rFonts w:ascii="Times New Roman" w:hAnsi="Times New Roman" w:cs="Times New Roman"/>
                <w:i/>
                <w:lang w:val="es-ES"/>
              </w:rPr>
              <w:t>Tabla 2. Resultado de evaluación sobre la calidad de productos de software</w:t>
            </w:r>
          </w:p>
        </w:tc>
      </w:tr>
      <w:tr w:rsidR="00474E65" w:rsidRPr="00FE1F52" w:rsidTr="00470A53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581244" w:rsidP="00474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Sucursal 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93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604350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474E65" w:rsidRPr="00FE1F52"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604350" w:rsidP="006043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9</w:t>
            </w:r>
            <w:r w:rsidR="00604350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604350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92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96</w:t>
            </w:r>
          </w:p>
        </w:tc>
      </w:tr>
      <w:tr w:rsidR="00474E65" w:rsidRPr="00FE1F52" w:rsidTr="00474E65">
        <w:trPr>
          <w:jc w:val="center"/>
        </w:trPr>
        <w:tc>
          <w:tcPr>
            <w:tcW w:w="0" w:type="auto"/>
          </w:tcPr>
          <w:p w:rsidR="00474E65" w:rsidRPr="00FE1F52" w:rsidRDefault="00581244" w:rsidP="00474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Sucursal 2</w:t>
            </w:r>
          </w:p>
        </w:tc>
        <w:tc>
          <w:tcPr>
            <w:tcW w:w="0" w:type="auto"/>
          </w:tcPr>
          <w:p w:rsidR="00474E65" w:rsidRPr="00FE1F52" w:rsidRDefault="00604350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  <w:r w:rsidR="00474E65" w:rsidRPr="00FE1F52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0" w:type="auto"/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87</w:t>
            </w:r>
          </w:p>
        </w:tc>
        <w:tc>
          <w:tcPr>
            <w:tcW w:w="0" w:type="auto"/>
          </w:tcPr>
          <w:p w:rsidR="00474E65" w:rsidRPr="00FE1F52" w:rsidRDefault="00604350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91</w:t>
            </w:r>
          </w:p>
        </w:tc>
        <w:tc>
          <w:tcPr>
            <w:tcW w:w="0" w:type="auto"/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90</w:t>
            </w:r>
          </w:p>
        </w:tc>
        <w:tc>
          <w:tcPr>
            <w:tcW w:w="0" w:type="auto"/>
          </w:tcPr>
          <w:p w:rsidR="00474E65" w:rsidRPr="00FE1F52" w:rsidRDefault="00474E65" w:rsidP="006043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8</w:t>
            </w:r>
            <w:r w:rsidR="00604350">
              <w:rPr>
                <w:rFonts w:ascii="Times New Roman" w:hAnsi="Times New Roman" w:cs="Times New Roman"/>
                <w:lang w:val="es-ES"/>
              </w:rPr>
              <w:t>9</w:t>
            </w:r>
          </w:p>
        </w:tc>
        <w:tc>
          <w:tcPr>
            <w:tcW w:w="0" w:type="auto"/>
          </w:tcPr>
          <w:p w:rsidR="00474E65" w:rsidRPr="00FE1F52" w:rsidRDefault="00474E65" w:rsidP="006043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8</w:t>
            </w:r>
            <w:r w:rsidR="00604350">
              <w:rPr>
                <w:rFonts w:ascii="Times New Roman" w:hAnsi="Times New Roman" w:cs="Times New Roman"/>
                <w:lang w:val="es-ES"/>
              </w:rPr>
              <w:t>9</w:t>
            </w:r>
          </w:p>
        </w:tc>
        <w:tc>
          <w:tcPr>
            <w:tcW w:w="0" w:type="auto"/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84</w:t>
            </w:r>
          </w:p>
        </w:tc>
        <w:tc>
          <w:tcPr>
            <w:tcW w:w="0" w:type="auto"/>
          </w:tcPr>
          <w:p w:rsidR="00474E65" w:rsidRPr="00FE1F52" w:rsidRDefault="00474E65" w:rsidP="00470A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FE1F52">
              <w:rPr>
                <w:rFonts w:ascii="Times New Roman" w:hAnsi="Times New Roman" w:cs="Times New Roman"/>
                <w:lang w:val="es-ES"/>
              </w:rPr>
              <w:t>93</w:t>
            </w:r>
          </w:p>
        </w:tc>
      </w:tr>
    </w:tbl>
    <w:p w:rsidR="00604350" w:rsidRDefault="00604350" w:rsidP="006043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</w:p>
    <w:p w:rsidR="00D3154A" w:rsidRDefault="00604350" w:rsidP="006043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val="es-ES"/>
        </w:rPr>
      </w:pPr>
      <w:r>
        <w:rPr>
          <w:rFonts w:ascii="Times New Roman" w:hAnsi="Times New Roman" w:cs="Times New Roman"/>
          <w:bCs/>
          <w:color w:val="000000"/>
          <w:lang w:val="es-ES"/>
        </w:rPr>
        <w:t>C</w:t>
      </w:r>
      <w:r w:rsidR="00474E65" w:rsidRPr="00FE1F52">
        <w:rPr>
          <w:rFonts w:ascii="Times New Roman" w:hAnsi="Times New Roman" w:cs="Times New Roman"/>
          <w:bCs/>
          <w:color w:val="000000"/>
          <w:lang w:val="es-ES"/>
        </w:rPr>
        <w:t>onstruye un intervalo de confianza para la dif</w:t>
      </w:r>
      <w:r>
        <w:rPr>
          <w:rFonts w:ascii="Times New Roman" w:hAnsi="Times New Roman" w:cs="Times New Roman"/>
          <w:bCs/>
          <w:color w:val="000000"/>
          <w:lang w:val="es-ES"/>
        </w:rPr>
        <w:t>erencia de medias al nivel de 97</w:t>
      </w:r>
      <w:r w:rsidR="00474E65" w:rsidRPr="00FE1F52">
        <w:rPr>
          <w:rFonts w:ascii="Times New Roman" w:hAnsi="Times New Roman" w:cs="Times New Roman"/>
          <w:bCs/>
          <w:color w:val="000000"/>
          <w:lang w:val="es-ES"/>
        </w:rPr>
        <w:t>%. Inte</w:t>
      </w:r>
      <w:r w:rsidR="00A86F91">
        <w:rPr>
          <w:rFonts w:ascii="Times New Roman" w:hAnsi="Times New Roman" w:cs="Times New Roman"/>
          <w:bCs/>
          <w:color w:val="000000"/>
          <w:lang w:val="es-ES"/>
        </w:rPr>
        <w:t>rpreta los resultados obtenidos u</w:t>
      </w:r>
      <w:r w:rsidR="00124DE6" w:rsidRPr="00FE1F52">
        <w:rPr>
          <w:rFonts w:ascii="Times New Roman" w:hAnsi="Times New Roman" w:cs="Times New Roman"/>
          <w:bCs/>
          <w:color w:val="000000"/>
          <w:lang w:val="es-ES"/>
        </w:rPr>
        <w:t xml:space="preserve">tilizando el </w:t>
      </w:r>
      <w:r w:rsidR="00124DE6" w:rsidRPr="00A86F91">
        <w:rPr>
          <w:rFonts w:ascii="Times New Roman" w:hAnsi="Times New Roman" w:cs="Times New Roman"/>
          <w:b/>
          <w:bCs/>
          <w:color w:val="000000"/>
          <w:lang w:val="es-ES"/>
        </w:rPr>
        <w:t>SPSS.</w:t>
      </w:r>
      <w:r w:rsidR="000F1D42">
        <w:rPr>
          <w:rFonts w:ascii="Times New Roman" w:hAnsi="Times New Roman" w:cs="Times New Roman"/>
          <w:b/>
          <w:bCs/>
          <w:color w:val="000000"/>
          <w:lang w:val="es-ES"/>
        </w:rPr>
        <w:t xml:space="preserve"> (4</w:t>
      </w:r>
      <w:r w:rsidR="00A86F91" w:rsidRPr="00A86F91">
        <w:rPr>
          <w:rFonts w:ascii="Times New Roman" w:hAnsi="Times New Roman" w:cs="Times New Roman"/>
          <w:b/>
          <w:bCs/>
          <w:color w:val="000000"/>
          <w:lang w:val="es-ES"/>
        </w:rPr>
        <w:t xml:space="preserve"> Puntos)</w:t>
      </w:r>
      <w:r w:rsidR="00470A53">
        <w:rPr>
          <w:rFonts w:ascii="Times New Roman" w:hAnsi="Times New Roman" w:cs="Times New Roman"/>
          <w:b/>
          <w:bCs/>
          <w:color w:val="000000"/>
          <w:lang w:val="es-ES"/>
        </w:rPr>
        <w:t>.</w:t>
      </w:r>
    </w:p>
    <w:p w:rsidR="000F1D42" w:rsidRDefault="000F1D42" w:rsidP="000F1D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  <w:bookmarkStart w:id="1" w:name="_GoBack"/>
      <w:r>
        <w:rPr>
          <w:rFonts w:ascii="Times New Roman" w:hAnsi="Times New Roman" w:cs="Times New Roman"/>
          <w:bCs/>
          <w:color w:val="000000"/>
          <w:lang w:val="es-ES"/>
        </w:rPr>
        <w:t>Resuelva el ejercicio establecido por el docente en la clase anterior (</w:t>
      </w:r>
      <w:r>
        <w:rPr>
          <w:rFonts w:ascii="Times New Roman" w:hAnsi="Times New Roman" w:cs="Times New Roman"/>
          <w:b/>
          <w:bCs/>
          <w:color w:val="000000"/>
          <w:lang w:val="es-ES"/>
        </w:rPr>
        <w:t>4</w:t>
      </w:r>
      <w:r w:rsidRPr="00A86F91">
        <w:rPr>
          <w:rFonts w:ascii="Times New Roman" w:hAnsi="Times New Roman" w:cs="Times New Roman"/>
          <w:b/>
          <w:bCs/>
          <w:color w:val="000000"/>
          <w:lang w:val="es-ES"/>
        </w:rPr>
        <w:t xml:space="preserve"> Puntos</w:t>
      </w:r>
      <w:r>
        <w:rPr>
          <w:rFonts w:ascii="Times New Roman" w:hAnsi="Times New Roman" w:cs="Times New Roman"/>
          <w:b/>
          <w:bCs/>
          <w:color w:val="000000"/>
          <w:lang w:val="es-ES"/>
        </w:rPr>
        <w:t>)</w:t>
      </w:r>
      <w:bookmarkEnd w:id="1"/>
    </w:p>
    <w:sectPr w:rsidR="000F1D42" w:rsidSect="00FE1F52">
      <w:pgSz w:w="11906" w:h="16838"/>
      <w:pgMar w:top="993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F7E"/>
    <w:multiLevelType w:val="hybridMultilevel"/>
    <w:tmpl w:val="870EB9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A8EB61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A265E"/>
    <w:multiLevelType w:val="hybridMultilevel"/>
    <w:tmpl w:val="C81EDB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A8EB61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8B32A6"/>
    <w:multiLevelType w:val="hybridMultilevel"/>
    <w:tmpl w:val="7040D2A8"/>
    <w:lvl w:ilvl="0" w:tplc="C5B2B1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11E1C"/>
    <w:multiLevelType w:val="hybridMultilevel"/>
    <w:tmpl w:val="BF48B50A"/>
    <w:lvl w:ilvl="0" w:tplc="E4BE0B4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03CAB"/>
    <w:multiLevelType w:val="hybridMultilevel"/>
    <w:tmpl w:val="C81EDB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A8EB61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D7305F"/>
    <w:multiLevelType w:val="hybridMultilevel"/>
    <w:tmpl w:val="C81EDB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A8EB61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9F66D4"/>
    <w:multiLevelType w:val="hybridMultilevel"/>
    <w:tmpl w:val="A8987C0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A8EB61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F8"/>
    <w:rsid w:val="00020F1A"/>
    <w:rsid w:val="00041F4B"/>
    <w:rsid w:val="000966C0"/>
    <w:rsid w:val="000F1D42"/>
    <w:rsid w:val="001209D0"/>
    <w:rsid w:val="00124DE6"/>
    <w:rsid w:val="00166884"/>
    <w:rsid w:val="00184A31"/>
    <w:rsid w:val="001879F0"/>
    <w:rsid w:val="001A7F0F"/>
    <w:rsid w:val="001D1C73"/>
    <w:rsid w:val="00201CE1"/>
    <w:rsid w:val="002157BD"/>
    <w:rsid w:val="002C6185"/>
    <w:rsid w:val="002D2BBD"/>
    <w:rsid w:val="00325580"/>
    <w:rsid w:val="00332561"/>
    <w:rsid w:val="003538ED"/>
    <w:rsid w:val="00393EEA"/>
    <w:rsid w:val="003D1F1E"/>
    <w:rsid w:val="003F64A6"/>
    <w:rsid w:val="00401AC5"/>
    <w:rsid w:val="00470A53"/>
    <w:rsid w:val="00474E65"/>
    <w:rsid w:val="004804B1"/>
    <w:rsid w:val="004D7CA4"/>
    <w:rsid w:val="0056132B"/>
    <w:rsid w:val="00572200"/>
    <w:rsid w:val="00581244"/>
    <w:rsid w:val="00597D32"/>
    <w:rsid w:val="005B02EF"/>
    <w:rsid w:val="005E6004"/>
    <w:rsid w:val="005E61D5"/>
    <w:rsid w:val="005E673A"/>
    <w:rsid w:val="00604350"/>
    <w:rsid w:val="0069266F"/>
    <w:rsid w:val="00741701"/>
    <w:rsid w:val="0076712E"/>
    <w:rsid w:val="007A0702"/>
    <w:rsid w:val="00851ABF"/>
    <w:rsid w:val="00864D66"/>
    <w:rsid w:val="008C0495"/>
    <w:rsid w:val="008E4E95"/>
    <w:rsid w:val="008F2D53"/>
    <w:rsid w:val="008F3479"/>
    <w:rsid w:val="008F36F1"/>
    <w:rsid w:val="00996595"/>
    <w:rsid w:val="009A22B4"/>
    <w:rsid w:val="009B184E"/>
    <w:rsid w:val="009B4388"/>
    <w:rsid w:val="009F1A00"/>
    <w:rsid w:val="00A57977"/>
    <w:rsid w:val="00A86F91"/>
    <w:rsid w:val="00AB2D5F"/>
    <w:rsid w:val="00AE6EA9"/>
    <w:rsid w:val="00B20BF8"/>
    <w:rsid w:val="00B24FB6"/>
    <w:rsid w:val="00BE2B43"/>
    <w:rsid w:val="00C025B1"/>
    <w:rsid w:val="00C44525"/>
    <w:rsid w:val="00C640FF"/>
    <w:rsid w:val="00C8573B"/>
    <w:rsid w:val="00C87D3C"/>
    <w:rsid w:val="00CB1E27"/>
    <w:rsid w:val="00CD7A97"/>
    <w:rsid w:val="00D0184F"/>
    <w:rsid w:val="00D04573"/>
    <w:rsid w:val="00D3154A"/>
    <w:rsid w:val="00D422C0"/>
    <w:rsid w:val="00D96579"/>
    <w:rsid w:val="00EB462A"/>
    <w:rsid w:val="00ED6907"/>
    <w:rsid w:val="00F148F6"/>
    <w:rsid w:val="00F40912"/>
    <w:rsid w:val="00F46187"/>
    <w:rsid w:val="00F82860"/>
    <w:rsid w:val="00F90625"/>
    <w:rsid w:val="00FB1F38"/>
    <w:rsid w:val="00F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6077D"/>
  <w15:chartTrackingRefBased/>
  <w15:docId w15:val="{21C7AC6D-18EE-4E35-AC25-EB7DB78A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5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1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CE1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Nemias</dc:creator>
  <cp:keywords/>
  <dc:description/>
  <cp:lastModifiedBy>Nemias Saboya</cp:lastModifiedBy>
  <cp:revision>2</cp:revision>
  <cp:lastPrinted>2017-04-18T21:21:00Z</cp:lastPrinted>
  <dcterms:created xsi:type="dcterms:W3CDTF">2021-09-29T17:36:00Z</dcterms:created>
  <dcterms:modified xsi:type="dcterms:W3CDTF">2021-09-29T17:36:00Z</dcterms:modified>
</cp:coreProperties>
</file>