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5D86" w14:textId="77777777" w:rsidR="00AD285A" w:rsidRPr="00E96E6C" w:rsidRDefault="004F455E" w:rsidP="00AD285A">
      <w:pPr>
        <w:jc w:val="center"/>
        <w:rPr>
          <w:rFonts w:ascii="Poppins" w:eastAsiaTheme="majorEastAsia" w:hAnsi="Poppins" w:cs="Poppins"/>
          <w:sz w:val="19"/>
          <w:szCs w:val="19"/>
          <w:lang w:val="es-PE"/>
        </w:rPr>
      </w:pPr>
      <w:r w:rsidRPr="00E96E6C">
        <w:rPr>
          <w:rFonts w:ascii="Poppins" w:eastAsiaTheme="majorEastAsia" w:hAnsi="Poppins" w:cs="Poppins"/>
          <w:sz w:val="19"/>
          <w:szCs w:val="19"/>
          <w:lang w:val="es-PE"/>
        </w:rPr>
        <w:t>“Decenio de la Igualdad de Oportunidades para mujeres y hombres”</w:t>
      </w:r>
    </w:p>
    <w:p w14:paraId="5C6ABA7B" w14:textId="781EFB37" w:rsidR="00AD285A" w:rsidRPr="00E96E6C" w:rsidRDefault="00AD285A" w:rsidP="00AD285A">
      <w:pPr>
        <w:jc w:val="center"/>
        <w:rPr>
          <w:rFonts w:ascii="Poppins" w:eastAsiaTheme="majorEastAsia" w:hAnsi="Poppins" w:cs="Poppins"/>
          <w:sz w:val="19"/>
          <w:szCs w:val="19"/>
          <w:lang w:val="es-PE"/>
        </w:rPr>
      </w:pPr>
      <w:r w:rsidRPr="00E96E6C">
        <w:rPr>
          <w:rFonts w:ascii="Poppins" w:eastAsiaTheme="majorEastAsia" w:hAnsi="Poppins" w:cs="Poppins"/>
          <w:sz w:val="19"/>
          <w:szCs w:val="19"/>
          <w:lang w:val="es-PE"/>
        </w:rPr>
        <w:t>"Año de la recuperación y consolidación de la economía peruana"</w:t>
      </w:r>
    </w:p>
    <w:p w14:paraId="4175D156" w14:textId="77777777" w:rsidR="004C59B4" w:rsidRPr="00E96E6C" w:rsidRDefault="004C59B4" w:rsidP="00966326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5FECB9AA" w14:textId="77777777" w:rsidR="002139FC" w:rsidRPr="00E96E6C" w:rsidRDefault="002139FC" w:rsidP="00966326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179B9E67" w14:textId="0E93CEDB" w:rsidR="007307F3" w:rsidRPr="00E96E6C" w:rsidRDefault="00E32AE9" w:rsidP="00966326">
      <w:pPr>
        <w:jc w:val="both"/>
        <w:rPr>
          <w:rFonts w:ascii="Poppins" w:hAnsi="Poppins" w:cs="Poppins"/>
          <w:sz w:val="19"/>
          <w:szCs w:val="19"/>
          <w:lang w:val="es-PE"/>
        </w:rPr>
      </w:pPr>
      <w:r>
        <w:rPr>
          <w:rFonts w:ascii="Poppins" w:hAnsi="Poppins" w:cs="Poppins"/>
          <w:sz w:val="19"/>
          <w:szCs w:val="19"/>
          <w:lang w:val="es-PE"/>
        </w:rPr>
        <w:t>{{ LUGAR }}</w:t>
      </w:r>
      <w:r w:rsidR="00F34215" w:rsidRPr="00E96E6C">
        <w:rPr>
          <w:rFonts w:ascii="Poppins" w:hAnsi="Poppins" w:cs="Poppins"/>
          <w:sz w:val="19"/>
          <w:szCs w:val="19"/>
          <w:lang w:val="es-PE"/>
        </w:rPr>
        <w:t>,</w:t>
      </w:r>
      <w:r w:rsidR="00253E1E" w:rsidRPr="00E96E6C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B93F6D" w:rsidRPr="00E96E6C">
        <w:rPr>
          <w:rFonts w:ascii="Poppins" w:hAnsi="Poppins" w:cs="Poppins"/>
          <w:sz w:val="19"/>
          <w:szCs w:val="19"/>
          <w:lang w:val="es-PE"/>
        </w:rPr>
        <w:fldChar w:fldCharType="begin"/>
      </w:r>
      <w:r w:rsidR="00B93F6D" w:rsidRPr="00E96E6C">
        <w:rPr>
          <w:rFonts w:ascii="Poppins" w:hAnsi="Poppins" w:cs="Poppins"/>
          <w:sz w:val="19"/>
          <w:szCs w:val="19"/>
          <w:lang w:val="es-PE"/>
        </w:rPr>
        <w:instrText xml:space="preserve"> MERGEFIELD  osifecha  \* MERGEFORMAT </w:instrText>
      </w:r>
      <w:r w:rsidR="00B93F6D" w:rsidRPr="00E96E6C">
        <w:rPr>
          <w:rFonts w:ascii="Poppins" w:hAnsi="Poppins" w:cs="Poppins"/>
          <w:sz w:val="19"/>
          <w:szCs w:val="19"/>
          <w:lang w:val="es-PE"/>
        </w:rPr>
        <w:fldChar w:fldCharType="separate"/>
      </w:r>
      <w:r w:rsidR="00B93F6D" w:rsidRPr="00E96E6C">
        <w:rPr>
          <w:rFonts w:ascii="Poppins" w:hAnsi="Poppins" w:cs="Poppins"/>
          <w:noProof/>
          <w:sz w:val="19"/>
          <w:szCs w:val="19"/>
          <w:lang w:val="es-PE"/>
        </w:rPr>
        <w:t>«osifecha»</w:t>
      </w:r>
      <w:r w:rsidR="00B93F6D" w:rsidRPr="00E96E6C">
        <w:rPr>
          <w:rFonts w:ascii="Poppins" w:hAnsi="Poppins" w:cs="Poppins"/>
          <w:sz w:val="19"/>
          <w:szCs w:val="19"/>
          <w:lang w:val="es-PE"/>
        </w:rPr>
        <w:fldChar w:fldCharType="end"/>
      </w:r>
    </w:p>
    <w:p w14:paraId="4818A19F" w14:textId="77777777" w:rsidR="00655B0D" w:rsidRPr="00E96E6C" w:rsidRDefault="00655B0D" w:rsidP="00966326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73FD202F" w14:textId="77777777" w:rsidR="002139FC" w:rsidRPr="00E96E6C" w:rsidRDefault="002139FC" w:rsidP="00966326">
      <w:pPr>
        <w:jc w:val="both"/>
        <w:rPr>
          <w:rFonts w:ascii="Poppins" w:hAnsi="Poppins" w:cs="Poppins"/>
          <w:sz w:val="19"/>
          <w:szCs w:val="19"/>
          <w:lang w:val="es-PE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4815"/>
        <w:gridCol w:w="3974"/>
      </w:tblGrid>
      <w:tr w:rsidR="00811CB0" w:rsidRPr="00E96E6C" w14:paraId="3AC92A0E" w14:textId="77777777" w:rsidTr="00E32AE9">
        <w:tc>
          <w:tcPr>
            <w:tcW w:w="4815" w:type="dxa"/>
            <w:hideMark/>
          </w:tcPr>
          <w:p w14:paraId="1C696113" w14:textId="7FD908A2" w:rsidR="00811CB0" w:rsidRPr="00E96E6C" w:rsidRDefault="00811CB0" w:rsidP="00E32AE9">
            <w:pPr>
              <w:ind w:left="-108"/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</w:pPr>
            <w:r w:rsidRPr="00E96E6C">
              <w:rPr>
                <w:rFonts w:ascii="Poppins" w:hAnsi="Poppins" w:cs="Poppins"/>
                <w:b/>
                <w:sz w:val="19"/>
                <w:szCs w:val="19"/>
                <w:lang w:val="es-PE"/>
              </w:rPr>
              <w:t xml:space="preserve">Oficio N° </w:t>
            </w:r>
            <w:r w:rsidRPr="00E96E6C">
              <w:rPr>
                <w:rFonts w:ascii="Poppins" w:hAnsi="Poppins" w:cs="Poppins"/>
                <w:b/>
                <w:sz w:val="19"/>
                <w:szCs w:val="19"/>
                <w:lang w:val="es-PE"/>
              </w:rPr>
              <w:fldChar w:fldCharType="begin"/>
            </w:r>
            <w:r w:rsidRPr="00E96E6C">
              <w:rPr>
                <w:rFonts w:ascii="Poppins" w:hAnsi="Poppins" w:cs="Poppins"/>
                <w:b/>
                <w:sz w:val="19"/>
                <w:szCs w:val="19"/>
                <w:lang w:val="es-PE"/>
              </w:rPr>
              <w:instrText xml:space="preserve"> MERGEFIELD  osinumero  \* MERGEFORMAT </w:instrText>
            </w:r>
            <w:r w:rsidRPr="00E96E6C">
              <w:rPr>
                <w:rFonts w:ascii="Poppins" w:hAnsi="Poppins" w:cs="Poppins"/>
                <w:b/>
                <w:sz w:val="19"/>
                <w:szCs w:val="19"/>
                <w:lang w:val="es-PE"/>
              </w:rPr>
              <w:fldChar w:fldCharType="separate"/>
            </w: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t>«osinumero»</w:t>
            </w:r>
            <w:r w:rsidRPr="00E96E6C">
              <w:rPr>
                <w:rFonts w:ascii="Poppins" w:hAnsi="Poppins" w:cs="Poppins"/>
                <w:b/>
                <w:sz w:val="19"/>
                <w:szCs w:val="19"/>
                <w:lang w:val="es-PE"/>
              </w:rPr>
              <w:fldChar w:fldCharType="end"/>
            </w:r>
          </w:p>
        </w:tc>
        <w:tc>
          <w:tcPr>
            <w:tcW w:w="3974" w:type="dxa"/>
            <w:hideMark/>
          </w:tcPr>
          <w:p w14:paraId="11BDD60B" w14:textId="77777777" w:rsidR="00811CB0" w:rsidRPr="00E96E6C" w:rsidRDefault="00811CB0" w:rsidP="00E32AE9">
            <w:pPr>
              <w:ind w:right="-40"/>
              <w:jc w:val="right"/>
              <w:rPr>
                <w:rFonts w:ascii="Poppins" w:hAnsi="Poppins" w:cs="Poppins"/>
                <w:b/>
                <w:sz w:val="19"/>
                <w:szCs w:val="19"/>
                <w:lang w:val="es-PE"/>
              </w:rPr>
            </w:pP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t xml:space="preserve">Expediente: </w:t>
            </w: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fldChar w:fldCharType="begin"/>
            </w: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instrText xml:space="preserve"> MERGEFIELD  osiexpediente  \* MERGEFORMAT </w:instrText>
            </w: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fldChar w:fldCharType="separate"/>
            </w: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t>«osiexpediente»</w:t>
            </w:r>
            <w:r w:rsidRPr="00E96E6C">
              <w:rPr>
                <w:rFonts w:ascii="Poppins" w:hAnsi="Poppins" w:cs="Poppins"/>
                <w:b/>
                <w:noProof/>
                <w:sz w:val="19"/>
                <w:szCs w:val="19"/>
                <w:lang w:val="es-PE"/>
              </w:rPr>
              <w:fldChar w:fldCharType="end"/>
            </w:r>
          </w:p>
        </w:tc>
      </w:tr>
    </w:tbl>
    <w:p w14:paraId="6C7779DB" w14:textId="77777777" w:rsidR="00BD4EFE" w:rsidRPr="00E96E6C" w:rsidRDefault="00BD4EFE" w:rsidP="00966326">
      <w:pPr>
        <w:jc w:val="both"/>
        <w:rPr>
          <w:rFonts w:ascii="Poppins" w:hAnsi="Poppins" w:cs="Poppins"/>
          <w:b/>
          <w:sz w:val="19"/>
          <w:szCs w:val="19"/>
          <w:lang w:val="es-PE"/>
        </w:rPr>
      </w:pPr>
    </w:p>
    <w:p w14:paraId="5A239701" w14:textId="77777777" w:rsidR="00E96E6C" w:rsidRPr="00E96E6C" w:rsidRDefault="00E96E6C" w:rsidP="00E96E6C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b/>
          <w:sz w:val="19"/>
          <w:szCs w:val="19"/>
          <w:lang w:val="es-PE" w:bidi="es-ES"/>
        </w:rPr>
      </w:pPr>
      <w:r w:rsidRPr="00E96E6C">
        <w:rPr>
          <w:rFonts w:ascii="Poppins" w:hAnsi="Poppins" w:cs="Poppins"/>
          <w:b/>
          <w:sz w:val="19"/>
          <w:szCs w:val="19"/>
          <w:lang w:val="es-PE" w:bidi="es-ES"/>
        </w:rPr>
        <w:t>Señores:</w:t>
      </w:r>
    </w:p>
    <w:p w14:paraId="11EF6EEE" w14:textId="0E98B303" w:rsidR="00E96E6C" w:rsidRDefault="007E596F" w:rsidP="00E96E6C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sz w:val="19"/>
          <w:szCs w:val="19"/>
          <w:lang w:val="es-MX"/>
        </w:rPr>
      </w:pPr>
      <w:r>
        <w:rPr>
          <w:rFonts w:ascii="Poppins" w:hAnsi="Poppins" w:cs="Poppins"/>
          <w:sz w:val="19"/>
          <w:szCs w:val="19"/>
          <w:lang w:val="es-MX"/>
        </w:rPr>
        <w:t>{{ RAZON_SOCIAL }}</w:t>
      </w:r>
    </w:p>
    <w:p w14:paraId="297F4B8C" w14:textId="758FE946" w:rsidR="00E96E6C" w:rsidRPr="00E96E6C" w:rsidRDefault="007E596F" w:rsidP="00E96E6C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sz w:val="19"/>
          <w:szCs w:val="19"/>
          <w:lang w:val="es-MX"/>
        </w:rPr>
      </w:pPr>
      <w:r>
        <w:rPr>
          <w:rFonts w:ascii="Poppins" w:hAnsi="Poppins" w:cs="Poppins"/>
          <w:sz w:val="19"/>
          <w:szCs w:val="19"/>
          <w:lang w:val="es-MX"/>
        </w:rPr>
        <w:t>{{ DIRECCION }}</w:t>
      </w:r>
    </w:p>
    <w:p w14:paraId="326F8E7D" w14:textId="2197D60D" w:rsidR="00472C23" w:rsidRPr="00E96E6C" w:rsidRDefault="00472C23" w:rsidP="00C75D1F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sz w:val="19"/>
          <w:szCs w:val="19"/>
        </w:rPr>
      </w:pPr>
    </w:p>
    <w:p w14:paraId="58FB6C5D" w14:textId="77777777" w:rsidR="00472C23" w:rsidRPr="00E96E6C" w:rsidRDefault="00472C23" w:rsidP="00C75D1F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sz w:val="19"/>
          <w:szCs w:val="19"/>
          <w:lang w:val="es-PE"/>
        </w:rPr>
      </w:pPr>
    </w:p>
    <w:tbl>
      <w:tblPr>
        <w:tblStyle w:val="Tablaconcuadrcula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04"/>
        <w:gridCol w:w="6667"/>
      </w:tblGrid>
      <w:tr w:rsidR="00E96E6C" w:rsidRPr="00E96E6C" w14:paraId="6BF18A50" w14:textId="77777777" w:rsidTr="00E32AE9">
        <w:tc>
          <w:tcPr>
            <w:tcW w:w="1418" w:type="dxa"/>
          </w:tcPr>
          <w:p w14:paraId="3FF5E54B" w14:textId="77777777" w:rsidR="00E96E6C" w:rsidRPr="00E96E6C" w:rsidRDefault="00E96E6C" w:rsidP="00E32AE9">
            <w:pPr>
              <w:ind w:left="-108"/>
              <w:rPr>
                <w:rFonts w:ascii="Poppins" w:hAnsi="Poppins" w:cs="Poppins"/>
                <w:sz w:val="19"/>
                <w:szCs w:val="19"/>
              </w:rPr>
            </w:pPr>
            <w:r w:rsidRPr="00E96E6C">
              <w:rPr>
                <w:rFonts w:ascii="Poppins" w:hAnsi="Poppins" w:cs="Poppins"/>
                <w:sz w:val="19"/>
                <w:szCs w:val="19"/>
              </w:rPr>
              <w:t>Asunto</w:t>
            </w:r>
          </w:p>
        </w:tc>
        <w:tc>
          <w:tcPr>
            <w:tcW w:w="704" w:type="dxa"/>
          </w:tcPr>
          <w:p w14:paraId="576A4A68" w14:textId="77777777" w:rsidR="00E96E6C" w:rsidRPr="00E96E6C" w:rsidRDefault="00E96E6C" w:rsidP="00E32AE9">
            <w:pPr>
              <w:ind w:left="-108"/>
              <w:rPr>
                <w:rFonts w:ascii="Poppins" w:hAnsi="Poppins" w:cs="Poppins"/>
                <w:sz w:val="19"/>
                <w:szCs w:val="19"/>
              </w:rPr>
            </w:pPr>
            <w:r w:rsidRPr="00E96E6C">
              <w:rPr>
                <w:rFonts w:ascii="Poppins" w:hAnsi="Poppins" w:cs="Poppins"/>
                <w:sz w:val="19"/>
                <w:szCs w:val="19"/>
              </w:rPr>
              <w:t>:</w:t>
            </w:r>
          </w:p>
        </w:tc>
        <w:tc>
          <w:tcPr>
            <w:tcW w:w="6667" w:type="dxa"/>
          </w:tcPr>
          <w:p w14:paraId="007036C3" w14:textId="02EF532D" w:rsidR="00E96E6C" w:rsidRPr="00E96E6C" w:rsidRDefault="00AE06B0" w:rsidP="00E32AE9">
            <w:pPr>
              <w:ind w:left="-108"/>
              <w:jc w:val="both"/>
              <w:rPr>
                <w:rFonts w:ascii="Poppins" w:hAnsi="Poppins" w:cs="Poppins"/>
                <w:sz w:val="19"/>
                <w:szCs w:val="19"/>
              </w:rPr>
            </w:pPr>
            <w:r>
              <w:rPr>
                <w:rFonts w:ascii="Poppins" w:hAnsi="Poppins" w:cs="Poppins"/>
                <w:sz w:val="19"/>
                <w:szCs w:val="19"/>
              </w:rPr>
              <w:t xml:space="preserve">Vencimiento </w:t>
            </w:r>
            <w:r w:rsidR="00944187">
              <w:rPr>
                <w:rFonts w:ascii="Poppins" w:hAnsi="Poppins" w:cs="Poppins"/>
                <w:sz w:val="19"/>
                <w:szCs w:val="19"/>
              </w:rPr>
              <w:t xml:space="preserve">de </w:t>
            </w:r>
            <w:r>
              <w:rPr>
                <w:rFonts w:ascii="Poppins" w:hAnsi="Poppins" w:cs="Poppins"/>
                <w:sz w:val="19"/>
                <w:szCs w:val="19"/>
              </w:rPr>
              <w:t xml:space="preserve">plazo </w:t>
            </w:r>
            <w:r w:rsidR="00944187">
              <w:rPr>
                <w:rFonts w:ascii="Poppins" w:hAnsi="Poppins" w:cs="Poppins"/>
                <w:sz w:val="19"/>
                <w:szCs w:val="19"/>
              </w:rPr>
              <w:t xml:space="preserve">de </w:t>
            </w:r>
            <w:r>
              <w:rPr>
                <w:rFonts w:ascii="Poppins" w:hAnsi="Poppins" w:cs="Poppins"/>
                <w:sz w:val="19"/>
                <w:szCs w:val="19"/>
              </w:rPr>
              <w:t>acreditación de Pruebas de Hermeticidad de STE</w:t>
            </w:r>
            <w:r w:rsidR="00944187">
              <w:rPr>
                <w:rFonts w:ascii="Poppins" w:hAnsi="Poppins" w:cs="Poppins"/>
                <w:sz w:val="19"/>
                <w:szCs w:val="19"/>
              </w:rPr>
              <w:t xml:space="preserve"> </w:t>
            </w:r>
            <w:r w:rsidR="00944187" w:rsidRPr="00944187">
              <w:rPr>
                <w:rFonts w:ascii="Poppins" w:hAnsi="Poppins" w:cs="Poppins"/>
                <w:sz w:val="19"/>
                <w:szCs w:val="19"/>
              </w:rPr>
              <w:t>prexistentes</w:t>
            </w:r>
          </w:p>
        </w:tc>
      </w:tr>
      <w:tr w:rsidR="00E96E6C" w:rsidRPr="00E96E6C" w14:paraId="3106FF03" w14:textId="77777777" w:rsidTr="00E32AE9">
        <w:trPr>
          <w:trHeight w:val="20"/>
        </w:trPr>
        <w:tc>
          <w:tcPr>
            <w:tcW w:w="8789" w:type="dxa"/>
            <w:gridSpan w:val="3"/>
          </w:tcPr>
          <w:p w14:paraId="2C54171A" w14:textId="77777777" w:rsidR="00E96E6C" w:rsidRPr="00E96E6C" w:rsidRDefault="00E96E6C" w:rsidP="00E32AE9">
            <w:pPr>
              <w:ind w:left="-108"/>
              <w:contextualSpacing/>
              <w:jc w:val="both"/>
              <w:rPr>
                <w:rFonts w:ascii="Poppins" w:hAnsi="Poppins" w:cs="Poppins"/>
                <w:sz w:val="19"/>
                <w:szCs w:val="19"/>
              </w:rPr>
            </w:pPr>
          </w:p>
        </w:tc>
      </w:tr>
      <w:tr w:rsidR="00E96E6C" w:rsidRPr="00E96E6C" w14:paraId="5BA4C8DA" w14:textId="77777777" w:rsidTr="00E32AE9">
        <w:tc>
          <w:tcPr>
            <w:tcW w:w="1418" w:type="dxa"/>
          </w:tcPr>
          <w:p w14:paraId="7471E343" w14:textId="77777777" w:rsidR="00E96E6C" w:rsidRPr="00E96E6C" w:rsidRDefault="00E96E6C" w:rsidP="00E32AE9">
            <w:pPr>
              <w:ind w:left="-108"/>
              <w:rPr>
                <w:rFonts w:ascii="Poppins" w:hAnsi="Poppins" w:cs="Poppins"/>
                <w:sz w:val="19"/>
                <w:szCs w:val="19"/>
              </w:rPr>
            </w:pPr>
            <w:r w:rsidRPr="00E96E6C">
              <w:rPr>
                <w:rFonts w:ascii="Poppins" w:hAnsi="Poppins" w:cs="Poppins"/>
                <w:sz w:val="19"/>
                <w:szCs w:val="19"/>
              </w:rPr>
              <w:t>Referencia</w:t>
            </w:r>
          </w:p>
        </w:tc>
        <w:tc>
          <w:tcPr>
            <w:tcW w:w="704" w:type="dxa"/>
          </w:tcPr>
          <w:p w14:paraId="502884FD" w14:textId="77777777" w:rsidR="00E96E6C" w:rsidRPr="00E96E6C" w:rsidRDefault="00E96E6C" w:rsidP="00E32AE9">
            <w:pPr>
              <w:ind w:left="-108"/>
              <w:rPr>
                <w:rFonts w:ascii="Poppins" w:hAnsi="Poppins" w:cs="Poppins"/>
                <w:sz w:val="19"/>
                <w:szCs w:val="19"/>
              </w:rPr>
            </w:pPr>
            <w:r w:rsidRPr="00E96E6C">
              <w:rPr>
                <w:rFonts w:ascii="Poppins" w:hAnsi="Poppins" w:cs="Poppins"/>
                <w:sz w:val="19"/>
                <w:szCs w:val="19"/>
              </w:rPr>
              <w:t>:</w:t>
            </w:r>
          </w:p>
        </w:tc>
        <w:tc>
          <w:tcPr>
            <w:tcW w:w="6667" w:type="dxa"/>
          </w:tcPr>
          <w:p w14:paraId="3D82BD4B" w14:textId="164AEA54" w:rsidR="00E96E6C" w:rsidRPr="00E96E6C" w:rsidRDefault="00AE06B0" w:rsidP="00E32AE9">
            <w:pPr>
              <w:ind w:left="-108"/>
              <w:jc w:val="both"/>
              <w:rPr>
                <w:rFonts w:ascii="Poppins" w:hAnsi="Poppins" w:cs="Poppins"/>
                <w:sz w:val="19"/>
                <w:szCs w:val="19"/>
              </w:rPr>
            </w:pPr>
            <w:r>
              <w:rPr>
                <w:rFonts w:ascii="Poppins" w:hAnsi="Poppins" w:cs="Poppins"/>
                <w:sz w:val="19"/>
                <w:szCs w:val="19"/>
              </w:rPr>
              <w:t xml:space="preserve">Anexo de </w:t>
            </w:r>
            <w:r w:rsidRPr="00AE06B0">
              <w:rPr>
                <w:rFonts w:ascii="Poppins" w:hAnsi="Poppins" w:cs="Poppins"/>
                <w:sz w:val="19"/>
                <w:szCs w:val="19"/>
              </w:rPr>
              <w:t xml:space="preserve">D.S. N° </w:t>
            </w:r>
            <w:r w:rsidR="009177E5">
              <w:rPr>
                <w:rFonts w:ascii="Poppins" w:hAnsi="Poppins" w:cs="Poppins"/>
                <w:sz w:val="19"/>
                <w:szCs w:val="19"/>
              </w:rPr>
              <w:t>0</w:t>
            </w:r>
            <w:r w:rsidRPr="00AE06B0">
              <w:rPr>
                <w:rFonts w:ascii="Poppins" w:hAnsi="Poppins" w:cs="Poppins"/>
                <w:sz w:val="19"/>
                <w:szCs w:val="19"/>
              </w:rPr>
              <w:t>01-2022-EM</w:t>
            </w:r>
            <w:r>
              <w:rPr>
                <w:rFonts w:ascii="Poppins" w:hAnsi="Poppins" w:cs="Poppins"/>
                <w:sz w:val="19"/>
                <w:szCs w:val="19"/>
              </w:rPr>
              <w:t xml:space="preserve">, </w:t>
            </w:r>
            <w:r w:rsidRPr="00E96E6C">
              <w:rPr>
                <w:rFonts w:ascii="Poppins" w:hAnsi="Poppins" w:cs="Poppins"/>
                <w:sz w:val="19"/>
                <w:szCs w:val="19"/>
              </w:rPr>
              <w:t xml:space="preserve">RCD N° </w:t>
            </w:r>
            <w:r>
              <w:rPr>
                <w:rFonts w:ascii="Poppins" w:hAnsi="Poppins" w:cs="Poppins"/>
                <w:sz w:val="19"/>
                <w:szCs w:val="19"/>
              </w:rPr>
              <w:t>010</w:t>
            </w:r>
            <w:r w:rsidRPr="00E96E6C">
              <w:rPr>
                <w:rFonts w:ascii="Poppins" w:hAnsi="Poppins" w:cs="Poppins"/>
                <w:sz w:val="19"/>
                <w:szCs w:val="19"/>
              </w:rPr>
              <w:t>-202</w:t>
            </w:r>
            <w:r>
              <w:rPr>
                <w:rFonts w:ascii="Poppins" w:hAnsi="Poppins" w:cs="Poppins"/>
                <w:sz w:val="19"/>
                <w:szCs w:val="19"/>
              </w:rPr>
              <w:t>3</w:t>
            </w:r>
            <w:r w:rsidRPr="00E96E6C">
              <w:rPr>
                <w:rFonts w:ascii="Poppins" w:hAnsi="Poppins" w:cs="Poppins"/>
                <w:sz w:val="19"/>
                <w:szCs w:val="19"/>
              </w:rPr>
              <w:t xml:space="preserve">-OS/CD </w:t>
            </w:r>
            <w:r>
              <w:rPr>
                <w:rFonts w:ascii="Poppins" w:hAnsi="Poppins" w:cs="Poppins"/>
                <w:sz w:val="19"/>
                <w:szCs w:val="19"/>
              </w:rPr>
              <w:t xml:space="preserve">y </w:t>
            </w:r>
            <w:r w:rsidR="00E96E6C" w:rsidRPr="00E96E6C">
              <w:rPr>
                <w:rFonts w:ascii="Poppins" w:hAnsi="Poppins" w:cs="Poppins"/>
                <w:sz w:val="19"/>
                <w:szCs w:val="19"/>
              </w:rPr>
              <w:t>RCD N° 151-2024-OS/CD</w:t>
            </w:r>
          </w:p>
        </w:tc>
      </w:tr>
    </w:tbl>
    <w:p w14:paraId="5DA5EF09" w14:textId="1BD1DD77" w:rsidR="001B0474" w:rsidRPr="00E96E6C" w:rsidRDefault="001B0474" w:rsidP="0040562A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bCs/>
          <w:sz w:val="19"/>
          <w:szCs w:val="19"/>
          <w:lang w:val="es-PE"/>
        </w:rPr>
      </w:pPr>
    </w:p>
    <w:p w14:paraId="1D186178" w14:textId="77777777" w:rsidR="00BF2958" w:rsidRPr="00E96E6C" w:rsidRDefault="00BF2958" w:rsidP="0040562A">
      <w:pPr>
        <w:widowControl w:val="0"/>
        <w:tabs>
          <w:tab w:val="left" w:pos="1985"/>
        </w:tabs>
        <w:autoSpaceDE w:val="0"/>
        <w:autoSpaceDN w:val="0"/>
        <w:adjustRightInd w:val="0"/>
        <w:ind w:right="-23"/>
        <w:jc w:val="both"/>
        <w:rPr>
          <w:rFonts w:ascii="Poppins" w:hAnsi="Poppins" w:cs="Poppins"/>
          <w:bCs/>
          <w:sz w:val="19"/>
          <w:szCs w:val="19"/>
          <w:lang w:val="es-PE"/>
        </w:rPr>
      </w:pPr>
    </w:p>
    <w:p w14:paraId="0E041105" w14:textId="77777777" w:rsidR="00E96E6C" w:rsidRPr="00A113DB" w:rsidRDefault="00E96E6C" w:rsidP="00E96E6C">
      <w:pPr>
        <w:rPr>
          <w:rFonts w:ascii="Poppins" w:hAnsi="Poppins" w:cs="Poppins"/>
          <w:sz w:val="18"/>
          <w:szCs w:val="18"/>
          <w:lang w:val="es-PE"/>
        </w:rPr>
      </w:pPr>
      <w:r w:rsidRPr="00A113DB">
        <w:rPr>
          <w:rFonts w:ascii="Poppins" w:hAnsi="Poppins" w:cs="Poppins"/>
          <w:sz w:val="18"/>
          <w:szCs w:val="18"/>
          <w:lang w:val="es-PE"/>
        </w:rPr>
        <w:t>De mi consideración,</w:t>
      </w:r>
    </w:p>
    <w:p w14:paraId="4D0DAAB5" w14:textId="77777777" w:rsidR="00E96E6C" w:rsidRDefault="00E96E6C" w:rsidP="00E96E6C">
      <w:pPr>
        <w:rPr>
          <w:rFonts w:ascii="Poppins" w:hAnsi="Poppins" w:cs="Poppins"/>
          <w:sz w:val="18"/>
          <w:szCs w:val="18"/>
          <w:lang w:val="es-PE"/>
        </w:rPr>
      </w:pPr>
    </w:p>
    <w:p w14:paraId="6160E65B" w14:textId="106EE3DD" w:rsidR="000322BC" w:rsidRDefault="000322BC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  <w:r w:rsidRPr="000322BC">
        <w:rPr>
          <w:rFonts w:ascii="Poppins" w:hAnsi="Poppins" w:cs="Poppins"/>
          <w:sz w:val="19"/>
          <w:szCs w:val="19"/>
          <w:lang w:val="es-PE"/>
        </w:rPr>
        <w:t>La “</w:t>
      </w:r>
      <w:r w:rsidRPr="000957A3">
        <w:rPr>
          <w:rFonts w:ascii="Poppins" w:hAnsi="Poppins" w:cs="Poppins"/>
          <w:i/>
          <w:iCs/>
          <w:sz w:val="19"/>
          <w:szCs w:val="19"/>
          <w:lang w:val="es-PE"/>
        </w:rPr>
        <w:t>Norma para la Inspección Periódica de Hermeticidad de tuberías y tanques enterrados que almacenan Combustibles Líquidos y Otros Productos Derivados de los Hidrocarburos</w:t>
      </w:r>
      <w:r w:rsidRPr="000322BC">
        <w:rPr>
          <w:rFonts w:ascii="Poppins" w:hAnsi="Poppins" w:cs="Poppins"/>
          <w:sz w:val="19"/>
          <w:szCs w:val="19"/>
          <w:lang w:val="es-PE"/>
        </w:rPr>
        <w:t xml:space="preserve">” </w:t>
      </w:r>
      <w:r>
        <w:rPr>
          <w:rFonts w:ascii="Poppins" w:hAnsi="Poppins" w:cs="Poppins"/>
          <w:sz w:val="19"/>
          <w:szCs w:val="19"/>
          <w:lang w:val="es-PE"/>
        </w:rPr>
        <w:t>(</w:t>
      </w:r>
      <w:r w:rsidRPr="000322BC">
        <w:rPr>
          <w:rFonts w:ascii="Poppins" w:hAnsi="Poppins" w:cs="Poppins"/>
          <w:sz w:val="19"/>
          <w:szCs w:val="19"/>
          <w:lang w:val="es-PE"/>
        </w:rPr>
        <w:t xml:space="preserve">en </w:t>
      </w:r>
      <w:r>
        <w:rPr>
          <w:rFonts w:ascii="Poppins" w:hAnsi="Poppins" w:cs="Poppins"/>
          <w:sz w:val="19"/>
          <w:szCs w:val="19"/>
          <w:lang w:val="es-PE"/>
        </w:rPr>
        <w:t>a</w:t>
      </w:r>
      <w:r w:rsidRPr="000322BC">
        <w:rPr>
          <w:rFonts w:ascii="Poppins" w:hAnsi="Poppins" w:cs="Poppins"/>
          <w:sz w:val="19"/>
          <w:szCs w:val="19"/>
          <w:lang w:val="es-PE"/>
        </w:rPr>
        <w:t>delante</w:t>
      </w:r>
      <w:r w:rsidR="00944187">
        <w:rPr>
          <w:rFonts w:ascii="Poppins" w:hAnsi="Poppins" w:cs="Poppins"/>
          <w:sz w:val="19"/>
          <w:szCs w:val="19"/>
          <w:lang w:val="es-PE"/>
        </w:rPr>
        <w:t>,</w:t>
      </w:r>
      <w:r>
        <w:rPr>
          <w:rFonts w:ascii="Poppins" w:hAnsi="Poppins" w:cs="Poppins"/>
          <w:sz w:val="19"/>
          <w:szCs w:val="19"/>
          <w:lang w:val="es-PE"/>
        </w:rPr>
        <w:t xml:space="preserve"> </w:t>
      </w:r>
      <w:r w:rsidRPr="000322BC">
        <w:rPr>
          <w:rFonts w:ascii="Poppins" w:hAnsi="Poppins" w:cs="Poppins"/>
          <w:i/>
          <w:iCs/>
          <w:sz w:val="19"/>
          <w:szCs w:val="19"/>
          <w:lang w:val="es-PE"/>
        </w:rPr>
        <w:t>Norma de Inspección</w:t>
      </w:r>
      <w:r>
        <w:rPr>
          <w:rFonts w:ascii="Poppins" w:hAnsi="Poppins" w:cs="Poppins"/>
          <w:sz w:val="19"/>
          <w:szCs w:val="19"/>
          <w:lang w:val="es-PE"/>
        </w:rPr>
        <w:t>)</w:t>
      </w:r>
      <w:r w:rsidRPr="000322BC">
        <w:rPr>
          <w:rFonts w:ascii="Poppins" w:hAnsi="Poppins" w:cs="Poppins"/>
          <w:sz w:val="19"/>
          <w:szCs w:val="19"/>
          <w:lang w:val="es-PE"/>
        </w:rPr>
        <w:t>, aprobada por D.S. N° 01-2022-EM, de fecha 12 de enero del 2022, establece que los operadores de Sistema de Tanques Enterrados (</w:t>
      </w:r>
      <w:r>
        <w:rPr>
          <w:rFonts w:ascii="Poppins" w:hAnsi="Poppins" w:cs="Poppins"/>
          <w:sz w:val="19"/>
          <w:szCs w:val="19"/>
          <w:lang w:val="es-PE"/>
        </w:rPr>
        <w:t>en adelante</w:t>
      </w:r>
      <w:r w:rsidR="00944187">
        <w:rPr>
          <w:rFonts w:ascii="Poppins" w:hAnsi="Poppins" w:cs="Poppins"/>
          <w:sz w:val="19"/>
          <w:szCs w:val="19"/>
          <w:lang w:val="es-PE"/>
        </w:rPr>
        <w:t>,</w:t>
      </w:r>
      <w:r>
        <w:rPr>
          <w:rFonts w:ascii="Poppins" w:hAnsi="Poppins" w:cs="Poppins"/>
          <w:sz w:val="19"/>
          <w:szCs w:val="19"/>
          <w:lang w:val="es-PE"/>
        </w:rPr>
        <w:t xml:space="preserve"> </w:t>
      </w:r>
      <w:r w:rsidRPr="000322BC">
        <w:rPr>
          <w:rFonts w:ascii="Poppins" w:hAnsi="Poppins" w:cs="Poppins"/>
          <w:i/>
          <w:iCs/>
          <w:sz w:val="19"/>
          <w:szCs w:val="19"/>
          <w:lang w:val="es-PE"/>
        </w:rPr>
        <w:t>STE</w:t>
      </w:r>
      <w:r w:rsidRPr="000322BC">
        <w:rPr>
          <w:rFonts w:ascii="Poppins" w:hAnsi="Poppins" w:cs="Poppins"/>
          <w:sz w:val="19"/>
          <w:szCs w:val="19"/>
          <w:lang w:val="es-PE"/>
        </w:rPr>
        <w:t xml:space="preserve">) prexistentes, a la fecha de entrada de su vigencia, cuentan con un plazo máximo de dos (02) años calendario, para acreditar las pruebas de hermeticidad de su </w:t>
      </w:r>
      <w:r w:rsidRPr="00C84107">
        <w:rPr>
          <w:rFonts w:ascii="Poppins" w:hAnsi="Poppins" w:cs="Poppins"/>
          <w:i/>
          <w:iCs/>
          <w:sz w:val="19"/>
          <w:szCs w:val="19"/>
          <w:lang w:val="es-PE"/>
        </w:rPr>
        <w:t>STE</w:t>
      </w:r>
      <w:r w:rsidRPr="000322BC">
        <w:rPr>
          <w:rFonts w:ascii="Poppins" w:hAnsi="Poppins" w:cs="Poppins"/>
          <w:sz w:val="19"/>
          <w:szCs w:val="19"/>
          <w:lang w:val="es-PE"/>
        </w:rPr>
        <w:t>, conforme al cronograma que el Osinergmin establezca, debiendo priorizar los tanques de mayor antigüedad.</w:t>
      </w:r>
    </w:p>
    <w:p w14:paraId="7E23E82D" w14:textId="77777777" w:rsidR="000322BC" w:rsidRDefault="000322BC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7A4B1A40" w14:textId="2962592B" w:rsidR="00AE06B0" w:rsidRDefault="00944187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  <w:r>
        <w:rPr>
          <w:rFonts w:ascii="Poppins" w:hAnsi="Poppins" w:cs="Poppins"/>
          <w:sz w:val="19"/>
          <w:szCs w:val="19"/>
          <w:lang w:val="es-PE"/>
        </w:rPr>
        <w:t>Asimismo</w:t>
      </w:r>
      <w:r w:rsidR="000322BC">
        <w:rPr>
          <w:rFonts w:ascii="Poppins" w:hAnsi="Poppins" w:cs="Poppins"/>
          <w:sz w:val="19"/>
          <w:szCs w:val="19"/>
          <w:lang w:val="es-PE"/>
        </w:rPr>
        <w:t>, c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>onforme al</w:t>
      </w:r>
      <w:r w:rsidR="002B1663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014A62" w:rsidRPr="00014A62">
        <w:rPr>
          <w:rFonts w:ascii="Poppins" w:hAnsi="Poppins" w:cs="Poppins"/>
          <w:i/>
          <w:iCs/>
          <w:sz w:val="19"/>
          <w:szCs w:val="19"/>
          <w:lang w:val="es-PE"/>
        </w:rPr>
        <w:t>C</w:t>
      </w:r>
      <w:r w:rsidR="002B1663" w:rsidRPr="00014A62">
        <w:rPr>
          <w:rFonts w:ascii="Poppins" w:hAnsi="Poppins" w:cs="Poppins"/>
          <w:i/>
          <w:iCs/>
          <w:sz w:val="19"/>
          <w:szCs w:val="19"/>
          <w:lang w:val="es-PE"/>
        </w:rPr>
        <w:t xml:space="preserve">ronograma </w:t>
      </w:r>
      <w:r w:rsidR="00014A62" w:rsidRPr="00014A62">
        <w:rPr>
          <w:rFonts w:ascii="Poppins" w:hAnsi="Poppins" w:cs="Poppins"/>
          <w:i/>
          <w:iCs/>
          <w:sz w:val="19"/>
          <w:szCs w:val="19"/>
          <w:lang w:val="es-PE"/>
        </w:rPr>
        <w:t>de acreditación de inspecciones</w:t>
      </w:r>
      <w:r w:rsidR="00014A62">
        <w:rPr>
          <w:rFonts w:ascii="Poppins" w:hAnsi="Poppins" w:cs="Poppins"/>
          <w:i/>
          <w:iCs/>
          <w:sz w:val="19"/>
          <w:szCs w:val="19"/>
          <w:lang w:val="es-PE"/>
        </w:rPr>
        <w:t>,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014A62">
        <w:rPr>
          <w:rFonts w:ascii="Poppins" w:hAnsi="Poppins" w:cs="Poppins"/>
          <w:sz w:val="19"/>
          <w:szCs w:val="19"/>
          <w:lang w:val="es-PE"/>
        </w:rPr>
        <w:t>establecido en a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>rtículo 2°</w:t>
      </w:r>
      <w:r w:rsidR="00AE06B0">
        <w:rPr>
          <w:rFonts w:ascii="Poppins" w:hAnsi="Poppins" w:cs="Poppins"/>
          <w:sz w:val="19"/>
          <w:szCs w:val="19"/>
          <w:lang w:val="es-PE"/>
        </w:rPr>
        <w:t xml:space="preserve"> del 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>“</w:t>
      </w:r>
      <w:r w:rsidR="00AE06B0" w:rsidRPr="00AE06B0">
        <w:rPr>
          <w:rFonts w:ascii="Poppins" w:hAnsi="Poppins" w:cs="Poppins"/>
          <w:i/>
          <w:iCs/>
          <w:sz w:val="19"/>
          <w:szCs w:val="19"/>
          <w:lang w:val="es-PE"/>
        </w:rPr>
        <w:t>Procedimiento de inscripción en el Registro de Empresas Inspectoras para efectuar la Prueba de Inspección de Hermeticidad del Sistema de Tanques Enterrados (STE)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>”</w:t>
      </w:r>
      <w:r w:rsidR="00AE06B0">
        <w:rPr>
          <w:rFonts w:ascii="Poppins" w:hAnsi="Poppins" w:cs="Poppins"/>
          <w:sz w:val="19"/>
          <w:szCs w:val="19"/>
          <w:lang w:val="es-PE"/>
        </w:rPr>
        <w:t xml:space="preserve">, aprobada por 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>RCD N° 151-2024-OS/CD</w:t>
      </w:r>
      <w:r w:rsidR="00AE06B0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 xml:space="preserve">el </w:t>
      </w:r>
      <w:r w:rsidR="00AE06B0">
        <w:rPr>
          <w:rFonts w:ascii="Poppins" w:hAnsi="Poppins" w:cs="Poppins"/>
          <w:sz w:val="19"/>
          <w:szCs w:val="19"/>
          <w:lang w:val="es-PE"/>
        </w:rPr>
        <w:t>pl</w:t>
      </w:r>
      <w:r w:rsidR="002B1663">
        <w:rPr>
          <w:rFonts w:ascii="Poppins" w:hAnsi="Poppins" w:cs="Poppins"/>
          <w:sz w:val="19"/>
          <w:szCs w:val="19"/>
          <w:lang w:val="es-PE"/>
        </w:rPr>
        <w:t>a</w:t>
      </w:r>
      <w:r w:rsidR="00AE06B0">
        <w:rPr>
          <w:rFonts w:ascii="Poppins" w:hAnsi="Poppins" w:cs="Poppins"/>
          <w:sz w:val="19"/>
          <w:szCs w:val="19"/>
          <w:lang w:val="es-PE"/>
        </w:rPr>
        <w:t>zo para acred</w:t>
      </w:r>
      <w:r w:rsidR="002B1663">
        <w:rPr>
          <w:rFonts w:ascii="Poppins" w:hAnsi="Poppins" w:cs="Poppins"/>
          <w:sz w:val="19"/>
          <w:szCs w:val="19"/>
          <w:lang w:val="es-PE"/>
        </w:rPr>
        <w:t>i</w:t>
      </w:r>
      <w:r w:rsidR="00AE06B0">
        <w:rPr>
          <w:rFonts w:ascii="Poppins" w:hAnsi="Poppins" w:cs="Poppins"/>
          <w:sz w:val="19"/>
          <w:szCs w:val="19"/>
          <w:lang w:val="es-PE"/>
        </w:rPr>
        <w:t>tar</w:t>
      </w:r>
      <w:r w:rsidR="00014A62">
        <w:rPr>
          <w:rFonts w:ascii="Poppins" w:hAnsi="Poppins" w:cs="Poppins"/>
          <w:sz w:val="19"/>
          <w:szCs w:val="19"/>
          <w:lang w:val="es-PE"/>
        </w:rPr>
        <w:t xml:space="preserve"> las</w:t>
      </w:r>
      <w:r w:rsidR="00AE06B0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>inspecciones de hermeticidad de</w:t>
      </w:r>
      <w:r w:rsidR="00014A62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AE06B0" w:rsidRPr="00C84107">
        <w:rPr>
          <w:rFonts w:ascii="Poppins" w:hAnsi="Poppins" w:cs="Poppins"/>
          <w:i/>
          <w:iCs/>
          <w:sz w:val="19"/>
          <w:szCs w:val="19"/>
          <w:lang w:val="es-PE"/>
        </w:rPr>
        <w:t>STE</w:t>
      </w:r>
      <w:r w:rsidR="002B1663">
        <w:rPr>
          <w:rFonts w:ascii="Poppins" w:hAnsi="Poppins" w:cs="Poppins"/>
          <w:sz w:val="19"/>
          <w:szCs w:val="19"/>
          <w:lang w:val="es-PE"/>
        </w:rPr>
        <w:t xml:space="preserve"> del bloque regional conformado por los departamentos de </w:t>
      </w:r>
      <w:r w:rsidR="007E596F">
        <w:rPr>
          <w:rFonts w:ascii="Poppins" w:hAnsi="Poppins" w:cs="Poppins"/>
          <w:sz w:val="19"/>
          <w:szCs w:val="19"/>
          <w:lang w:val="es-PE"/>
        </w:rPr>
        <w:t>{{ REGIONES }}</w:t>
      </w:r>
      <w:r w:rsidR="002B1663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014A62">
        <w:rPr>
          <w:rFonts w:ascii="Poppins" w:hAnsi="Poppins" w:cs="Poppins"/>
          <w:sz w:val="19"/>
          <w:szCs w:val="19"/>
          <w:lang w:val="es-PE"/>
        </w:rPr>
        <w:t xml:space="preserve">culmina en el mes de </w:t>
      </w:r>
      <w:r w:rsidR="007E596F">
        <w:rPr>
          <w:rFonts w:ascii="Poppins" w:hAnsi="Poppins" w:cs="Poppins"/>
          <w:sz w:val="19"/>
          <w:szCs w:val="19"/>
          <w:lang w:val="es-PE"/>
        </w:rPr>
        <w:t xml:space="preserve">{{ MES }} </w:t>
      </w:r>
      <w:r w:rsidR="00014A62">
        <w:rPr>
          <w:rFonts w:ascii="Poppins" w:hAnsi="Poppins" w:cs="Poppins"/>
          <w:sz w:val="19"/>
          <w:szCs w:val="19"/>
          <w:lang w:val="es-PE"/>
        </w:rPr>
        <w:t xml:space="preserve">del </w:t>
      </w:r>
      <w:r w:rsidR="007E596F">
        <w:rPr>
          <w:rFonts w:ascii="Poppins" w:hAnsi="Poppins" w:cs="Poppins"/>
          <w:sz w:val="19"/>
          <w:szCs w:val="19"/>
          <w:lang w:val="es-PE"/>
        </w:rPr>
        <w:t>{{ ANIO }}</w:t>
      </w:r>
      <w:r w:rsidR="00014A62">
        <w:rPr>
          <w:rFonts w:ascii="Poppins" w:hAnsi="Poppins" w:cs="Poppins"/>
          <w:sz w:val="19"/>
          <w:szCs w:val="19"/>
          <w:lang w:val="es-PE"/>
        </w:rPr>
        <w:t>, según:</w:t>
      </w:r>
    </w:p>
    <w:p w14:paraId="61CD0440" w14:textId="5A3BF310" w:rsidR="00014A62" w:rsidRDefault="00014A62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48E8830E" w14:textId="1AF88C8D" w:rsidR="00C84107" w:rsidRDefault="00C84107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4C34B63E" w14:textId="1D404B22" w:rsidR="00C84107" w:rsidRDefault="00C84107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468F0C53" w14:textId="78D8B619" w:rsidR="00C84107" w:rsidRDefault="00C84107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2CCED724" w14:textId="162055E0" w:rsidR="00C84107" w:rsidRDefault="00C84107" w:rsidP="00014A62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7FBAAE50" w14:textId="40F335FD" w:rsidR="00B93F23" w:rsidRPr="00104337" w:rsidRDefault="00104337" w:rsidP="00014A62">
      <w:pPr>
        <w:jc w:val="center"/>
        <w:rPr>
          <w:sz w:val="19"/>
          <w:szCs w:val="19"/>
          <w:lang w:val="es-PE"/>
        </w:rPr>
      </w:pPr>
      <w:r>
        <w:rPr>
          <w:rFonts w:ascii="Poppins" w:hAnsi="Poppins" w:cs="Poppins"/>
          <w:noProof/>
          <w:sz w:val="19"/>
          <w:szCs w:val="19"/>
          <w:lang w:val="es-PE"/>
        </w:rPr>
        <w:lastRenderedPageBreak/>
        <w:t>{{ CRONOGRAMA }}</w:t>
      </w:r>
    </w:p>
    <w:p w14:paraId="56766FD9" w14:textId="18ADCD19" w:rsidR="000322BC" w:rsidRDefault="000322BC" w:rsidP="00014A62">
      <w:pPr>
        <w:jc w:val="center"/>
        <w:rPr>
          <w:rFonts w:ascii="Poppins" w:hAnsi="Poppins" w:cs="Poppins"/>
          <w:sz w:val="19"/>
          <w:szCs w:val="19"/>
          <w:lang w:val="es-PE"/>
        </w:rPr>
      </w:pPr>
    </w:p>
    <w:p w14:paraId="2B93C87A" w14:textId="47B3EA23" w:rsidR="00E96E6C" w:rsidRDefault="00944187" w:rsidP="00E27F38">
      <w:pPr>
        <w:jc w:val="both"/>
        <w:rPr>
          <w:rFonts w:ascii="Poppins" w:hAnsi="Poppins" w:cs="Poppins"/>
          <w:sz w:val="19"/>
          <w:szCs w:val="19"/>
          <w:lang w:val="es-PE"/>
        </w:rPr>
      </w:pPr>
      <w:r>
        <w:rPr>
          <w:rFonts w:ascii="Poppins" w:hAnsi="Poppins" w:cs="Poppins"/>
          <w:sz w:val="19"/>
          <w:szCs w:val="19"/>
          <w:lang w:val="es-PE"/>
        </w:rPr>
        <w:t>En ese sentido, d</w:t>
      </w:r>
      <w:r w:rsidR="00014A62">
        <w:rPr>
          <w:rFonts w:ascii="Poppins" w:hAnsi="Poppins" w:cs="Poppins"/>
          <w:sz w:val="19"/>
          <w:szCs w:val="19"/>
          <w:lang w:val="es-PE"/>
        </w:rPr>
        <w:t>e</w:t>
      </w:r>
      <w:r w:rsidR="00FD4CC8" w:rsidRPr="00FD4CC8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AE06B0" w:rsidRPr="00AE06B0">
        <w:rPr>
          <w:rFonts w:ascii="Poppins" w:hAnsi="Poppins" w:cs="Poppins"/>
          <w:sz w:val="19"/>
          <w:szCs w:val="19"/>
          <w:lang w:val="es-PE"/>
        </w:rPr>
        <w:t xml:space="preserve">la revisión de la </w:t>
      </w:r>
      <w:bookmarkStart w:id="0" w:name="_Hlk198301269"/>
      <w:r w:rsidR="0074700A" w:rsidRPr="0074700A">
        <w:rPr>
          <w:rFonts w:ascii="Poppins" w:hAnsi="Poppins" w:cs="Poppins"/>
          <w:i/>
          <w:iCs/>
          <w:sz w:val="19"/>
          <w:szCs w:val="19"/>
          <w:lang w:val="es-PE"/>
        </w:rPr>
        <w:t xml:space="preserve">Plataforma </w:t>
      </w:r>
      <w:r w:rsidR="00AE06B0" w:rsidRPr="0074700A">
        <w:rPr>
          <w:rFonts w:ascii="Poppins" w:hAnsi="Poppins" w:cs="Poppins"/>
          <w:i/>
          <w:iCs/>
          <w:sz w:val="19"/>
          <w:szCs w:val="19"/>
          <w:lang w:val="es-PE"/>
        </w:rPr>
        <w:t>de Soluciones Tecnológicas</w:t>
      </w:r>
      <w:bookmarkEnd w:id="0"/>
      <w:r w:rsidR="0074700A">
        <w:rPr>
          <w:rStyle w:val="Refdenotaalpie"/>
          <w:rFonts w:ascii="Poppins" w:hAnsi="Poppins" w:cs="Poppins"/>
          <w:sz w:val="19"/>
          <w:szCs w:val="19"/>
          <w:lang w:val="es-PE"/>
        </w:rPr>
        <w:footnoteReference w:id="1"/>
      </w:r>
      <w:r w:rsidR="00FD4CC8" w:rsidRPr="00FD4CC8">
        <w:rPr>
          <w:rFonts w:ascii="Poppins" w:hAnsi="Poppins" w:cs="Poppins"/>
          <w:sz w:val="19"/>
          <w:szCs w:val="19"/>
          <w:lang w:val="es-PE"/>
        </w:rPr>
        <w:t xml:space="preserve">, se verifica que </w:t>
      </w:r>
      <w:r w:rsidR="00AE06B0">
        <w:rPr>
          <w:rFonts w:ascii="Poppins" w:hAnsi="Poppins" w:cs="Poppins"/>
          <w:sz w:val="19"/>
          <w:szCs w:val="19"/>
          <w:lang w:val="es-PE"/>
        </w:rPr>
        <w:t>el</w:t>
      </w:r>
      <w:r w:rsidR="00FD4CC8" w:rsidRPr="00FD4CC8">
        <w:rPr>
          <w:rFonts w:ascii="Poppins" w:hAnsi="Poppins" w:cs="Poppins"/>
          <w:sz w:val="19"/>
          <w:szCs w:val="19"/>
          <w:lang w:val="es-PE"/>
        </w:rPr>
        <w:t xml:space="preserve"> estableci</w:t>
      </w:r>
      <w:r w:rsidR="00AE06B0">
        <w:rPr>
          <w:rFonts w:ascii="Poppins" w:hAnsi="Poppins" w:cs="Poppins"/>
          <w:sz w:val="19"/>
          <w:szCs w:val="19"/>
          <w:lang w:val="es-PE"/>
        </w:rPr>
        <w:t>mie</w:t>
      </w:r>
      <w:r w:rsidR="00FD4CC8" w:rsidRPr="00FD4CC8">
        <w:rPr>
          <w:rFonts w:ascii="Poppins" w:hAnsi="Poppins" w:cs="Poppins"/>
          <w:sz w:val="19"/>
          <w:szCs w:val="19"/>
          <w:lang w:val="es-PE"/>
        </w:rPr>
        <w:t xml:space="preserve">nto con Registro de Hidrocarburos N° </w:t>
      </w:r>
      <w:r w:rsidR="007E596F">
        <w:rPr>
          <w:rFonts w:ascii="Poppins" w:hAnsi="Poppins" w:cs="Poppins"/>
          <w:sz w:val="19"/>
          <w:szCs w:val="19"/>
          <w:lang w:val="es-PE"/>
        </w:rPr>
        <w:t>{{ REGISTRO }}</w:t>
      </w:r>
      <w:r w:rsidR="00FD4CC8" w:rsidRPr="00FD4CC8">
        <w:rPr>
          <w:rFonts w:ascii="Poppins" w:hAnsi="Poppins" w:cs="Poppins"/>
          <w:sz w:val="19"/>
          <w:szCs w:val="19"/>
          <w:lang w:val="es-PE"/>
        </w:rPr>
        <w:t>, ubicado en</w:t>
      </w:r>
      <w:r w:rsidR="007E596F">
        <w:rPr>
          <w:rFonts w:ascii="Poppins" w:hAnsi="Poppins" w:cs="Poppins"/>
          <w:sz w:val="19"/>
          <w:szCs w:val="19"/>
          <w:lang w:val="es-PE"/>
        </w:rPr>
        <w:t xml:space="preserve"> {{ DIRECCION }}</w:t>
      </w:r>
      <w:r w:rsidR="000957A3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544A36">
        <w:rPr>
          <w:rFonts w:ascii="Poppins" w:hAnsi="Poppins" w:cs="Poppins"/>
          <w:sz w:val="19"/>
          <w:szCs w:val="19"/>
          <w:lang w:val="es-PE"/>
        </w:rPr>
        <w:t xml:space="preserve">distrito de </w:t>
      </w:r>
      <w:r w:rsidR="007E596F">
        <w:rPr>
          <w:rFonts w:ascii="Poppins" w:hAnsi="Poppins" w:cs="Poppins"/>
          <w:sz w:val="19"/>
          <w:szCs w:val="19"/>
          <w:lang w:val="es-PE"/>
        </w:rPr>
        <w:t>{{ DISTRITO }},</w:t>
      </w:r>
      <w:r w:rsidR="000957A3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544A36">
        <w:rPr>
          <w:rFonts w:ascii="Poppins" w:hAnsi="Poppins" w:cs="Poppins"/>
          <w:sz w:val="19"/>
          <w:szCs w:val="19"/>
          <w:lang w:val="es-PE"/>
        </w:rPr>
        <w:t xml:space="preserve">provincia de </w:t>
      </w:r>
      <w:r w:rsidR="007E596F">
        <w:rPr>
          <w:rFonts w:ascii="Poppins" w:hAnsi="Poppins" w:cs="Poppins"/>
          <w:sz w:val="19"/>
          <w:szCs w:val="19"/>
          <w:lang w:val="es-PE"/>
        </w:rPr>
        <w:t>{{ PROVINCIA }}</w:t>
      </w:r>
      <w:r w:rsidR="000957A3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544A36">
        <w:rPr>
          <w:rFonts w:ascii="Poppins" w:hAnsi="Poppins" w:cs="Poppins"/>
          <w:sz w:val="19"/>
          <w:szCs w:val="19"/>
          <w:lang w:val="es-PE"/>
        </w:rPr>
        <w:t xml:space="preserve">departamento de </w:t>
      </w:r>
      <w:r w:rsidR="007E596F">
        <w:rPr>
          <w:rFonts w:ascii="Poppins" w:hAnsi="Poppins" w:cs="Poppins"/>
          <w:sz w:val="19"/>
          <w:szCs w:val="19"/>
          <w:lang w:val="es-PE"/>
        </w:rPr>
        <w:t>{{ DEPARTAMENTO }}</w:t>
      </w:r>
      <w:r w:rsidR="00FD4CC8" w:rsidRPr="00FD4CC8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AE06B0" w:rsidRPr="00725D5C">
        <w:rPr>
          <w:rFonts w:ascii="Poppins" w:hAnsi="Poppins" w:cs="Poppins"/>
          <w:sz w:val="19"/>
          <w:szCs w:val="19"/>
          <w:u w:val="single"/>
          <w:lang w:val="es-PE"/>
        </w:rPr>
        <w:t>no ha cumplido</w:t>
      </w:r>
      <w:r w:rsidR="00725D5C" w:rsidRPr="00725D5C">
        <w:rPr>
          <w:rFonts w:ascii="Poppins" w:hAnsi="Poppins" w:cs="Poppins"/>
          <w:sz w:val="19"/>
          <w:szCs w:val="19"/>
          <w:u w:val="single"/>
          <w:lang w:val="es-PE"/>
        </w:rPr>
        <w:t>, a la fecha,</w:t>
      </w:r>
      <w:r w:rsidR="00AE06B0" w:rsidRPr="00725D5C">
        <w:rPr>
          <w:rFonts w:ascii="Poppins" w:hAnsi="Poppins" w:cs="Poppins"/>
          <w:sz w:val="19"/>
          <w:szCs w:val="19"/>
          <w:u w:val="single"/>
          <w:lang w:val="es-PE"/>
        </w:rPr>
        <w:t xml:space="preserve"> con acreditar las pruebas de hermeticidad de su STE preexistentes.</w:t>
      </w:r>
    </w:p>
    <w:p w14:paraId="0528CC41" w14:textId="093086CC" w:rsidR="00AE06B0" w:rsidRDefault="00AE06B0" w:rsidP="00E27F38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63A82B51" w14:textId="64EE9C9F" w:rsidR="00AE06B0" w:rsidRDefault="00944187" w:rsidP="00E27F38">
      <w:pPr>
        <w:jc w:val="both"/>
        <w:rPr>
          <w:rFonts w:ascii="Poppins" w:hAnsi="Poppins" w:cs="Poppins"/>
          <w:i/>
          <w:iCs/>
          <w:sz w:val="19"/>
          <w:szCs w:val="19"/>
          <w:lang w:val="es-PE"/>
        </w:rPr>
      </w:pPr>
      <w:r>
        <w:rPr>
          <w:rFonts w:ascii="Poppins" w:hAnsi="Poppins" w:cs="Poppins"/>
          <w:sz w:val="19"/>
          <w:szCs w:val="19"/>
          <w:lang w:val="es-PE"/>
        </w:rPr>
        <w:t>Al respecto</w:t>
      </w:r>
      <w:r w:rsidR="00725D5C">
        <w:rPr>
          <w:rFonts w:ascii="Poppins" w:hAnsi="Poppins" w:cs="Poppins"/>
          <w:sz w:val="19"/>
          <w:szCs w:val="19"/>
          <w:lang w:val="es-PE"/>
        </w:rPr>
        <w:t>, se debe indicar que</w:t>
      </w:r>
      <w:r>
        <w:rPr>
          <w:rFonts w:ascii="Poppins" w:hAnsi="Poppins" w:cs="Poppins"/>
          <w:sz w:val="19"/>
          <w:szCs w:val="19"/>
          <w:lang w:val="es-PE"/>
        </w:rPr>
        <w:t>,</w:t>
      </w:r>
      <w:r w:rsidR="006937E8" w:rsidRPr="006937E8">
        <w:rPr>
          <w:rFonts w:ascii="Poppins" w:hAnsi="Poppins" w:cs="Poppins"/>
          <w:sz w:val="19"/>
          <w:szCs w:val="19"/>
          <w:lang w:val="es-PE"/>
        </w:rPr>
        <w:t xml:space="preserve"> conforme lo establecido en el numeral 10.1 de la </w:t>
      </w:r>
      <w:r w:rsidR="0074700A" w:rsidRPr="0074700A">
        <w:rPr>
          <w:rFonts w:ascii="Poppins" w:hAnsi="Poppins" w:cs="Poppins"/>
          <w:i/>
          <w:iCs/>
          <w:sz w:val="19"/>
          <w:szCs w:val="19"/>
          <w:lang w:val="es-PE"/>
        </w:rPr>
        <w:t>Norma de Inspección</w:t>
      </w:r>
      <w:r w:rsidR="006937E8" w:rsidRPr="006937E8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725D5C">
        <w:rPr>
          <w:rFonts w:ascii="Poppins" w:hAnsi="Poppins" w:cs="Poppins"/>
          <w:sz w:val="19"/>
          <w:szCs w:val="19"/>
          <w:lang w:val="es-PE"/>
        </w:rPr>
        <w:t xml:space="preserve">la misma que </w:t>
      </w:r>
      <w:r w:rsidR="006937E8" w:rsidRPr="006937E8">
        <w:rPr>
          <w:rFonts w:ascii="Poppins" w:hAnsi="Poppins" w:cs="Poppins"/>
          <w:sz w:val="19"/>
          <w:szCs w:val="19"/>
          <w:lang w:val="es-PE"/>
        </w:rPr>
        <w:t xml:space="preserve">establece </w:t>
      </w:r>
      <w:r w:rsidR="006937E8" w:rsidRPr="00BB2494">
        <w:rPr>
          <w:rFonts w:ascii="Poppins" w:hAnsi="Poppins" w:cs="Poppins"/>
          <w:b/>
          <w:bCs/>
          <w:sz w:val="19"/>
          <w:szCs w:val="19"/>
          <w:lang w:val="es-PE"/>
        </w:rPr>
        <w:t xml:space="preserve">se disponga la suspensión inmediata del uso de los tanques que no hayan sido inspeccionados en la oportunidad </w:t>
      </w:r>
      <w:r w:rsidR="00725D5C" w:rsidRPr="00BB2494">
        <w:rPr>
          <w:rFonts w:ascii="Poppins" w:hAnsi="Poppins" w:cs="Poppins"/>
          <w:b/>
          <w:bCs/>
          <w:sz w:val="19"/>
          <w:szCs w:val="19"/>
          <w:lang w:val="es-PE"/>
        </w:rPr>
        <w:t>que les corresponde</w:t>
      </w:r>
      <w:r w:rsidR="006937E8" w:rsidRPr="006937E8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6937E8">
        <w:rPr>
          <w:rFonts w:ascii="Poppins" w:hAnsi="Poppins" w:cs="Poppins"/>
          <w:sz w:val="19"/>
          <w:szCs w:val="19"/>
          <w:lang w:val="es-PE"/>
        </w:rPr>
        <w:t xml:space="preserve">una vez concluido </w:t>
      </w:r>
      <w:r w:rsidR="00014A62">
        <w:rPr>
          <w:rFonts w:ascii="Poppins" w:hAnsi="Poppins" w:cs="Poppins"/>
          <w:sz w:val="19"/>
          <w:szCs w:val="19"/>
          <w:lang w:val="es-PE"/>
        </w:rPr>
        <w:t>el plazo indicado</w:t>
      </w:r>
      <w:r w:rsidR="006937E8">
        <w:rPr>
          <w:rFonts w:ascii="Poppins" w:hAnsi="Poppins" w:cs="Poppins"/>
          <w:sz w:val="19"/>
          <w:szCs w:val="19"/>
          <w:lang w:val="es-PE"/>
        </w:rPr>
        <w:t xml:space="preserve">, </w:t>
      </w:r>
      <w:r w:rsidR="0074700A">
        <w:rPr>
          <w:rFonts w:ascii="Poppins" w:hAnsi="Poppins" w:cs="Poppins"/>
          <w:sz w:val="19"/>
          <w:szCs w:val="19"/>
          <w:lang w:val="es-PE"/>
        </w:rPr>
        <w:t>Osinergmin</w:t>
      </w:r>
      <w:r w:rsidR="006937E8">
        <w:rPr>
          <w:rFonts w:ascii="Poppins" w:hAnsi="Poppins" w:cs="Poppins"/>
          <w:sz w:val="19"/>
          <w:szCs w:val="19"/>
          <w:lang w:val="es-PE"/>
        </w:rPr>
        <w:t xml:space="preserve"> dispondrá</w:t>
      </w:r>
      <w:r w:rsidR="00014A62">
        <w:rPr>
          <w:rFonts w:ascii="Poppins" w:hAnsi="Poppins" w:cs="Poppins"/>
          <w:sz w:val="19"/>
          <w:szCs w:val="19"/>
          <w:lang w:val="es-PE"/>
        </w:rPr>
        <w:t>,</w:t>
      </w:r>
      <w:r w:rsidR="006937E8">
        <w:rPr>
          <w:rFonts w:ascii="Poppins" w:hAnsi="Poppins" w:cs="Poppins"/>
          <w:sz w:val="19"/>
          <w:szCs w:val="19"/>
          <w:lang w:val="es-PE"/>
        </w:rPr>
        <w:t xml:space="preserve"> </w:t>
      </w:r>
      <w:r w:rsidR="006937E8" w:rsidRPr="006937E8">
        <w:rPr>
          <w:rFonts w:ascii="Poppins" w:hAnsi="Poppins" w:cs="Poppins"/>
          <w:sz w:val="19"/>
          <w:szCs w:val="19"/>
          <w:lang w:val="es-PE"/>
        </w:rPr>
        <w:t xml:space="preserve">como Medida Correctiva </w:t>
      </w:r>
      <w:r w:rsidR="0074700A" w:rsidRPr="005B3704">
        <w:rPr>
          <w:rFonts w:ascii="Poppins" w:hAnsi="Poppins" w:cs="Poppins"/>
          <w:sz w:val="19"/>
          <w:szCs w:val="19"/>
          <w:u w:val="single"/>
          <w:lang w:val="es-PE"/>
        </w:rPr>
        <w:t>la</w:t>
      </w:r>
      <w:r w:rsidR="006937E8" w:rsidRPr="005B3704">
        <w:rPr>
          <w:rFonts w:ascii="Poppins" w:hAnsi="Poppins" w:cs="Poppins"/>
          <w:sz w:val="19"/>
          <w:szCs w:val="19"/>
          <w:u w:val="single"/>
          <w:lang w:val="es-PE"/>
        </w:rPr>
        <w:t xml:space="preserve"> Suspensión de Actividades de los Sistemas de Tanques Enterrados (STE)</w:t>
      </w:r>
      <w:r w:rsidR="006937E8">
        <w:rPr>
          <w:rFonts w:ascii="Poppins" w:hAnsi="Poppins" w:cs="Poppins"/>
          <w:sz w:val="19"/>
          <w:szCs w:val="19"/>
          <w:lang w:val="es-PE"/>
        </w:rPr>
        <w:t xml:space="preserve"> que no hayan acreditado </w:t>
      </w:r>
      <w:r w:rsidR="0074700A">
        <w:rPr>
          <w:rFonts w:ascii="Poppins" w:hAnsi="Poppins" w:cs="Poppins"/>
          <w:sz w:val="19"/>
          <w:szCs w:val="19"/>
          <w:lang w:val="es-PE"/>
        </w:rPr>
        <w:t>las</w:t>
      </w:r>
      <w:r w:rsidR="006937E8">
        <w:rPr>
          <w:rFonts w:ascii="Poppins" w:hAnsi="Poppins" w:cs="Poppins"/>
          <w:sz w:val="19"/>
          <w:szCs w:val="19"/>
          <w:lang w:val="es-PE"/>
        </w:rPr>
        <w:t xml:space="preserve"> pruebas de hermeticidad </w:t>
      </w:r>
      <w:r>
        <w:rPr>
          <w:rFonts w:ascii="Poppins" w:hAnsi="Poppins" w:cs="Poppins"/>
          <w:sz w:val="19"/>
          <w:szCs w:val="19"/>
          <w:lang w:val="es-PE"/>
        </w:rPr>
        <w:t xml:space="preserve">a través de </w:t>
      </w:r>
      <w:r w:rsidRPr="00944187">
        <w:rPr>
          <w:rFonts w:ascii="Poppins" w:hAnsi="Poppins" w:cs="Poppins"/>
          <w:i/>
          <w:iCs/>
          <w:sz w:val="19"/>
          <w:szCs w:val="19"/>
          <w:lang w:val="es-PE"/>
        </w:rPr>
        <w:t>Plataforma de Soluciones Tecnológicas</w:t>
      </w:r>
      <w:r>
        <w:rPr>
          <w:rFonts w:ascii="Poppins" w:hAnsi="Poppins" w:cs="Poppins"/>
          <w:i/>
          <w:iCs/>
          <w:sz w:val="19"/>
          <w:szCs w:val="19"/>
          <w:lang w:val="es-PE"/>
        </w:rPr>
        <w:t xml:space="preserve"> </w:t>
      </w:r>
      <w:r w:rsidRPr="00944187">
        <w:rPr>
          <w:rFonts w:ascii="Poppins" w:hAnsi="Poppins" w:cs="Poppins"/>
          <w:sz w:val="19"/>
          <w:szCs w:val="19"/>
          <w:lang w:val="es-PE"/>
        </w:rPr>
        <w:t>indicada</w:t>
      </w:r>
      <w:r>
        <w:rPr>
          <w:rFonts w:ascii="Poppins" w:hAnsi="Poppins" w:cs="Poppins"/>
          <w:i/>
          <w:iCs/>
          <w:sz w:val="19"/>
          <w:szCs w:val="19"/>
          <w:lang w:val="es-PE"/>
        </w:rPr>
        <w:t>.</w:t>
      </w:r>
    </w:p>
    <w:p w14:paraId="6C5E7CD5" w14:textId="77777777" w:rsidR="0034682C" w:rsidRDefault="0034682C" w:rsidP="00E27F38">
      <w:pPr>
        <w:jc w:val="both"/>
        <w:rPr>
          <w:rFonts w:ascii="Poppins" w:hAnsi="Poppins" w:cs="Poppins"/>
          <w:i/>
          <w:iCs/>
          <w:sz w:val="19"/>
          <w:szCs w:val="19"/>
          <w:lang w:val="es-PE"/>
        </w:rPr>
      </w:pPr>
    </w:p>
    <w:p w14:paraId="2D78D015" w14:textId="4592AFE5" w:rsidR="00E27F38" w:rsidRDefault="00253E1E" w:rsidP="00E27F38">
      <w:pPr>
        <w:jc w:val="both"/>
        <w:rPr>
          <w:rFonts w:ascii="Poppins" w:hAnsi="Poppins" w:cs="Poppins"/>
          <w:sz w:val="19"/>
          <w:szCs w:val="19"/>
          <w:lang w:val="es-PE"/>
        </w:rPr>
      </w:pPr>
      <w:r w:rsidRPr="00E96E6C">
        <w:rPr>
          <w:rFonts w:ascii="Poppins" w:hAnsi="Poppins" w:cs="Poppins"/>
          <w:sz w:val="19"/>
          <w:szCs w:val="19"/>
          <w:lang w:val="es-PE"/>
        </w:rPr>
        <w:t>Sin otro particular, quedo de usted.</w:t>
      </w:r>
    </w:p>
    <w:p w14:paraId="2BA83E78" w14:textId="70715091" w:rsidR="00AE06B0" w:rsidRDefault="00AE06B0" w:rsidP="00E27F38">
      <w:pPr>
        <w:jc w:val="both"/>
        <w:rPr>
          <w:rFonts w:ascii="Poppins" w:hAnsi="Poppins" w:cs="Poppins"/>
          <w:sz w:val="19"/>
          <w:szCs w:val="19"/>
          <w:lang w:val="es-PE"/>
        </w:rPr>
      </w:pPr>
    </w:p>
    <w:p w14:paraId="4E576CBB" w14:textId="77777777" w:rsidR="006E5FB8" w:rsidRPr="00E96E6C" w:rsidRDefault="006E5FB8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  <w:r w:rsidRPr="00E96E6C">
        <w:rPr>
          <w:rFonts w:ascii="Poppins" w:hAnsi="Poppins" w:cs="Poppins"/>
          <w:sz w:val="19"/>
          <w:szCs w:val="19"/>
        </w:rPr>
        <w:t xml:space="preserve">Atentamente, </w:t>
      </w:r>
    </w:p>
    <w:p w14:paraId="0AF32C7C" w14:textId="77777777" w:rsidR="006E5FB8" w:rsidRDefault="006E5FB8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7869E1AE" w14:textId="77777777" w:rsidR="007E596F" w:rsidRDefault="007E596F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5AD7FED2" w14:textId="77777777" w:rsidR="007E596F" w:rsidRDefault="007E596F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5E3CB013" w14:textId="77777777" w:rsidR="007E596F" w:rsidRPr="00E96E6C" w:rsidRDefault="007E596F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1046C6F5" w14:textId="13B51F6B" w:rsidR="006E5FB8" w:rsidRPr="00E96E6C" w:rsidRDefault="008E5F50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  <w:r w:rsidRPr="00E96E6C">
        <w:rPr>
          <w:rFonts w:ascii="Poppins" w:hAnsi="Poppins" w:cs="Poppins"/>
          <w:sz w:val="19"/>
          <w:szCs w:val="19"/>
        </w:rPr>
        <w:fldChar w:fldCharType="begin"/>
      </w:r>
      <w:r w:rsidRPr="00E96E6C">
        <w:rPr>
          <w:rFonts w:ascii="Poppins" w:hAnsi="Poppins" w:cs="Poppins"/>
          <w:sz w:val="19"/>
          <w:szCs w:val="19"/>
        </w:rPr>
        <w:instrText xml:space="preserve"> MERGEFIELD  jquispec  \* MERGEFORMAT </w:instrText>
      </w:r>
      <w:r w:rsidRPr="00E96E6C">
        <w:rPr>
          <w:rFonts w:ascii="Poppins" w:hAnsi="Poppins" w:cs="Poppins"/>
          <w:sz w:val="19"/>
          <w:szCs w:val="19"/>
        </w:rPr>
        <w:fldChar w:fldCharType="separate"/>
      </w:r>
      <w:r w:rsidRPr="00E96E6C">
        <w:rPr>
          <w:rFonts w:ascii="Poppins" w:hAnsi="Poppins" w:cs="Poppins"/>
          <w:noProof/>
          <w:sz w:val="19"/>
          <w:szCs w:val="19"/>
        </w:rPr>
        <w:t>«</w:t>
      </w:r>
      <w:r w:rsidR="006937E8">
        <w:rPr>
          <w:rFonts w:ascii="Poppins" w:hAnsi="Poppins" w:cs="Poppins"/>
          <w:noProof/>
          <w:sz w:val="19"/>
          <w:szCs w:val="19"/>
        </w:rPr>
        <w:t>xxx</w:t>
      </w:r>
      <w:r w:rsidRPr="00E96E6C">
        <w:rPr>
          <w:rFonts w:ascii="Poppins" w:hAnsi="Poppins" w:cs="Poppins"/>
          <w:noProof/>
          <w:sz w:val="19"/>
          <w:szCs w:val="19"/>
        </w:rPr>
        <w:t>»</w:t>
      </w:r>
      <w:r w:rsidRPr="00E96E6C">
        <w:rPr>
          <w:rFonts w:ascii="Poppins" w:hAnsi="Poppins" w:cs="Poppins"/>
          <w:sz w:val="19"/>
          <w:szCs w:val="19"/>
        </w:rPr>
        <w:fldChar w:fldCharType="end"/>
      </w:r>
    </w:p>
    <w:p w14:paraId="064B53B0" w14:textId="77777777" w:rsidR="006E5FB8" w:rsidRPr="00E96E6C" w:rsidRDefault="006E5FB8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12D640A3" w14:textId="77777777" w:rsidR="006E5FB8" w:rsidRPr="00E96E6C" w:rsidRDefault="006E5FB8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407A5B72" w14:textId="77777777" w:rsidR="006E5FB8" w:rsidRPr="00E96E6C" w:rsidRDefault="006E5FB8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31130107" w14:textId="77777777" w:rsidR="006E5FB8" w:rsidRPr="00E96E6C" w:rsidRDefault="006E5FB8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</w:p>
    <w:p w14:paraId="760445FD" w14:textId="40D9599C" w:rsidR="004F4F6F" w:rsidRPr="00E96E6C" w:rsidRDefault="007E596F" w:rsidP="006E5FB8">
      <w:pPr>
        <w:rPr>
          <w:rFonts w:ascii="Poppins" w:hAnsi="Poppins" w:cs="Poppins"/>
          <w:b/>
          <w:bCs/>
          <w:sz w:val="19"/>
          <w:szCs w:val="19"/>
          <w:lang w:val="es-PE" w:eastAsia="es-PE"/>
        </w:rPr>
      </w:pPr>
      <w:r>
        <w:rPr>
          <w:rFonts w:ascii="Poppins" w:hAnsi="Poppins" w:cs="Poppins"/>
          <w:b/>
          <w:bCs/>
          <w:sz w:val="19"/>
          <w:szCs w:val="19"/>
          <w:lang w:val="es-PE" w:eastAsia="es-PE"/>
        </w:rPr>
        <w:t>{{ JOR }}</w:t>
      </w:r>
    </w:p>
    <w:p w14:paraId="107F9483" w14:textId="40BEEB51" w:rsidR="00E27F38" w:rsidRPr="00E96E6C" w:rsidRDefault="007E596F" w:rsidP="006E5FB8">
      <w:pPr>
        <w:tabs>
          <w:tab w:val="left" w:pos="1440"/>
        </w:tabs>
        <w:jc w:val="both"/>
        <w:rPr>
          <w:rFonts w:ascii="Poppins" w:hAnsi="Poppins" w:cs="Poppins"/>
          <w:sz w:val="19"/>
          <w:szCs w:val="19"/>
        </w:rPr>
      </w:pPr>
      <w:r>
        <w:rPr>
          <w:rFonts w:ascii="Poppins" w:hAnsi="Poppins" w:cs="Poppins"/>
          <w:sz w:val="19"/>
          <w:szCs w:val="19"/>
          <w:lang w:val="es-PE" w:eastAsia="es-PE"/>
        </w:rPr>
        <w:t>{{ CARGO }}</w:t>
      </w:r>
    </w:p>
    <w:sectPr w:rsidR="00E27F38" w:rsidRPr="00E96E6C" w:rsidSect="004271CA">
      <w:headerReference w:type="default" r:id="rId8"/>
      <w:footerReference w:type="default" r:id="rId9"/>
      <w:pgSz w:w="11907" w:h="16840" w:code="9"/>
      <w:pgMar w:top="1701" w:right="1418" w:bottom="2694" w:left="1701" w:header="284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A087" w14:textId="77777777" w:rsidR="00C35317" w:rsidRDefault="00C35317">
      <w:r>
        <w:separator/>
      </w:r>
    </w:p>
  </w:endnote>
  <w:endnote w:type="continuationSeparator" w:id="0">
    <w:p w14:paraId="78AA58DF" w14:textId="77777777" w:rsidR="00C35317" w:rsidRDefault="00C3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8790" w14:textId="1991E650" w:rsidR="00001657" w:rsidRDefault="004D2D88" w:rsidP="009D486E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D3D5A7D" wp14:editId="44A68BCC">
          <wp:simplePos x="0" y="0"/>
          <wp:positionH relativeFrom="column">
            <wp:posOffset>3968115</wp:posOffset>
          </wp:positionH>
          <wp:positionV relativeFrom="paragraph">
            <wp:posOffset>-1085850</wp:posOffset>
          </wp:positionV>
          <wp:extent cx="2381885" cy="1302385"/>
          <wp:effectExtent l="0" t="0" r="0" b="0"/>
          <wp:wrapSquare wrapText="bothSides"/>
          <wp:docPr id="202" name="Gráfico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Gráfico 20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35"/>
                  <a:stretch/>
                </pic:blipFill>
                <pic:spPr bwMode="auto">
                  <a:xfrm>
                    <a:off x="0" y="0"/>
                    <a:ext cx="2381885" cy="1302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3E1E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24FD09A" wp14:editId="038828CD">
              <wp:simplePos x="0" y="0"/>
              <wp:positionH relativeFrom="column">
                <wp:posOffset>-556260</wp:posOffset>
              </wp:positionH>
              <wp:positionV relativeFrom="paragraph">
                <wp:posOffset>-716915</wp:posOffset>
              </wp:positionV>
              <wp:extent cx="3407410" cy="1706626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7410" cy="1706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732E7" w14:textId="77777777" w:rsidR="00185CF3" w:rsidRPr="00023F48" w:rsidRDefault="00253E1E" w:rsidP="00185CF3">
                          <w:pPr>
                            <w:rPr>
                              <w:rFonts w:ascii="Calibri" w:hAnsi="Calibri" w:cs="Arial"/>
                              <w:color w:val="7F7F7F"/>
                              <w:sz w:val="18"/>
                              <w:szCs w:val="18"/>
                              <w:lang w:val="es-MX"/>
                            </w:rPr>
                          </w:pPr>
                          <w:r w:rsidRPr="00023F48">
                            <w:rPr>
                              <w:rFonts w:ascii="Calibri" w:hAnsi="Calibri" w:cs="Arial"/>
                              <w:color w:val="7F7F7F"/>
                              <w:sz w:val="18"/>
                              <w:szCs w:val="18"/>
                              <w:lang w:val="es-MX"/>
                            </w:rPr>
                            <w:t>__________________________</w:t>
                          </w:r>
                        </w:p>
                        <w:p w14:paraId="18296085" w14:textId="4F083199" w:rsidR="007E596F" w:rsidRDefault="007E596F" w:rsidP="00185CF3">
                          <w:pPr>
                            <w:rPr>
                              <w:rFonts w:ascii="Calibri" w:hAnsi="Calibri" w:cs="Arial"/>
                              <w:color w:val="7F7F7F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7F7F7F"/>
                              <w:sz w:val="18"/>
                              <w:szCs w:val="18"/>
                              <w:lang w:val="es-MX"/>
                            </w:rPr>
                            <w:t>{{ DATOS_OR }}</w:t>
                          </w:r>
                        </w:p>
                        <w:p w14:paraId="66A28127" w14:textId="62AB7BEA" w:rsidR="00185CF3" w:rsidRDefault="00253E1E" w:rsidP="00185CF3">
                          <w:pPr>
                            <w:rPr>
                              <w:rFonts w:ascii="Calibri" w:hAnsi="Calibri" w:cs="Calibri"/>
                              <w:color w:val="7F7F7F"/>
                              <w:sz w:val="18"/>
                            </w:rPr>
                          </w:pPr>
                          <w:r w:rsidRPr="007E596F">
                            <w:rPr>
                              <w:rFonts w:ascii="Calibri" w:hAnsi="Calibri" w:cs="Calibri"/>
                              <w:color w:val="7F7F7F"/>
                              <w:sz w:val="18"/>
                            </w:rPr>
                            <w:t xml:space="preserve">Teléfono </w:t>
                          </w:r>
                          <w:r w:rsidR="007E596F">
                            <w:rPr>
                              <w:rFonts w:ascii="Calibri" w:hAnsi="Calibri" w:cs="Calibri"/>
                              <w:color w:val="7F7F7F"/>
                              <w:sz w:val="18"/>
                            </w:rPr>
                            <w:t>{{ TELEFONO }}</w:t>
                          </w:r>
                        </w:p>
                        <w:p w14:paraId="0341B2D4" w14:textId="77777777" w:rsidR="00185CF3" w:rsidRPr="00023F48" w:rsidRDefault="00253E1E" w:rsidP="00185CF3">
                          <w:pPr>
                            <w:rPr>
                              <w:rFonts w:ascii="Calibri" w:hAnsi="Calibri" w:cs="Calibri"/>
                              <w:color w:val="7F7F7F"/>
                              <w:sz w:val="18"/>
                            </w:rPr>
                          </w:pPr>
                          <w:r w:rsidRPr="00023F48">
                            <w:rPr>
                              <w:rFonts w:ascii="Calibri" w:hAnsi="Calibri" w:cs="Calibri"/>
                              <w:color w:val="7F7F7F"/>
                              <w:sz w:val="18"/>
                            </w:rPr>
                            <w:t>www.osinergmin.gob.pe</w:t>
                          </w:r>
                        </w:p>
                        <w:p w14:paraId="0A761396" w14:textId="77777777" w:rsidR="009D486E" w:rsidRPr="00023F48" w:rsidRDefault="009D486E" w:rsidP="009D486E">
                          <w:pPr>
                            <w:rPr>
                              <w:rFonts w:ascii="Calibri" w:hAnsi="Calibri" w:cs="Calibri"/>
                              <w:color w:val="7F7F7F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4FD09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3.8pt;margin-top:-56.45pt;width:268.3pt;height:134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" filled="f" stroked="f">
              <v:textbox style="mso-fit-shape-to-text:t">
                <w:txbxContent>
                  <w:p w14:paraId="697732E7" w14:textId="77777777" w:rsidR="00185CF3" w:rsidRPr="00023F48" w:rsidRDefault="00253E1E" w:rsidP="00185CF3">
                    <w:pPr>
                      <w:rPr>
                        <w:rFonts w:ascii="Calibri" w:hAnsi="Calibri" w:cs="Arial"/>
                        <w:color w:val="7F7F7F"/>
                        <w:sz w:val="18"/>
                        <w:szCs w:val="18"/>
                        <w:lang w:val="es-MX"/>
                      </w:rPr>
                    </w:pPr>
                    <w:r w:rsidRPr="00023F48">
                      <w:rPr>
                        <w:rFonts w:ascii="Calibri" w:hAnsi="Calibri" w:cs="Arial"/>
                        <w:color w:val="7F7F7F"/>
                        <w:sz w:val="18"/>
                        <w:szCs w:val="18"/>
                        <w:lang w:val="es-MX"/>
                      </w:rPr>
                      <w:t>__________________________</w:t>
                    </w:r>
                  </w:p>
                  <w:p w14:paraId="18296085" w14:textId="4F083199" w:rsidR="007E596F" w:rsidRDefault="007E596F" w:rsidP="00185CF3">
                    <w:pPr>
                      <w:rPr>
                        <w:rFonts w:ascii="Calibri" w:hAnsi="Calibri" w:cs="Arial"/>
                        <w:color w:val="7F7F7F"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Calibri" w:hAnsi="Calibri" w:cs="Arial"/>
                        <w:color w:val="7F7F7F"/>
                        <w:sz w:val="18"/>
                        <w:szCs w:val="18"/>
                        <w:lang w:val="es-MX"/>
                      </w:rPr>
                      <w:t>{{ DATOS_OR }}</w:t>
                    </w:r>
                  </w:p>
                  <w:p w14:paraId="66A28127" w14:textId="62AB7BEA" w:rsidR="00185CF3" w:rsidRDefault="00253E1E" w:rsidP="00185CF3">
                    <w:pPr>
                      <w:rPr>
                        <w:rFonts w:ascii="Calibri" w:hAnsi="Calibri" w:cs="Calibri"/>
                        <w:color w:val="7F7F7F"/>
                        <w:sz w:val="18"/>
                      </w:rPr>
                    </w:pPr>
                    <w:r w:rsidRPr="007E596F">
                      <w:rPr>
                        <w:rFonts w:ascii="Calibri" w:hAnsi="Calibri" w:cs="Calibri"/>
                        <w:color w:val="7F7F7F"/>
                        <w:sz w:val="18"/>
                      </w:rPr>
                      <w:t xml:space="preserve">Teléfono </w:t>
                    </w:r>
                    <w:r w:rsidR="007E596F">
                      <w:rPr>
                        <w:rFonts w:ascii="Calibri" w:hAnsi="Calibri" w:cs="Calibri"/>
                        <w:color w:val="7F7F7F"/>
                        <w:sz w:val="18"/>
                      </w:rPr>
                      <w:t>{{ TELEFONO }}</w:t>
                    </w:r>
                  </w:p>
                  <w:p w14:paraId="0341B2D4" w14:textId="77777777" w:rsidR="00185CF3" w:rsidRPr="00023F48" w:rsidRDefault="00253E1E" w:rsidP="00185CF3">
                    <w:pPr>
                      <w:rPr>
                        <w:rFonts w:ascii="Calibri" w:hAnsi="Calibri" w:cs="Calibri"/>
                        <w:color w:val="7F7F7F"/>
                        <w:sz w:val="18"/>
                      </w:rPr>
                    </w:pPr>
                    <w:r w:rsidRPr="00023F48">
                      <w:rPr>
                        <w:rFonts w:ascii="Calibri" w:hAnsi="Calibri" w:cs="Calibri"/>
                        <w:color w:val="7F7F7F"/>
                        <w:sz w:val="18"/>
                      </w:rPr>
                      <w:t>www.osinergmin.gob.pe</w:t>
                    </w:r>
                  </w:p>
                  <w:p w14:paraId="0A761396" w14:textId="77777777" w:rsidR="009D486E" w:rsidRPr="00023F48" w:rsidRDefault="009D486E" w:rsidP="009D486E">
                    <w:pPr>
                      <w:rPr>
                        <w:rFonts w:ascii="Calibri" w:hAnsi="Calibri" w:cs="Calibri"/>
                        <w:color w:val="7F7F7F"/>
                        <w:sz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E310" w14:textId="77777777" w:rsidR="00C35317" w:rsidRDefault="00C35317">
      <w:r>
        <w:separator/>
      </w:r>
    </w:p>
  </w:footnote>
  <w:footnote w:type="continuationSeparator" w:id="0">
    <w:p w14:paraId="037351AC" w14:textId="77777777" w:rsidR="00C35317" w:rsidRDefault="00C35317">
      <w:r>
        <w:continuationSeparator/>
      </w:r>
    </w:p>
  </w:footnote>
  <w:footnote w:id="1">
    <w:p w14:paraId="1111B0A5" w14:textId="43C86B47" w:rsidR="0074700A" w:rsidRPr="0074700A" w:rsidRDefault="0074700A" w:rsidP="0074700A">
      <w:pPr>
        <w:pStyle w:val="Textonotapie"/>
        <w:jc w:val="both"/>
        <w:rPr>
          <w:rFonts w:ascii="Poppins" w:hAnsi="Poppins" w:cs="Poppins"/>
          <w:sz w:val="17"/>
          <w:szCs w:val="17"/>
          <w:lang w:val="es-MX"/>
        </w:rPr>
      </w:pPr>
      <w:r w:rsidRPr="0074700A">
        <w:rPr>
          <w:rStyle w:val="Refdenotaalpie"/>
          <w:rFonts w:ascii="Poppins" w:hAnsi="Poppins" w:cs="Poppins"/>
          <w:sz w:val="17"/>
          <w:szCs w:val="17"/>
        </w:rPr>
        <w:footnoteRef/>
      </w:r>
      <w:r w:rsidRPr="0074700A">
        <w:rPr>
          <w:rFonts w:ascii="Poppins" w:hAnsi="Poppins" w:cs="Poppins"/>
          <w:sz w:val="17"/>
          <w:szCs w:val="17"/>
        </w:rPr>
        <w:t xml:space="preserve"> “</w:t>
      </w:r>
      <w:r w:rsidRPr="00C84107">
        <w:rPr>
          <w:rFonts w:ascii="Poppins" w:hAnsi="Poppins" w:cs="Poppins"/>
          <w:i/>
          <w:iCs/>
          <w:sz w:val="17"/>
          <w:szCs w:val="17"/>
        </w:rPr>
        <w:t>Soluciones Tecnológicas de Gestión de Componentes de Almacenamiento para el registro del proceso de las pruebas de hermeticidad en los sistemas de tanques enterrados</w:t>
      </w:r>
      <w:r w:rsidRPr="0074700A">
        <w:rPr>
          <w:rFonts w:ascii="Poppins" w:hAnsi="Poppins" w:cs="Poppins"/>
          <w:sz w:val="17"/>
          <w:szCs w:val="17"/>
        </w:rPr>
        <w:t>”, aprobada mediante RCD N° 010-2023-OS/CD, de fecha 29 de enero del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7B04" w14:textId="77777777" w:rsidR="00001657" w:rsidRDefault="00001657">
    <w:pPr>
      <w:pStyle w:val="Encabezado"/>
    </w:pPr>
  </w:p>
  <w:tbl>
    <w:tblPr>
      <w:tblW w:w="0" w:type="auto"/>
      <w:tblInd w:w="-743" w:type="dxa"/>
      <w:tblLook w:val="04A0" w:firstRow="1" w:lastRow="0" w:firstColumn="1" w:lastColumn="0" w:noHBand="0" w:noVBand="1"/>
    </w:tblPr>
    <w:tblGrid>
      <w:gridCol w:w="9388"/>
    </w:tblGrid>
    <w:tr w:rsidR="00742F53" w14:paraId="7389F712" w14:textId="77777777" w:rsidTr="00001657">
      <w:tc>
        <w:tcPr>
          <w:tcW w:w="9388" w:type="dxa"/>
          <w:shd w:val="clear" w:color="auto" w:fill="auto"/>
        </w:tcPr>
        <w:p w14:paraId="12D43F38" w14:textId="77777777" w:rsidR="00001657" w:rsidRDefault="00253E1E" w:rsidP="00001657">
          <w:pPr>
            <w:pStyle w:val="Encabezado"/>
          </w:pPr>
          <w:r>
            <w:rPr>
              <w:noProof/>
              <w:lang w:val="es-PE" w:eastAsia="es-PE"/>
            </w:rPr>
            <w:drawing>
              <wp:inline distT="0" distB="0" distL="0" distR="0" wp14:anchorId="2D239F08" wp14:editId="4D2C3E57">
                <wp:extent cx="3629025" cy="384250"/>
                <wp:effectExtent l="0" t="0" r="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728" cy="395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D8626E" w14:textId="77777777" w:rsidR="00001657" w:rsidRDefault="000016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C43FFF"/>
    <w:multiLevelType w:val="hybridMultilevel"/>
    <w:tmpl w:val="D6A878F0"/>
    <w:lvl w:ilvl="0" w:tplc="F49C8E04"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eastAsia="Times New Roman" w:hAnsi="Symbol" w:cs="Arial" w:hint="default"/>
      </w:rPr>
    </w:lvl>
    <w:lvl w:ilvl="1" w:tplc="A97A41CE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CF21E38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8996A630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A5252F8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6450D22C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9E0CD72C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6DD89AA2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D4507F20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" w15:restartNumberingAfterBreak="1">
    <w:nsid w:val="21D50EDA"/>
    <w:multiLevelType w:val="hybridMultilevel"/>
    <w:tmpl w:val="FED26EC8"/>
    <w:lvl w:ilvl="0" w:tplc="07A0F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71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4B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29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623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764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5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0B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A4F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465703D"/>
    <w:multiLevelType w:val="multilevel"/>
    <w:tmpl w:val="EB56C418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  <w:color w:val="000000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" w15:restartNumberingAfterBreak="1">
    <w:nsid w:val="48FC227D"/>
    <w:multiLevelType w:val="hybridMultilevel"/>
    <w:tmpl w:val="701657B8"/>
    <w:lvl w:ilvl="0" w:tplc="9934CE42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7144B4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A90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EE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EB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A0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0C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ECC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E84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65E66D39"/>
    <w:multiLevelType w:val="hybridMultilevel"/>
    <w:tmpl w:val="DC82216A"/>
    <w:lvl w:ilvl="0" w:tplc="4E3A64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DF22F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6878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26B9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0467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B671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EE2F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7C6E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AAB8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68A136C1"/>
    <w:multiLevelType w:val="hybridMultilevel"/>
    <w:tmpl w:val="AEF69BE4"/>
    <w:lvl w:ilvl="0" w:tplc="C99C1E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A91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FCC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AB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840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70B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29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85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669B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692B6B99"/>
    <w:multiLevelType w:val="hybridMultilevel"/>
    <w:tmpl w:val="F8662DE2"/>
    <w:lvl w:ilvl="0" w:tplc="EBEC7A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6548FC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AB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C11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8AF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EB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A4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8F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2D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66246">
    <w:abstractNumId w:val="0"/>
  </w:num>
  <w:num w:numId="2" w16cid:durableId="1249123148">
    <w:abstractNumId w:val="6"/>
  </w:num>
  <w:num w:numId="3" w16cid:durableId="120734750">
    <w:abstractNumId w:val="1"/>
  </w:num>
  <w:num w:numId="4" w16cid:durableId="1744136473">
    <w:abstractNumId w:val="4"/>
  </w:num>
  <w:num w:numId="5" w16cid:durableId="2102068833">
    <w:abstractNumId w:val="3"/>
  </w:num>
  <w:num w:numId="6" w16cid:durableId="506598972">
    <w:abstractNumId w:val="5"/>
  </w:num>
  <w:num w:numId="7" w16cid:durableId="207658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17D"/>
    <w:rsid w:val="00001657"/>
    <w:rsid w:val="00014A62"/>
    <w:rsid w:val="00017F60"/>
    <w:rsid w:val="0002336D"/>
    <w:rsid w:val="00023F48"/>
    <w:rsid w:val="000322BC"/>
    <w:rsid w:val="000510E6"/>
    <w:rsid w:val="000548F6"/>
    <w:rsid w:val="0005554B"/>
    <w:rsid w:val="0006676D"/>
    <w:rsid w:val="0007535D"/>
    <w:rsid w:val="00075577"/>
    <w:rsid w:val="00080481"/>
    <w:rsid w:val="000957A3"/>
    <w:rsid w:val="00097BD2"/>
    <w:rsid w:val="000A3F2C"/>
    <w:rsid w:val="000A5C91"/>
    <w:rsid w:val="000B0B06"/>
    <w:rsid w:val="000B1E66"/>
    <w:rsid w:val="000C0E60"/>
    <w:rsid w:val="000C22FA"/>
    <w:rsid w:val="000F0D3D"/>
    <w:rsid w:val="000F125E"/>
    <w:rsid w:val="000F79B3"/>
    <w:rsid w:val="00102CCD"/>
    <w:rsid w:val="00104337"/>
    <w:rsid w:val="001070B4"/>
    <w:rsid w:val="0011497E"/>
    <w:rsid w:val="00124A82"/>
    <w:rsid w:val="00130952"/>
    <w:rsid w:val="001314B8"/>
    <w:rsid w:val="00134A29"/>
    <w:rsid w:val="001426B6"/>
    <w:rsid w:val="00154352"/>
    <w:rsid w:val="00156C79"/>
    <w:rsid w:val="00161504"/>
    <w:rsid w:val="0016736D"/>
    <w:rsid w:val="00172DB5"/>
    <w:rsid w:val="00181299"/>
    <w:rsid w:val="00185CF3"/>
    <w:rsid w:val="001860CC"/>
    <w:rsid w:val="001956F4"/>
    <w:rsid w:val="001A761B"/>
    <w:rsid w:val="001B0474"/>
    <w:rsid w:val="001C5312"/>
    <w:rsid w:val="001C776C"/>
    <w:rsid w:val="001D04C8"/>
    <w:rsid w:val="001D5D8D"/>
    <w:rsid w:val="001D75D0"/>
    <w:rsid w:val="001E1005"/>
    <w:rsid w:val="001E5613"/>
    <w:rsid w:val="001F2DB0"/>
    <w:rsid w:val="00205794"/>
    <w:rsid w:val="00211CBE"/>
    <w:rsid w:val="002139FC"/>
    <w:rsid w:val="00222A3F"/>
    <w:rsid w:val="00246F94"/>
    <w:rsid w:val="00253E1E"/>
    <w:rsid w:val="00254593"/>
    <w:rsid w:val="0025506F"/>
    <w:rsid w:val="00255CD3"/>
    <w:rsid w:val="00257AEF"/>
    <w:rsid w:val="00267DC9"/>
    <w:rsid w:val="002721BC"/>
    <w:rsid w:val="00272512"/>
    <w:rsid w:val="0028005A"/>
    <w:rsid w:val="00283CE5"/>
    <w:rsid w:val="002909C0"/>
    <w:rsid w:val="00293949"/>
    <w:rsid w:val="00293A05"/>
    <w:rsid w:val="002A0DC2"/>
    <w:rsid w:val="002A4BD7"/>
    <w:rsid w:val="002B1663"/>
    <w:rsid w:val="002B3590"/>
    <w:rsid w:val="002C0075"/>
    <w:rsid w:val="002C369D"/>
    <w:rsid w:val="002D58B9"/>
    <w:rsid w:val="002E1B64"/>
    <w:rsid w:val="002E5D06"/>
    <w:rsid w:val="002F1C6F"/>
    <w:rsid w:val="002F71EE"/>
    <w:rsid w:val="002F74C3"/>
    <w:rsid w:val="00302A67"/>
    <w:rsid w:val="00303150"/>
    <w:rsid w:val="00314423"/>
    <w:rsid w:val="0031583A"/>
    <w:rsid w:val="0033046B"/>
    <w:rsid w:val="00341302"/>
    <w:rsid w:val="0034483C"/>
    <w:rsid w:val="0034486A"/>
    <w:rsid w:val="0034682C"/>
    <w:rsid w:val="00350F27"/>
    <w:rsid w:val="00352121"/>
    <w:rsid w:val="00362BD2"/>
    <w:rsid w:val="00374593"/>
    <w:rsid w:val="00382C91"/>
    <w:rsid w:val="00384686"/>
    <w:rsid w:val="003A7234"/>
    <w:rsid w:val="003C47AF"/>
    <w:rsid w:val="003D3C60"/>
    <w:rsid w:val="003D6D39"/>
    <w:rsid w:val="003F1D6A"/>
    <w:rsid w:val="003F5800"/>
    <w:rsid w:val="00403BD7"/>
    <w:rsid w:val="0040562A"/>
    <w:rsid w:val="004138EA"/>
    <w:rsid w:val="0041680F"/>
    <w:rsid w:val="00423B34"/>
    <w:rsid w:val="00423E28"/>
    <w:rsid w:val="00425380"/>
    <w:rsid w:val="004271CA"/>
    <w:rsid w:val="00440271"/>
    <w:rsid w:val="00441413"/>
    <w:rsid w:val="00444C83"/>
    <w:rsid w:val="004506EA"/>
    <w:rsid w:val="004521EB"/>
    <w:rsid w:val="00455A97"/>
    <w:rsid w:val="00464422"/>
    <w:rsid w:val="00472C23"/>
    <w:rsid w:val="00473C72"/>
    <w:rsid w:val="004740F2"/>
    <w:rsid w:val="004766B7"/>
    <w:rsid w:val="004868C7"/>
    <w:rsid w:val="00487DD3"/>
    <w:rsid w:val="004A1810"/>
    <w:rsid w:val="004A386D"/>
    <w:rsid w:val="004A6FF7"/>
    <w:rsid w:val="004B2F31"/>
    <w:rsid w:val="004B4C06"/>
    <w:rsid w:val="004C3D6B"/>
    <w:rsid w:val="004C59B4"/>
    <w:rsid w:val="004D1568"/>
    <w:rsid w:val="004D253D"/>
    <w:rsid w:val="004D2D88"/>
    <w:rsid w:val="004D2EF5"/>
    <w:rsid w:val="004F1A09"/>
    <w:rsid w:val="004F32A9"/>
    <w:rsid w:val="004F455E"/>
    <w:rsid w:val="004F4F6F"/>
    <w:rsid w:val="00503D83"/>
    <w:rsid w:val="00513752"/>
    <w:rsid w:val="005140AA"/>
    <w:rsid w:val="00515EAB"/>
    <w:rsid w:val="0052179E"/>
    <w:rsid w:val="0052778A"/>
    <w:rsid w:val="005330B5"/>
    <w:rsid w:val="00544A36"/>
    <w:rsid w:val="00555156"/>
    <w:rsid w:val="00571DC5"/>
    <w:rsid w:val="00573FDB"/>
    <w:rsid w:val="005745D7"/>
    <w:rsid w:val="00581353"/>
    <w:rsid w:val="005A1594"/>
    <w:rsid w:val="005A2519"/>
    <w:rsid w:val="005A2ACF"/>
    <w:rsid w:val="005A6D35"/>
    <w:rsid w:val="005B3704"/>
    <w:rsid w:val="005B715B"/>
    <w:rsid w:val="005D067B"/>
    <w:rsid w:val="005D07DE"/>
    <w:rsid w:val="005D50AE"/>
    <w:rsid w:val="005E085D"/>
    <w:rsid w:val="005E6266"/>
    <w:rsid w:val="00600F91"/>
    <w:rsid w:val="00603E90"/>
    <w:rsid w:val="00603FD4"/>
    <w:rsid w:val="0061459C"/>
    <w:rsid w:val="00624F36"/>
    <w:rsid w:val="006259F0"/>
    <w:rsid w:val="00625CE6"/>
    <w:rsid w:val="006421BE"/>
    <w:rsid w:val="00642ECA"/>
    <w:rsid w:val="00650179"/>
    <w:rsid w:val="006528DA"/>
    <w:rsid w:val="00655B0D"/>
    <w:rsid w:val="00656EAB"/>
    <w:rsid w:val="0065737E"/>
    <w:rsid w:val="00664E26"/>
    <w:rsid w:val="00666F72"/>
    <w:rsid w:val="006670C2"/>
    <w:rsid w:val="00667C16"/>
    <w:rsid w:val="0067164B"/>
    <w:rsid w:val="00672530"/>
    <w:rsid w:val="00684802"/>
    <w:rsid w:val="006937E8"/>
    <w:rsid w:val="00695E5E"/>
    <w:rsid w:val="00696019"/>
    <w:rsid w:val="006B0566"/>
    <w:rsid w:val="006C104D"/>
    <w:rsid w:val="006D30A1"/>
    <w:rsid w:val="006D349E"/>
    <w:rsid w:val="006E5FB8"/>
    <w:rsid w:val="006F0D6A"/>
    <w:rsid w:val="006F1D06"/>
    <w:rsid w:val="00704E14"/>
    <w:rsid w:val="00706921"/>
    <w:rsid w:val="00707C56"/>
    <w:rsid w:val="00725A5F"/>
    <w:rsid w:val="00725D5C"/>
    <w:rsid w:val="007307F3"/>
    <w:rsid w:val="007342E2"/>
    <w:rsid w:val="007344AF"/>
    <w:rsid w:val="00734E37"/>
    <w:rsid w:val="00742F53"/>
    <w:rsid w:val="00743497"/>
    <w:rsid w:val="00745D2F"/>
    <w:rsid w:val="0074679F"/>
    <w:rsid w:val="0074700A"/>
    <w:rsid w:val="00751080"/>
    <w:rsid w:val="00751CAD"/>
    <w:rsid w:val="00753494"/>
    <w:rsid w:val="00756813"/>
    <w:rsid w:val="00762280"/>
    <w:rsid w:val="0076280A"/>
    <w:rsid w:val="0076611A"/>
    <w:rsid w:val="007678C1"/>
    <w:rsid w:val="0079074B"/>
    <w:rsid w:val="00793B59"/>
    <w:rsid w:val="007B2E80"/>
    <w:rsid w:val="007C1A3A"/>
    <w:rsid w:val="007D14A7"/>
    <w:rsid w:val="007D3884"/>
    <w:rsid w:val="007D4819"/>
    <w:rsid w:val="007E4D14"/>
    <w:rsid w:val="007E596F"/>
    <w:rsid w:val="007F45E1"/>
    <w:rsid w:val="007F69BC"/>
    <w:rsid w:val="007F70DA"/>
    <w:rsid w:val="008001A4"/>
    <w:rsid w:val="0080465E"/>
    <w:rsid w:val="00811CB0"/>
    <w:rsid w:val="00823FD9"/>
    <w:rsid w:val="008255C4"/>
    <w:rsid w:val="008307E1"/>
    <w:rsid w:val="00831A9F"/>
    <w:rsid w:val="00840A7B"/>
    <w:rsid w:val="00842232"/>
    <w:rsid w:val="00870C16"/>
    <w:rsid w:val="00874F12"/>
    <w:rsid w:val="00876B41"/>
    <w:rsid w:val="00886E58"/>
    <w:rsid w:val="008A2B25"/>
    <w:rsid w:val="008A2D98"/>
    <w:rsid w:val="008A7105"/>
    <w:rsid w:val="008B222E"/>
    <w:rsid w:val="008B5831"/>
    <w:rsid w:val="008C5B39"/>
    <w:rsid w:val="008D0456"/>
    <w:rsid w:val="008D41EA"/>
    <w:rsid w:val="008E22F1"/>
    <w:rsid w:val="008E36F2"/>
    <w:rsid w:val="008E5F50"/>
    <w:rsid w:val="008F38C4"/>
    <w:rsid w:val="008F526F"/>
    <w:rsid w:val="008F562F"/>
    <w:rsid w:val="00913D8F"/>
    <w:rsid w:val="009177E5"/>
    <w:rsid w:val="0092660C"/>
    <w:rsid w:val="00937583"/>
    <w:rsid w:val="0094169A"/>
    <w:rsid w:val="00944187"/>
    <w:rsid w:val="00950C2B"/>
    <w:rsid w:val="00955511"/>
    <w:rsid w:val="00957400"/>
    <w:rsid w:val="009631C8"/>
    <w:rsid w:val="009633DD"/>
    <w:rsid w:val="00966326"/>
    <w:rsid w:val="00966C1E"/>
    <w:rsid w:val="00974E34"/>
    <w:rsid w:val="00976884"/>
    <w:rsid w:val="009B24EB"/>
    <w:rsid w:val="009B6D2D"/>
    <w:rsid w:val="009B6E6C"/>
    <w:rsid w:val="009C13AB"/>
    <w:rsid w:val="009C721F"/>
    <w:rsid w:val="009D486E"/>
    <w:rsid w:val="009D7D19"/>
    <w:rsid w:val="009E11CB"/>
    <w:rsid w:val="009E68D1"/>
    <w:rsid w:val="009E78F7"/>
    <w:rsid w:val="009E7905"/>
    <w:rsid w:val="009F7125"/>
    <w:rsid w:val="00A014EB"/>
    <w:rsid w:val="00A0151C"/>
    <w:rsid w:val="00A125E0"/>
    <w:rsid w:val="00A14DA2"/>
    <w:rsid w:val="00A15145"/>
    <w:rsid w:val="00A1516C"/>
    <w:rsid w:val="00A154C2"/>
    <w:rsid w:val="00A2110D"/>
    <w:rsid w:val="00A21566"/>
    <w:rsid w:val="00A231A5"/>
    <w:rsid w:val="00A262DE"/>
    <w:rsid w:val="00A27DAA"/>
    <w:rsid w:val="00A31299"/>
    <w:rsid w:val="00A35B64"/>
    <w:rsid w:val="00A40F4F"/>
    <w:rsid w:val="00A46E85"/>
    <w:rsid w:val="00A537BD"/>
    <w:rsid w:val="00A5571C"/>
    <w:rsid w:val="00A60BD1"/>
    <w:rsid w:val="00A63518"/>
    <w:rsid w:val="00A63FCD"/>
    <w:rsid w:val="00A641E6"/>
    <w:rsid w:val="00A711F6"/>
    <w:rsid w:val="00A74F53"/>
    <w:rsid w:val="00A77A48"/>
    <w:rsid w:val="00A923CE"/>
    <w:rsid w:val="00A94922"/>
    <w:rsid w:val="00AA0A65"/>
    <w:rsid w:val="00AC0D6C"/>
    <w:rsid w:val="00AC2655"/>
    <w:rsid w:val="00AD0ADD"/>
    <w:rsid w:val="00AD175B"/>
    <w:rsid w:val="00AD285A"/>
    <w:rsid w:val="00AD55CE"/>
    <w:rsid w:val="00AD717D"/>
    <w:rsid w:val="00AE06B0"/>
    <w:rsid w:val="00AE14B2"/>
    <w:rsid w:val="00AF2D17"/>
    <w:rsid w:val="00B04E73"/>
    <w:rsid w:val="00B12B5A"/>
    <w:rsid w:val="00B21EB5"/>
    <w:rsid w:val="00B332BE"/>
    <w:rsid w:val="00B33E01"/>
    <w:rsid w:val="00B5526C"/>
    <w:rsid w:val="00B61CD4"/>
    <w:rsid w:val="00B65691"/>
    <w:rsid w:val="00B81770"/>
    <w:rsid w:val="00B8307C"/>
    <w:rsid w:val="00B84F53"/>
    <w:rsid w:val="00B86B46"/>
    <w:rsid w:val="00B873AB"/>
    <w:rsid w:val="00B92FA0"/>
    <w:rsid w:val="00B93F23"/>
    <w:rsid w:val="00B93F6D"/>
    <w:rsid w:val="00B96D14"/>
    <w:rsid w:val="00BA300F"/>
    <w:rsid w:val="00BA465E"/>
    <w:rsid w:val="00BA4CB4"/>
    <w:rsid w:val="00BB0318"/>
    <w:rsid w:val="00BB2494"/>
    <w:rsid w:val="00BB786F"/>
    <w:rsid w:val="00BC078E"/>
    <w:rsid w:val="00BC0B1C"/>
    <w:rsid w:val="00BC4698"/>
    <w:rsid w:val="00BC7F03"/>
    <w:rsid w:val="00BD4EFE"/>
    <w:rsid w:val="00BF13F4"/>
    <w:rsid w:val="00BF2958"/>
    <w:rsid w:val="00BF7ECB"/>
    <w:rsid w:val="00C0141E"/>
    <w:rsid w:val="00C03929"/>
    <w:rsid w:val="00C1031B"/>
    <w:rsid w:val="00C1139F"/>
    <w:rsid w:val="00C125B9"/>
    <w:rsid w:val="00C35317"/>
    <w:rsid w:val="00C364FB"/>
    <w:rsid w:val="00C401FC"/>
    <w:rsid w:val="00C47000"/>
    <w:rsid w:val="00C52B3B"/>
    <w:rsid w:val="00C5568E"/>
    <w:rsid w:val="00C757D4"/>
    <w:rsid w:val="00C75D1F"/>
    <w:rsid w:val="00C77070"/>
    <w:rsid w:val="00C84107"/>
    <w:rsid w:val="00C91532"/>
    <w:rsid w:val="00C93789"/>
    <w:rsid w:val="00CA1974"/>
    <w:rsid w:val="00CC1E3A"/>
    <w:rsid w:val="00CC4BF5"/>
    <w:rsid w:val="00CD428E"/>
    <w:rsid w:val="00CE0935"/>
    <w:rsid w:val="00CE50D8"/>
    <w:rsid w:val="00CF3992"/>
    <w:rsid w:val="00CF3D55"/>
    <w:rsid w:val="00D0614D"/>
    <w:rsid w:val="00D10192"/>
    <w:rsid w:val="00D12322"/>
    <w:rsid w:val="00D26189"/>
    <w:rsid w:val="00D26C09"/>
    <w:rsid w:val="00D327B0"/>
    <w:rsid w:val="00D34AB7"/>
    <w:rsid w:val="00D36478"/>
    <w:rsid w:val="00D37276"/>
    <w:rsid w:val="00D41F80"/>
    <w:rsid w:val="00D45D74"/>
    <w:rsid w:val="00D47968"/>
    <w:rsid w:val="00D60598"/>
    <w:rsid w:val="00D8113A"/>
    <w:rsid w:val="00D8283B"/>
    <w:rsid w:val="00D86BEA"/>
    <w:rsid w:val="00D90F46"/>
    <w:rsid w:val="00D94088"/>
    <w:rsid w:val="00D95DE8"/>
    <w:rsid w:val="00DA134C"/>
    <w:rsid w:val="00DA2B33"/>
    <w:rsid w:val="00DA5C94"/>
    <w:rsid w:val="00DB7A59"/>
    <w:rsid w:val="00DC77EE"/>
    <w:rsid w:val="00DD0314"/>
    <w:rsid w:val="00DD7841"/>
    <w:rsid w:val="00DE139A"/>
    <w:rsid w:val="00DE1BB5"/>
    <w:rsid w:val="00DE4898"/>
    <w:rsid w:val="00DF4551"/>
    <w:rsid w:val="00DF4AF2"/>
    <w:rsid w:val="00DF6FD8"/>
    <w:rsid w:val="00DF7DAD"/>
    <w:rsid w:val="00E079DB"/>
    <w:rsid w:val="00E11DCA"/>
    <w:rsid w:val="00E21682"/>
    <w:rsid w:val="00E22554"/>
    <w:rsid w:val="00E231E9"/>
    <w:rsid w:val="00E27DFF"/>
    <w:rsid w:val="00E27F38"/>
    <w:rsid w:val="00E32AE9"/>
    <w:rsid w:val="00E333AB"/>
    <w:rsid w:val="00E37262"/>
    <w:rsid w:val="00E46948"/>
    <w:rsid w:val="00E51B14"/>
    <w:rsid w:val="00E601F3"/>
    <w:rsid w:val="00E61848"/>
    <w:rsid w:val="00E76A14"/>
    <w:rsid w:val="00E804DA"/>
    <w:rsid w:val="00E815FB"/>
    <w:rsid w:val="00E92E34"/>
    <w:rsid w:val="00E96853"/>
    <w:rsid w:val="00E96E6C"/>
    <w:rsid w:val="00EB2108"/>
    <w:rsid w:val="00EB7D20"/>
    <w:rsid w:val="00ED02E6"/>
    <w:rsid w:val="00ED4DE9"/>
    <w:rsid w:val="00EE13D0"/>
    <w:rsid w:val="00EE5ECB"/>
    <w:rsid w:val="00EE7ECE"/>
    <w:rsid w:val="00EF297D"/>
    <w:rsid w:val="00EF4550"/>
    <w:rsid w:val="00EF5654"/>
    <w:rsid w:val="00F061FF"/>
    <w:rsid w:val="00F34215"/>
    <w:rsid w:val="00F63931"/>
    <w:rsid w:val="00F756DA"/>
    <w:rsid w:val="00F7646E"/>
    <w:rsid w:val="00F82835"/>
    <w:rsid w:val="00F829F9"/>
    <w:rsid w:val="00F82BCD"/>
    <w:rsid w:val="00F8382B"/>
    <w:rsid w:val="00F85544"/>
    <w:rsid w:val="00F93A86"/>
    <w:rsid w:val="00FA05C7"/>
    <w:rsid w:val="00FA14FD"/>
    <w:rsid w:val="00FA474D"/>
    <w:rsid w:val="00FB137D"/>
    <w:rsid w:val="00FC0B7A"/>
    <w:rsid w:val="00FC36F3"/>
    <w:rsid w:val="00FC3F46"/>
    <w:rsid w:val="00FD4CC8"/>
    <w:rsid w:val="00FD5382"/>
    <w:rsid w:val="00FD5874"/>
    <w:rsid w:val="00FE13C8"/>
    <w:rsid w:val="00FE37C3"/>
    <w:rsid w:val="00FE6365"/>
    <w:rsid w:val="00FF34C3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B09BA41"/>
  <w15:chartTrackingRefBased/>
  <w15:docId w15:val="{5F46CCCF-0224-447B-9BAA-1E9BAA20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F0D3D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  <w:u w:val="single"/>
      <w:lang w:val="es-MX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F38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left="1276" w:hanging="425"/>
    </w:pPr>
    <w:rPr>
      <w:sz w:val="24"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i/>
      <w:sz w:val="24"/>
      <w:lang w:val="es-MX"/>
    </w:rPr>
  </w:style>
  <w:style w:type="paragraph" w:styleId="Lista">
    <w:name w:val="List"/>
    <w:basedOn w:val="Normal"/>
    <w:pPr>
      <w:ind w:left="283" w:hanging="283"/>
    </w:pPr>
  </w:style>
  <w:style w:type="paragraph" w:styleId="Textodeglobo">
    <w:name w:val="Balloon Text"/>
    <w:basedOn w:val="Normal"/>
    <w:semiHidden/>
    <w:rsid w:val="00786C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9807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independienteCar">
    <w:name w:val="Texto independiente Car"/>
    <w:link w:val="Textoindependiente"/>
    <w:rsid w:val="00920CDF"/>
    <w:rPr>
      <w:sz w:val="24"/>
      <w:lang w:val="es-MX" w:eastAsia="es-ES"/>
    </w:rPr>
  </w:style>
  <w:style w:type="paragraph" w:styleId="Prrafodelista">
    <w:name w:val="List Paragraph"/>
    <w:aliases w:val="2.1.1,3,Bulleted List,Cita Pie de Página,Conclusiones,Cuadro 2-1,Footnote,Fundamentacion,Iz - Párrafo de lista,List Paragraph1,Lista 123,Lista vistosa - Énfasis 11,Párrafo de lista2,Párrafo de lista3,TITULO A,Titulo de Fígura,titulo"/>
    <w:basedOn w:val="Normal"/>
    <w:link w:val="PrrafodelistaCar"/>
    <w:uiPriority w:val="34"/>
    <w:qFormat/>
    <w:rsid w:val="00AE101C"/>
    <w:pPr>
      <w:ind w:left="720"/>
      <w:contextualSpacing/>
    </w:pPr>
  </w:style>
  <w:style w:type="character" w:styleId="Refdecomentario">
    <w:name w:val="annotation reference"/>
    <w:rsid w:val="00C364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364FB"/>
  </w:style>
  <w:style w:type="character" w:customStyle="1" w:styleId="TextocomentarioCar">
    <w:name w:val="Texto comentario Car"/>
    <w:link w:val="Textocomentario"/>
    <w:rsid w:val="00C364F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364FB"/>
    <w:rPr>
      <w:b/>
      <w:bCs/>
    </w:rPr>
  </w:style>
  <w:style w:type="character" w:customStyle="1" w:styleId="AsuntodelcomentarioCar">
    <w:name w:val="Asunto del comentario Car"/>
    <w:link w:val="Asuntodelcomentario"/>
    <w:rsid w:val="00C364FB"/>
    <w:rPr>
      <w:b/>
      <w:bCs/>
      <w:lang w:val="es-ES" w:eastAsia="es-ES"/>
    </w:rPr>
  </w:style>
  <w:style w:type="character" w:styleId="Hipervnculo">
    <w:name w:val="Hyperlink"/>
    <w:rsid w:val="007F45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2D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Refdenotaalpie">
    <w:name w:val="footnote reference"/>
    <w:aliases w:val="16 Point,FC,Superscript 6 Point,ftref"/>
    <w:rsid w:val="00E11DCA"/>
    <w:rPr>
      <w:vertAlign w:val="superscript"/>
    </w:rPr>
  </w:style>
  <w:style w:type="character" w:customStyle="1" w:styleId="PrrafodelistaCar">
    <w:name w:val="Párrafo de lista Car"/>
    <w:aliases w:val="2.1.1 Car,3 Car,Bulleted List Car,Cita Pie de Página Car,Conclusiones Car,Cuadro 2-1 Car,Footnote Car,Fundamentacion Car,Iz - Párrafo de lista Car,List Paragraph1 Car,Lista 123 Car,Lista vistosa - Énfasis 11 Car,TITULO A Car"/>
    <w:link w:val="Prrafodelista"/>
    <w:uiPriority w:val="34"/>
    <w:qFormat/>
    <w:locked/>
    <w:rsid w:val="00E11DCA"/>
    <w:rPr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9D486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9D486E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9D486E"/>
    <w:rPr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C4BF5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rsid w:val="00DA2B3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rsid w:val="00C47000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rsid w:val="0006676D"/>
  </w:style>
  <w:style w:type="character" w:customStyle="1" w:styleId="TextonotapieCar">
    <w:name w:val="Texto nota pie Car"/>
    <w:basedOn w:val="Fuentedeprrafopredeter"/>
    <w:link w:val="Textonotapie"/>
    <w:rsid w:val="0006676D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8F38C4"/>
    <w:rPr>
      <w:rFonts w:asciiTheme="majorHAnsi" w:eastAsiaTheme="majorEastAsia" w:hAnsiTheme="majorHAnsi" w:cstheme="majorBidi"/>
      <w:color w:val="2F5496" w:themeColor="accent1" w:themeShade="BF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A7FB-6E98-43B0-8531-034FDBC9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>Systems Support and Services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creator>Osinergmin</dc:creator>
  <cp:lastModifiedBy>Junior Joel Aguilar Hancco</cp:lastModifiedBy>
  <cp:revision>20</cp:revision>
  <cp:lastPrinted>2023-02-16T22:10:00Z</cp:lastPrinted>
  <dcterms:created xsi:type="dcterms:W3CDTF">2025-05-16T19:12:00Z</dcterms:created>
  <dcterms:modified xsi:type="dcterms:W3CDTF">2025-05-27T23:15:00Z</dcterms:modified>
</cp:coreProperties>
</file>