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3B9B" w14:textId="77777777" w:rsidR="00113ED9" w:rsidRPr="00761CFA" w:rsidRDefault="00113ED9" w:rsidP="00A454BF">
      <w:pPr>
        <w:spacing w:line="276" w:lineRule="auto"/>
        <w:rPr>
          <w:rFonts w:ascii="Bookman Old Style" w:hAnsi="Bookman Old Style"/>
          <w:sz w:val="32"/>
          <w:szCs w:val="32"/>
        </w:rPr>
      </w:pPr>
    </w:p>
    <w:p w14:paraId="18417A89" w14:textId="77777777" w:rsidR="00C347EB" w:rsidRPr="00761CFA" w:rsidRDefault="00EC5D8C" w:rsidP="00A454BF">
      <w:pPr>
        <w:spacing w:line="276" w:lineRule="auto"/>
        <w:jc w:val="center"/>
        <w:rPr>
          <w:rFonts w:ascii="Bookman Old Style" w:hAnsi="Bookman Old Style"/>
          <w:b/>
          <w:sz w:val="32"/>
          <w:szCs w:val="32"/>
        </w:rPr>
      </w:pPr>
      <w:r w:rsidRPr="00761CFA">
        <w:rPr>
          <w:rFonts w:ascii="Bookman Old Style" w:hAnsi="Bookman Old Style"/>
          <w:b/>
          <w:sz w:val="32"/>
          <w:szCs w:val="32"/>
        </w:rPr>
        <w:t>JUNIOR NATIONAL LAW CONFERENCE</w:t>
      </w:r>
    </w:p>
    <w:p w14:paraId="2306895A" w14:textId="29BBB666" w:rsidR="00C347EB" w:rsidRPr="00761CFA" w:rsidRDefault="003D3D5E" w:rsidP="00A454BF">
      <w:pPr>
        <w:spacing w:line="276" w:lineRule="auto"/>
        <w:jc w:val="center"/>
        <w:rPr>
          <w:rFonts w:ascii="Bookman Old Style" w:hAnsi="Bookman Old Style"/>
          <w:b/>
          <w:sz w:val="32"/>
          <w:szCs w:val="32"/>
        </w:rPr>
      </w:pPr>
      <w:r w:rsidRPr="003D3D5E">
        <w:rPr>
          <w:rFonts w:ascii="Bookman Old Style" w:hAnsi="Bookman Old Style"/>
          <w:b/>
          <w:sz w:val="32"/>
          <w:szCs w:val="32"/>
        </w:rPr>
        <w:t>THE BLUE WATER HOTEL, WADDUWA</w:t>
      </w:r>
    </w:p>
    <w:p w14:paraId="625A054E" w14:textId="65E08EAC" w:rsidR="008A7849" w:rsidRDefault="00B16FA9" w:rsidP="00A454BF">
      <w:pPr>
        <w:spacing w:line="276" w:lineRule="auto"/>
        <w:jc w:val="center"/>
        <w:rPr>
          <w:rFonts w:ascii="Bookman Old Style" w:hAnsi="Bookman Old Style"/>
          <w:sz w:val="32"/>
          <w:szCs w:val="32"/>
        </w:rPr>
      </w:pPr>
      <w:r>
        <w:rPr>
          <w:rFonts w:ascii="Bookman Old Style" w:hAnsi="Bookman Old Style"/>
          <w:sz w:val="32"/>
          <w:szCs w:val="32"/>
        </w:rPr>
        <w:t>30-11</w:t>
      </w:r>
      <w:r w:rsidR="003D3D5E">
        <w:rPr>
          <w:rFonts w:ascii="Bookman Old Style" w:hAnsi="Bookman Old Style"/>
          <w:sz w:val="32"/>
          <w:szCs w:val="32"/>
        </w:rPr>
        <w:t>-</w:t>
      </w:r>
      <w:r w:rsidR="008A7849">
        <w:rPr>
          <w:rFonts w:ascii="Bookman Old Style" w:hAnsi="Bookman Old Style"/>
          <w:sz w:val="32"/>
          <w:szCs w:val="32"/>
        </w:rPr>
        <w:t>2019</w:t>
      </w:r>
    </w:p>
    <w:p w14:paraId="62F47406" w14:textId="77777777" w:rsidR="00C347EB" w:rsidRPr="00761CFA" w:rsidRDefault="00EC5D8C" w:rsidP="00A454BF">
      <w:pPr>
        <w:spacing w:line="276" w:lineRule="auto"/>
        <w:rPr>
          <w:rFonts w:ascii="Bookman Old Style" w:hAnsi="Bookman Old Style"/>
          <w:sz w:val="32"/>
          <w:szCs w:val="32"/>
        </w:rPr>
      </w:pPr>
      <w:r w:rsidRPr="00761CFA">
        <w:rPr>
          <w:rFonts w:ascii="Bookman Old Style" w:hAnsi="Bookman Old Style"/>
          <w:noProof/>
          <w:sz w:val="32"/>
          <w:szCs w:val="32"/>
          <w:lang w:val="en-US"/>
        </w:rPr>
        <mc:AlternateContent>
          <mc:Choice Requires="wps">
            <w:drawing>
              <wp:anchor distT="0" distB="0" distL="114300" distR="114300" simplePos="0" relativeHeight="251659264" behindDoc="0" locked="0" layoutInCell="1" allowOverlap="1" wp14:anchorId="17086EB1" wp14:editId="398B3852">
                <wp:simplePos x="0" y="0"/>
                <wp:positionH relativeFrom="column">
                  <wp:posOffset>-17145</wp:posOffset>
                </wp:positionH>
                <wp:positionV relativeFrom="paragraph">
                  <wp:posOffset>108585</wp:posOffset>
                </wp:positionV>
                <wp:extent cx="5715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68591B8" id="Straight_x0020_Connector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8.55pt" to="448.65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" strokecolor="black [3213]">
                <v:stroke joinstyle="miter"/>
              </v:line>
            </w:pict>
          </mc:Fallback>
        </mc:AlternateContent>
      </w:r>
    </w:p>
    <w:p w14:paraId="5713EB49" w14:textId="77777777" w:rsidR="00C347EB" w:rsidRPr="00761CFA" w:rsidRDefault="00C347EB" w:rsidP="00A454BF">
      <w:pPr>
        <w:spacing w:line="276" w:lineRule="auto"/>
        <w:jc w:val="center"/>
        <w:rPr>
          <w:rFonts w:ascii="Bookman Old Style" w:hAnsi="Bookman Old Style"/>
          <w:b/>
          <w:sz w:val="32"/>
          <w:szCs w:val="32"/>
        </w:rPr>
      </w:pPr>
      <w:r w:rsidRPr="00761CFA">
        <w:rPr>
          <w:rFonts w:ascii="Bookman Old Style" w:hAnsi="Bookman Old Style"/>
          <w:b/>
          <w:sz w:val="32"/>
          <w:szCs w:val="32"/>
        </w:rPr>
        <w:t>Practice of Commercial Arbitration in Sri Lanka</w:t>
      </w:r>
    </w:p>
    <w:p w14:paraId="323638F2" w14:textId="00888C8F" w:rsidR="00EC5D8C" w:rsidRPr="00761CFA" w:rsidRDefault="00EC5D8C" w:rsidP="00A454BF">
      <w:pPr>
        <w:spacing w:line="276" w:lineRule="auto"/>
        <w:jc w:val="center"/>
        <w:rPr>
          <w:rFonts w:ascii="Bookman Old Style" w:hAnsi="Bookman Old Style"/>
          <w:b/>
          <w:sz w:val="32"/>
          <w:szCs w:val="32"/>
        </w:rPr>
      </w:pPr>
      <w:r w:rsidRPr="00761CFA">
        <w:rPr>
          <w:rFonts w:ascii="Bookman Old Style" w:hAnsi="Bookman Old Style"/>
          <w:b/>
          <w:sz w:val="32"/>
          <w:szCs w:val="32"/>
        </w:rPr>
        <w:t>By Dr. Harsha Cabral</w:t>
      </w:r>
      <w:r w:rsidR="00190D32">
        <w:rPr>
          <w:rFonts w:ascii="Bookman Old Style" w:hAnsi="Bookman Old Style"/>
          <w:b/>
          <w:sz w:val="32"/>
          <w:szCs w:val="32"/>
        </w:rPr>
        <w:t>, PC</w:t>
      </w:r>
      <w:r w:rsidRPr="00761CFA">
        <w:rPr>
          <w:rStyle w:val="FootnoteReference"/>
          <w:rFonts w:ascii="Bookman Old Style" w:hAnsi="Bookman Old Style"/>
          <w:b/>
          <w:sz w:val="32"/>
          <w:szCs w:val="32"/>
        </w:rPr>
        <w:footnoteReference w:id="1"/>
      </w:r>
    </w:p>
    <w:p w14:paraId="65336531" w14:textId="77777777" w:rsidR="00EC5D8C" w:rsidRPr="00761CFA" w:rsidRDefault="00EC5D8C" w:rsidP="00A454BF">
      <w:pPr>
        <w:spacing w:line="276" w:lineRule="auto"/>
        <w:rPr>
          <w:rFonts w:ascii="Bookman Old Style" w:hAnsi="Bookman Old Style"/>
          <w:sz w:val="32"/>
          <w:szCs w:val="32"/>
        </w:rPr>
      </w:pPr>
      <w:r w:rsidRPr="00761CFA">
        <w:rPr>
          <w:rFonts w:ascii="Bookman Old Style" w:hAnsi="Bookman Old Style"/>
          <w:noProof/>
          <w:sz w:val="32"/>
          <w:szCs w:val="32"/>
          <w:lang w:val="en-US"/>
        </w:rPr>
        <mc:AlternateContent>
          <mc:Choice Requires="wps">
            <w:drawing>
              <wp:anchor distT="0" distB="0" distL="114300" distR="114300" simplePos="0" relativeHeight="251661312" behindDoc="0" locked="0" layoutInCell="1" allowOverlap="1" wp14:anchorId="2CFC6839" wp14:editId="6A3722A7">
                <wp:simplePos x="0" y="0"/>
                <wp:positionH relativeFrom="column">
                  <wp:posOffset>-19050</wp:posOffset>
                </wp:positionH>
                <wp:positionV relativeFrom="paragraph">
                  <wp:posOffset>192405</wp:posOffset>
                </wp:positionV>
                <wp:extent cx="57150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8B57F63" id="Straight_x0020_Connector_x0020_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5.15pt" to="448.5pt,1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" strokecolor="black [3213]">
                <v:stroke joinstyle="miter"/>
              </v:line>
            </w:pict>
          </mc:Fallback>
        </mc:AlternateContent>
      </w:r>
    </w:p>
    <w:p w14:paraId="7FBDFB5D" w14:textId="77777777" w:rsidR="00C347EB" w:rsidRPr="00761CFA" w:rsidRDefault="00C347EB" w:rsidP="00A454BF">
      <w:pPr>
        <w:spacing w:line="276" w:lineRule="auto"/>
        <w:rPr>
          <w:rFonts w:ascii="Bookman Old Style" w:hAnsi="Bookman Old Style"/>
          <w:sz w:val="32"/>
          <w:szCs w:val="32"/>
        </w:rPr>
      </w:pPr>
    </w:p>
    <w:p w14:paraId="36611493" w14:textId="7D8ACE04" w:rsidR="00EC5D8C" w:rsidRPr="00D6004C" w:rsidRDefault="00EC5D8C" w:rsidP="00A454BF">
      <w:pPr>
        <w:pStyle w:val="ListParagraph"/>
        <w:numPr>
          <w:ilvl w:val="0"/>
          <w:numId w:val="2"/>
        </w:numPr>
        <w:spacing w:line="276" w:lineRule="auto"/>
        <w:ind w:left="360"/>
        <w:rPr>
          <w:rFonts w:ascii="Bookman Old Style" w:hAnsi="Bookman Old Style"/>
          <w:b/>
          <w:sz w:val="32"/>
          <w:szCs w:val="32"/>
        </w:rPr>
      </w:pPr>
      <w:r w:rsidRPr="00D6004C">
        <w:rPr>
          <w:rFonts w:ascii="Bookman Old Style" w:hAnsi="Bookman Old Style"/>
          <w:b/>
          <w:sz w:val="32"/>
          <w:szCs w:val="32"/>
        </w:rPr>
        <w:t>An Introduction</w:t>
      </w:r>
    </w:p>
    <w:p w14:paraId="7868B91E" w14:textId="77777777" w:rsidR="0049761C" w:rsidRPr="0049761C" w:rsidRDefault="0049761C" w:rsidP="00A454BF">
      <w:pPr>
        <w:spacing w:line="276" w:lineRule="auto"/>
        <w:jc w:val="both"/>
        <w:rPr>
          <w:rFonts w:ascii="Bookman Old Style" w:hAnsi="Bookman Old Style"/>
          <w:sz w:val="28"/>
          <w:szCs w:val="28"/>
        </w:rPr>
      </w:pPr>
    </w:p>
    <w:p w14:paraId="26E6EE8A" w14:textId="5386F1FA" w:rsidR="006779C2" w:rsidRDefault="006779C2" w:rsidP="00A454BF">
      <w:pPr>
        <w:spacing w:line="276" w:lineRule="auto"/>
        <w:jc w:val="both"/>
        <w:rPr>
          <w:rFonts w:ascii="Bookman Old Style" w:hAnsi="Bookman Old Style"/>
          <w:sz w:val="28"/>
          <w:szCs w:val="28"/>
        </w:rPr>
      </w:pPr>
      <w:r>
        <w:rPr>
          <w:rFonts w:ascii="Bookman Old Style" w:hAnsi="Bookman Old Style"/>
          <w:sz w:val="28"/>
          <w:szCs w:val="28"/>
        </w:rPr>
        <w:t xml:space="preserve">In the present day, there is </w:t>
      </w:r>
      <w:r w:rsidR="00FA67E2">
        <w:rPr>
          <w:rFonts w:ascii="Bookman Old Style" w:hAnsi="Bookman Old Style"/>
          <w:sz w:val="28"/>
          <w:szCs w:val="28"/>
        </w:rPr>
        <w:t>an increased</w:t>
      </w:r>
      <w:r w:rsidRPr="006779C2">
        <w:rPr>
          <w:rFonts w:ascii="Bookman Old Style" w:hAnsi="Bookman Old Style"/>
          <w:sz w:val="28"/>
          <w:szCs w:val="28"/>
        </w:rPr>
        <w:t xml:space="preserve"> significance and </w:t>
      </w:r>
      <w:r w:rsidR="00FA67E2">
        <w:rPr>
          <w:rFonts w:ascii="Bookman Old Style" w:hAnsi="Bookman Old Style"/>
          <w:sz w:val="28"/>
          <w:szCs w:val="28"/>
        </w:rPr>
        <w:t>a necessity</w:t>
      </w:r>
      <w:r w:rsidRPr="006779C2">
        <w:rPr>
          <w:rFonts w:ascii="Bookman Old Style" w:hAnsi="Bookman Old Style"/>
          <w:sz w:val="28"/>
          <w:szCs w:val="28"/>
        </w:rPr>
        <w:t xml:space="preserve"> for commercial arbitration compared to other dispute res</w:t>
      </w:r>
      <w:r w:rsidR="00FA67E2">
        <w:rPr>
          <w:rFonts w:ascii="Bookman Old Style" w:hAnsi="Bookman Old Style"/>
          <w:sz w:val="28"/>
          <w:szCs w:val="28"/>
        </w:rPr>
        <w:t>olution mechanisms in Sri Lanka.</w:t>
      </w:r>
      <w:r w:rsidRPr="006779C2">
        <w:rPr>
          <w:rFonts w:ascii="Bookman Old Style" w:hAnsi="Bookman Old Style"/>
          <w:sz w:val="28"/>
          <w:szCs w:val="28"/>
        </w:rPr>
        <w:t xml:space="preserve"> This is </w:t>
      </w:r>
      <w:r w:rsidR="00FA67E2">
        <w:rPr>
          <w:rFonts w:ascii="Bookman Old Style" w:hAnsi="Bookman Old Style"/>
          <w:sz w:val="28"/>
          <w:szCs w:val="28"/>
        </w:rPr>
        <w:t xml:space="preserve">partially </w:t>
      </w:r>
      <w:r w:rsidRPr="006779C2">
        <w:rPr>
          <w:rFonts w:ascii="Bookman Old Style" w:hAnsi="Bookman Old Style"/>
          <w:sz w:val="28"/>
          <w:szCs w:val="28"/>
        </w:rPr>
        <w:t>attrib</w:t>
      </w:r>
      <w:r w:rsidR="00FA67E2">
        <w:rPr>
          <w:rFonts w:ascii="Bookman Old Style" w:hAnsi="Bookman Old Style"/>
          <w:sz w:val="28"/>
          <w:szCs w:val="28"/>
        </w:rPr>
        <w:t xml:space="preserve">utable </w:t>
      </w:r>
      <w:r w:rsidRPr="006779C2">
        <w:rPr>
          <w:rFonts w:ascii="Bookman Old Style" w:hAnsi="Bookman Old Style"/>
          <w:sz w:val="28"/>
          <w:szCs w:val="28"/>
        </w:rPr>
        <w:t>mainly due to</w:t>
      </w:r>
      <w:r w:rsidR="00FA67E2">
        <w:rPr>
          <w:rFonts w:ascii="Bookman Old Style" w:hAnsi="Bookman Old Style"/>
          <w:sz w:val="28"/>
          <w:szCs w:val="28"/>
        </w:rPr>
        <w:t xml:space="preserve"> the mismatch between the needs of the business community and the process of dispute resolution other than commercial arbitration-</w:t>
      </w:r>
      <w:r w:rsidRPr="006779C2">
        <w:rPr>
          <w:rFonts w:ascii="Bookman Old Style" w:hAnsi="Bookman Old Style"/>
          <w:sz w:val="28"/>
          <w:szCs w:val="28"/>
        </w:rPr>
        <w:t xml:space="preserve"> less flexibility,</w:t>
      </w:r>
      <w:r w:rsidR="00FA67E2">
        <w:rPr>
          <w:rFonts w:ascii="Bookman Old Style" w:hAnsi="Bookman Old Style"/>
          <w:sz w:val="28"/>
          <w:szCs w:val="28"/>
        </w:rPr>
        <w:t xml:space="preserve"> inexpediency and inefficiency.</w:t>
      </w:r>
    </w:p>
    <w:p w14:paraId="0459E600" w14:textId="77777777" w:rsidR="006779C2" w:rsidRDefault="006779C2" w:rsidP="00A454BF">
      <w:pPr>
        <w:spacing w:line="276" w:lineRule="auto"/>
        <w:jc w:val="both"/>
        <w:rPr>
          <w:rFonts w:ascii="Bookman Old Style" w:hAnsi="Bookman Old Style"/>
          <w:sz w:val="28"/>
          <w:szCs w:val="28"/>
        </w:rPr>
      </w:pPr>
    </w:p>
    <w:p w14:paraId="33EFB360" w14:textId="2D174E00" w:rsidR="00761CFA" w:rsidRDefault="00761CFA" w:rsidP="00A454BF">
      <w:pPr>
        <w:spacing w:line="276" w:lineRule="auto"/>
        <w:jc w:val="both"/>
        <w:rPr>
          <w:rFonts w:ascii="Bookman Old Style" w:hAnsi="Bookman Old Style"/>
          <w:sz w:val="28"/>
          <w:szCs w:val="28"/>
        </w:rPr>
      </w:pPr>
      <w:r>
        <w:rPr>
          <w:rFonts w:ascii="Bookman Old Style" w:hAnsi="Bookman Old Style"/>
          <w:sz w:val="28"/>
          <w:szCs w:val="28"/>
        </w:rPr>
        <w:t xml:space="preserve">The scope of this paper, the </w:t>
      </w:r>
      <w:r w:rsidR="00D03C1A">
        <w:rPr>
          <w:rFonts w:ascii="Bookman Old Style" w:hAnsi="Bookman Old Style"/>
          <w:sz w:val="28"/>
          <w:szCs w:val="28"/>
        </w:rPr>
        <w:t>author</w:t>
      </w:r>
      <w:r>
        <w:rPr>
          <w:rFonts w:ascii="Bookman Old Style" w:hAnsi="Bookman Old Style"/>
          <w:sz w:val="28"/>
          <w:szCs w:val="28"/>
        </w:rPr>
        <w:t xml:space="preserve"> submits, is limited to a brief exposition of </w:t>
      </w:r>
      <w:r w:rsidR="00D03C1A">
        <w:rPr>
          <w:rFonts w:ascii="Bookman Old Style" w:hAnsi="Bookman Old Style"/>
          <w:sz w:val="28"/>
          <w:szCs w:val="28"/>
        </w:rPr>
        <w:t>the actual operation of commercial arbitration in Sri Lanka. This paper is by no means a critique of the law on commercial arbitration in Sri Lanka. Neither it is a paper which partly deals with the pros and cons and ailments of commercial arbitration in Sri Lanka.</w:t>
      </w:r>
      <w:r w:rsidR="00D03C1A">
        <w:rPr>
          <w:rStyle w:val="FootnoteReference"/>
          <w:rFonts w:ascii="Bookman Old Style" w:hAnsi="Bookman Old Style"/>
          <w:sz w:val="28"/>
          <w:szCs w:val="28"/>
        </w:rPr>
        <w:footnoteReference w:id="2"/>
      </w:r>
      <w:r w:rsidR="00D03C1A">
        <w:rPr>
          <w:rFonts w:ascii="Bookman Old Style" w:hAnsi="Bookman Old Style"/>
          <w:sz w:val="28"/>
          <w:szCs w:val="28"/>
        </w:rPr>
        <w:t xml:space="preserve"> Hence, it is the intention of the author to simplify the intricacies of commercial arbitration, so that any lay person (non-lawyers)</w:t>
      </w:r>
      <w:r w:rsidR="00A2676E">
        <w:rPr>
          <w:rFonts w:ascii="Bookman Old Style" w:hAnsi="Bookman Old Style"/>
          <w:sz w:val="28"/>
          <w:szCs w:val="28"/>
        </w:rPr>
        <w:t xml:space="preserve"> could grapple the practical aspects</w:t>
      </w:r>
      <w:r w:rsidR="00D03C1A">
        <w:rPr>
          <w:rFonts w:ascii="Bookman Old Style" w:hAnsi="Bookman Old Style"/>
          <w:sz w:val="28"/>
          <w:szCs w:val="28"/>
        </w:rPr>
        <w:t xml:space="preserve"> of commercial </w:t>
      </w:r>
      <w:r w:rsidR="00535BB0">
        <w:rPr>
          <w:rFonts w:ascii="Bookman Old Style" w:hAnsi="Bookman Old Style"/>
          <w:sz w:val="28"/>
          <w:szCs w:val="28"/>
        </w:rPr>
        <w:t xml:space="preserve">arbitration without much frustration. </w:t>
      </w:r>
    </w:p>
    <w:p w14:paraId="0DC1370E" w14:textId="77777777" w:rsidR="00535BB0" w:rsidRDefault="00535BB0" w:rsidP="00A454BF">
      <w:pPr>
        <w:spacing w:line="276" w:lineRule="auto"/>
        <w:jc w:val="both"/>
        <w:rPr>
          <w:rFonts w:ascii="Bookman Old Style" w:hAnsi="Bookman Old Style"/>
          <w:sz w:val="28"/>
          <w:szCs w:val="28"/>
        </w:rPr>
      </w:pPr>
    </w:p>
    <w:p w14:paraId="440CE516" w14:textId="77777777" w:rsidR="008740A1" w:rsidRDefault="008740A1" w:rsidP="00A454BF">
      <w:pPr>
        <w:spacing w:line="276" w:lineRule="auto"/>
        <w:jc w:val="both"/>
        <w:rPr>
          <w:rFonts w:ascii="Bookman Old Style" w:hAnsi="Bookman Old Style"/>
          <w:sz w:val="28"/>
          <w:szCs w:val="28"/>
        </w:rPr>
      </w:pPr>
    </w:p>
    <w:p w14:paraId="4869CB02" w14:textId="1418DAF3" w:rsidR="00535BB0" w:rsidRPr="00D6004C" w:rsidRDefault="00535BB0" w:rsidP="00A454BF">
      <w:pPr>
        <w:pStyle w:val="ListParagraph"/>
        <w:numPr>
          <w:ilvl w:val="0"/>
          <w:numId w:val="2"/>
        </w:numPr>
        <w:spacing w:line="276" w:lineRule="auto"/>
        <w:ind w:left="360"/>
        <w:jc w:val="both"/>
        <w:rPr>
          <w:rFonts w:ascii="Bookman Old Style" w:hAnsi="Bookman Old Style"/>
          <w:b/>
          <w:sz w:val="32"/>
          <w:szCs w:val="32"/>
        </w:rPr>
      </w:pPr>
      <w:r w:rsidRPr="00D6004C">
        <w:rPr>
          <w:rFonts w:ascii="Bookman Old Style" w:hAnsi="Bookman Old Style"/>
          <w:b/>
          <w:sz w:val="32"/>
          <w:szCs w:val="32"/>
        </w:rPr>
        <w:t>Legal framework on Commercial Arbitration</w:t>
      </w:r>
    </w:p>
    <w:p w14:paraId="1D9DEB0A" w14:textId="77777777" w:rsidR="00535BB0" w:rsidRDefault="00535BB0" w:rsidP="00A454BF">
      <w:pPr>
        <w:spacing w:line="276" w:lineRule="auto"/>
        <w:jc w:val="both"/>
        <w:rPr>
          <w:rFonts w:ascii="Bookman Old Style" w:hAnsi="Bookman Old Style"/>
          <w:sz w:val="28"/>
          <w:szCs w:val="28"/>
        </w:rPr>
      </w:pPr>
    </w:p>
    <w:p w14:paraId="79C2BCBA" w14:textId="72181264" w:rsidR="00DD6E3D" w:rsidRDefault="00DD6E3D" w:rsidP="00A454BF">
      <w:pPr>
        <w:spacing w:line="276" w:lineRule="auto"/>
        <w:jc w:val="both"/>
        <w:rPr>
          <w:rFonts w:ascii="Bookman Old Style" w:hAnsi="Bookman Old Style"/>
          <w:sz w:val="28"/>
          <w:szCs w:val="28"/>
        </w:rPr>
      </w:pPr>
      <w:r>
        <w:rPr>
          <w:rFonts w:ascii="Bookman Old Style" w:hAnsi="Bookman Old Style"/>
          <w:sz w:val="28"/>
          <w:szCs w:val="28"/>
        </w:rPr>
        <w:t xml:space="preserve">The entity of </w:t>
      </w:r>
      <w:r w:rsidR="00A2676E">
        <w:rPr>
          <w:rFonts w:ascii="Bookman Old Style" w:hAnsi="Bookman Old Style"/>
          <w:sz w:val="28"/>
          <w:szCs w:val="28"/>
        </w:rPr>
        <w:t xml:space="preserve">the </w:t>
      </w:r>
      <w:r>
        <w:rPr>
          <w:rFonts w:ascii="Bookman Old Style" w:hAnsi="Bookman Old Style"/>
          <w:sz w:val="28"/>
          <w:szCs w:val="28"/>
        </w:rPr>
        <w:t>law on commercial arbitration is contained in the Arbitration Act, No. 11 of 1995 (</w:t>
      </w:r>
      <w:r w:rsidRPr="00DD6E3D">
        <w:rPr>
          <w:rFonts w:ascii="Bookman Old Style" w:hAnsi="Bookman Old Style"/>
          <w:b/>
          <w:sz w:val="28"/>
          <w:szCs w:val="28"/>
        </w:rPr>
        <w:t>‘the Act’</w:t>
      </w:r>
      <w:r>
        <w:rPr>
          <w:rFonts w:ascii="Bookman Old Style" w:hAnsi="Bookman Old Style"/>
          <w:sz w:val="28"/>
          <w:szCs w:val="28"/>
        </w:rPr>
        <w:t xml:space="preserve">), a simple piece of legislation comprising of 50 Sections coherently compartmentalized into 9 parts. </w:t>
      </w:r>
      <w:r w:rsidR="00694F6B">
        <w:rPr>
          <w:rFonts w:ascii="Bookman Old Style" w:hAnsi="Bookman Old Style"/>
          <w:sz w:val="28"/>
          <w:szCs w:val="28"/>
        </w:rPr>
        <w:t>The Act has broadly sought to repeal the previous law on commercial arbitration</w:t>
      </w:r>
      <w:r w:rsidR="00694F6B">
        <w:rPr>
          <w:rStyle w:val="FootnoteReference"/>
          <w:rFonts w:ascii="Bookman Old Style" w:hAnsi="Bookman Old Style"/>
          <w:sz w:val="28"/>
          <w:szCs w:val="28"/>
        </w:rPr>
        <w:footnoteReference w:id="3"/>
      </w:r>
      <w:r w:rsidR="00694F6B">
        <w:rPr>
          <w:rFonts w:ascii="Bookman Old Style" w:hAnsi="Bookman Old Style"/>
          <w:sz w:val="28"/>
          <w:szCs w:val="28"/>
        </w:rPr>
        <w:t xml:space="preserve"> as well as to give effect to the Convention on the Recognition and Enforcement of Foreign Arbitral Awards</w:t>
      </w:r>
      <w:r w:rsidR="003169EE">
        <w:rPr>
          <w:rFonts w:ascii="Bookman Old Style" w:hAnsi="Bookman Old Style"/>
          <w:sz w:val="28"/>
          <w:szCs w:val="28"/>
        </w:rPr>
        <w:t xml:space="preserve"> (the New York Convention)</w:t>
      </w:r>
      <w:r w:rsidR="00694F6B">
        <w:rPr>
          <w:rFonts w:ascii="Bookman Old Style" w:hAnsi="Bookman Old Style"/>
          <w:sz w:val="28"/>
          <w:szCs w:val="28"/>
        </w:rPr>
        <w:t>.</w:t>
      </w:r>
      <w:r w:rsidR="00694F6B">
        <w:rPr>
          <w:rStyle w:val="FootnoteReference"/>
          <w:rFonts w:ascii="Bookman Old Style" w:hAnsi="Bookman Old Style"/>
          <w:sz w:val="28"/>
          <w:szCs w:val="28"/>
        </w:rPr>
        <w:footnoteReference w:id="4"/>
      </w:r>
      <w:r w:rsidR="00694F6B">
        <w:rPr>
          <w:rFonts w:ascii="Bookman Old Style" w:hAnsi="Bookman Old Style"/>
          <w:sz w:val="28"/>
          <w:szCs w:val="28"/>
        </w:rPr>
        <w:t xml:space="preserve"> </w:t>
      </w:r>
    </w:p>
    <w:p w14:paraId="7F70E7D3" w14:textId="77777777" w:rsidR="00694F6B" w:rsidRDefault="00694F6B" w:rsidP="00A454BF">
      <w:pPr>
        <w:spacing w:line="276" w:lineRule="auto"/>
        <w:jc w:val="both"/>
        <w:rPr>
          <w:rFonts w:ascii="Bookman Old Style" w:hAnsi="Bookman Old Style"/>
          <w:sz w:val="28"/>
          <w:szCs w:val="28"/>
        </w:rPr>
      </w:pPr>
    </w:p>
    <w:p w14:paraId="3DBD5CAD" w14:textId="77777777" w:rsidR="008740A1" w:rsidRDefault="008740A1" w:rsidP="00A454BF">
      <w:pPr>
        <w:spacing w:line="276" w:lineRule="auto"/>
        <w:jc w:val="both"/>
        <w:rPr>
          <w:rFonts w:ascii="Bookman Old Style" w:hAnsi="Bookman Old Style"/>
          <w:sz w:val="28"/>
          <w:szCs w:val="28"/>
        </w:rPr>
      </w:pPr>
    </w:p>
    <w:p w14:paraId="773643D6" w14:textId="49E37250" w:rsidR="00694F6B" w:rsidRPr="00D6004C" w:rsidRDefault="00694A3C" w:rsidP="00A454BF">
      <w:pPr>
        <w:pStyle w:val="ListParagraph"/>
        <w:numPr>
          <w:ilvl w:val="0"/>
          <w:numId w:val="2"/>
        </w:numPr>
        <w:spacing w:line="276" w:lineRule="auto"/>
        <w:ind w:left="360"/>
        <w:jc w:val="both"/>
        <w:rPr>
          <w:rFonts w:ascii="Bookman Old Style" w:hAnsi="Bookman Old Style"/>
          <w:b/>
          <w:sz w:val="32"/>
          <w:szCs w:val="32"/>
        </w:rPr>
      </w:pPr>
      <w:r w:rsidRPr="00D6004C">
        <w:rPr>
          <w:rFonts w:ascii="Bookman Old Style" w:hAnsi="Bookman Old Style"/>
          <w:b/>
          <w:sz w:val="32"/>
          <w:szCs w:val="32"/>
        </w:rPr>
        <w:t>Basic requisite of arbitration</w:t>
      </w:r>
    </w:p>
    <w:p w14:paraId="4F5352AA" w14:textId="77777777" w:rsidR="00694F6B" w:rsidRDefault="00694F6B" w:rsidP="00A454BF">
      <w:pPr>
        <w:spacing w:line="276" w:lineRule="auto"/>
        <w:jc w:val="both"/>
        <w:rPr>
          <w:rFonts w:ascii="Bookman Old Style" w:hAnsi="Bookman Old Style"/>
          <w:sz w:val="28"/>
          <w:szCs w:val="28"/>
        </w:rPr>
      </w:pPr>
    </w:p>
    <w:p w14:paraId="7E74719B" w14:textId="30A492BD" w:rsidR="00694F6B" w:rsidRDefault="00694F6B" w:rsidP="00A454BF">
      <w:pPr>
        <w:spacing w:line="276" w:lineRule="auto"/>
        <w:jc w:val="both"/>
        <w:rPr>
          <w:rFonts w:ascii="Bookman Old Style" w:hAnsi="Bookman Old Style"/>
          <w:sz w:val="28"/>
          <w:szCs w:val="28"/>
        </w:rPr>
      </w:pPr>
      <w:r>
        <w:rPr>
          <w:rFonts w:ascii="Bookman Old Style" w:hAnsi="Bookman Old Style"/>
          <w:sz w:val="28"/>
          <w:szCs w:val="28"/>
        </w:rPr>
        <w:t>In today’</w:t>
      </w:r>
      <w:r w:rsidR="009A6043">
        <w:rPr>
          <w:rFonts w:ascii="Bookman Old Style" w:hAnsi="Bookman Old Style"/>
          <w:sz w:val="28"/>
          <w:szCs w:val="28"/>
        </w:rPr>
        <w:t>s context</w:t>
      </w:r>
      <w:r>
        <w:rPr>
          <w:rFonts w:ascii="Bookman Old Style" w:hAnsi="Bookman Old Style"/>
          <w:sz w:val="28"/>
          <w:szCs w:val="28"/>
        </w:rPr>
        <w:t xml:space="preserve">, most commercial contracts incorporate the ‘path for arbitration’ by including an arbitration agreement in the form of a clause contained either in the </w:t>
      </w:r>
      <w:r w:rsidR="008879D2">
        <w:rPr>
          <w:rFonts w:ascii="Bookman Old Style" w:hAnsi="Bookman Old Style"/>
          <w:sz w:val="28"/>
          <w:szCs w:val="28"/>
        </w:rPr>
        <w:t xml:space="preserve">main </w:t>
      </w:r>
      <w:r>
        <w:rPr>
          <w:rFonts w:ascii="Bookman Old Style" w:hAnsi="Bookman Old Style"/>
          <w:sz w:val="28"/>
          <w:szCs w:val="28"/>
        </w:rPr>
        <w:t>agreement its</w:t>
      </w:r>
      <w:r w:rsidR="008879D2">
        <w:rPr>
          <w:rFonts w:ascii="Bookman Old Style" w:hAnsi="Bookman Old Style"/>
          <w:sz w:val="28"/>
          <w:szCs w:val="28"/>
        </w:rPr>
        <w:t>elf or in a separate agreement.</w:t>
      </w:r>
      <w:r w:rsidR="008879D2">
        <w:rPr>
          <w:rStyle w:val="FootnoteReference"/>
          <w:rFonts w:ascii="Bookman Old Style" w:hAnsi="Bookman Old Style"/>
          <w:sz w:val="28"/>
          <w:szCs w:val="28"/>
        </w:rPr>
        <w:footnoteReference w:id="5"/>
      </w:r>
      <w:r>
        <w:rPr>
          <w:rFonts w:ascii="Bookman Old Style" w:hAnsi="Bookman Old Style"/>
          <w:sz w:val="28"/>
          <w:szCs w:val="28"/>
        </w:rPr>
        <w:t xml:space="preserve"> </w:t>
      </w:r>
      <w:r w:rsidR="008879D2">
        <w:rPr>
          <w:rFonts w:ascii="Bookman Old Style" w:hAnsi="Bookman Old Style"/>
          <w:sz w:val="28"/>
          <w:szCs w:val="28"/>
        </w:rPr>
        <w:t xml:space="preserve">In such agreement, regardless of the place of inclusion, parties may broadly agree on a variety of aspects- </w:t>
      </w:r>
      <w:r w:rsidR="00C51FD8">
        <w:rPr>
          <w:rFonts w:ascii="Bookman Old Style" w:hAnsi="Bookman Old Style"/>
          <w:sz w:val="28"/>
          <w:szCs w:val="28"/>
        </w:rPr>
        <w:t>the mode of arbitration</w:t>
      </w:r>
      <w:r w:rsidR="00C51FD8">
        <w:rPr>
          <w:rStyle w:val="FootnoteReference"/>
          <w:rFonts w:ascii="Bookman Old Style" w:hAnsi="Bookman Old Style"/>
          <w:sz w:val="28"/>
          <w:szCs w:val="28"/>
        </w:rPr>
        <w:footnoteReference w:id="6"/>
      </w:r>
      <w:r w:rsidR="00C51FD8">
        <w:rPr>
          <w:rFonts w:ascii="Bookman Old Style" w:hAnsi="Bookman Old Style"/>
          <w:sz w:val="28"/>
          <w:szCs w:val="28"/>
        </w:rPr>
        <w:t xml:space="preserve"> </w:t>
      </w:r>
      <w:r w:rsidR="008879D2">
        <w:rPr>
          <w:rFonts w:ascii="Bookman Old Style" w:hAnsi="Bookman Old Style"/>
          <w:sz w:val="28"/>
          <w:szCs w:val="28"/>
        </w:rPr>
        <w:t>the place of arbitration, the the law applicable to arbitration</w:t>
      </w:r>
      <w:r w:rsidR="008879D2">
        <w:rPr>
          <w:rStyle w:val="FootnoteReference"/>
          <w:rFonts w:ascii="Bookman Old Style" w:hAnsi="Bookman Old Style"/>
          <w:sz w:val="28"/>
          <w:szCs w:val="28"/>
        </w:rPr>
        <w:footnoteReference w:id="7"/>
      </w:r>
      <w:r w:rsidR="008879D2">
        <w:rPr>
          <w:rFonts w:ascii="Bookman Old Style" w:hAnsi="Bookman Old Style"/>
          <w:sz w:val="28"/>
          <w:szCs w:val="28"/>
        </w:rPr>
        <w:t xml:space="preserve">, the number of arbitrators to be appointed etc. However, if </w:t>
      </w:r>
      <w:r w:rsidR="001136F5">
        <w:rPr>
          <w:rFonts w:ascii="Bookman Old Style" w:hAnsi="Bookman Old Style"/>
          <w:sz w:val="28"/>
          <w:szCs w:val="28"/>
        </w:rPr>
        <w:t>parties to a contract fail</w:t>
      </w:r>
      <w:r w:rsidR="008879D2">
        <w:rPr>
          <w:rFonts w:ascii="Bookman Old Style" w:hAnsi="Bookman Old Style"/>
          <w:sz w:val="28"/>
          <w:szCs w:val="28"/>
        </w:rPr>
        <w:t xml:space="preserve"> to incorporate </w:t>
      </w:r>
      <w:r w:rsidR="001136F5">
        <w:rPr>
          <w:rFonts w:ascii="Bookman Old Style" w:hAnsi="Bookman Old Style"/>
          <w:sz w:val="28"/>
          <w:szCs w:val="28"/>
        </w:rPr>
        <w:t>an</w:t>
      </w:r>
      <w:r w:rsidR="008879D2">
        <w:rPr>
          <w:rFonts w:ascii="Bookman Old Style" w:hAnsi="Bookman Old Style"/>
          <w:sz w:val="28"/>
          <w:szCs w:val="28"/>
        </w:rPr>
        <w:t xml:space="preserve"> agreement to arbitrate, </w:t>
      </w:r>
      <w:r w:rsidR="001136F5">
        <w:rPr>
          <w:rFonts w:ascii="Bookman Old Style" w:hAnsi="Bookman Old Style"/>
          <w:sz w:val="28"/>
          <w:szCs w:val="28"/>
        </w:rPr>
        <w:t xml:space="preserve">it must be noted that, </w:t>
      </w:r>
      <w:r w:rsidR="009A6043">
        <w:rPr>
          <w:rFonts w:ascii="Bookman Old Style" w:hAnsi="Bookman Old Style"/>
          <w:sz w:val="28"/>
          <w:szCs w:val="28"/>
        </w:rPr>
        <w:t>such parties</w:t>
      </w:r>
      <w:r w:rsidR="008879D2">
        <w:rPr>
          <w:rFonts w:ascii="Bookman Old Style" w:hAnsi="Bookman Old Style"/>
          <w:sz w:val="28"/>
          <w:szCs w:val="28"/>
        </w:rPr>
        <w:t xml:space="preserve"> would not be eligible to resolv</w:t>
      </w:r>
      <w:r w:rsidR="001136F5">
        <w:rPr>
          <w:rFonts w:ascii="Bookman Old Style" w:hAnsi="Bookman Old Style"/>
          <w:sz w:val="28"/>
          <w:szCs w:val="28"/>
        </w:rPr>
        <w:t>e their disputes by</w:t>
      </w:r>
      <w:r w:rsidR="00694A3C">
        <w:rPr>
          <w:rFonts w:ascii="Bookman Old Style" w:hAnsi="Bookman Old Style"/>
          <w:sz w:val="28"/>
          <w:szCs w:val="28"/>
        </w:rPr>
        <w:t xml:space="preserve"> way of</w:t>
      </w:r>
      <w:r w:rsidR="001136F5">
        <w:rPr>
          <w:rFonts w:ascii="Bookman Old Style" w:hAnsi="Bookman Old Style"/>
          <w:sz w:val="28"/>
          <w:szCs w:val="28"/>
        </w:rPr>
        <w:t xml:space="preserve"> arbitration. What is more important is not merely to incorporate an arbitral </w:t>
      </w:r>
      <w:r w:rsidR="001136F5">
        <w:rPr>
          <w:rFonts w:ascii="Bookman Old Style" w:hAnsi="Bookman Old Style"/>
          <w:sz w:val="28"/>
          <w:szCs w:val="28"/>
        </w:rPr>
        <w:lastRenderedPageBreak/>
        <w:t>clause, but also to obtain proper legal advice prior to incorporating such clause in a contractual agreement.</w:t>
      </w:r>
      <w:r w:rsidR="001136F5">
        <w:rPr>
          <w:rStyle w:val="FootnoteReference"/>
          <w:rFonts w:ascii="Bookman Old Style" w:hAnsi="Bookman Old Style"/>
          <w:sz w:val="28"/>
          <w:szCs w:val="28"/>
        </w:rPr>
        <w:footnoteReference w:id="8"/>
      </w:r>
      <w:r w:rsidR="00694A3C">
        <w:rPr>
          <w:rFonts w:ascii="Bookman Old Style" w:hAnsi="Bookman Old Style"/>
          <w:sz w:val="28"/>
          <w:szCs w:val="28"/>
        </w:rPr>
        <w:t xml:space="preserve"> </w:t>
      </w:r>
    </w:p>
    <w:p w14:paraId="0F090F6D" w14:textId="77777777" w:rsidR="00694A3C" w:rsidRDefault="00694A3C" w:rsidP="00A454BF">
      <w:pPr>
        <w:spacing w:line="276" w:lineRule="auto"/>
        <w:jc w:val="both"/>
        <w:rPr>
          <w:rFonts w:ascii="Bookman Old Style" w:hAnsi="Bookman Old Style"/>
          <w:sz w:val="28"/>
          <w:szCs w:val="28"/>
        </w:rPr>
      </w:pPr>
    </w:p>
    <w:p w14:paraId="71B786DE" w14:textId="3416F4DB" w:rsidR="00694A3C" w:rsidRPr="00D6004C" w:rsidRDefault="00694A3C" w:rsidP="00A454BF">
      <w:pPr>
        <w:pStyle w:val="ListParagraph"/>
        <w:numPr>
          <w:ilvl w:val="0"/>
          <w:numId w:val="2"/>
        </w:numPr>
        <w:spacing w:line="276" w:lineRule="auto"/>
        <w:ind w:left="360"/>
        <w:jc w:val="both"/>
        <w:rPr>
          <w:rFonts w:ascii="Bookman Old Style" w:hAnsi="Bookman Old Style"/>
          <w:b/>
          <w:sz w:val="32"/>
          <w:szCs w:val="32"/>
        </w:rPr>
      </w:pPr>
      <w:r w:rsidRPr="00D6004C">
        <w:rPr>
          <w:rFonts w:ascii="Bookman Old Style" w:hAnsi="Bookman Old Style"/>
          <w:b/>
          <w:sz w:val="32"/>
          <w:szCs w:val="32"/>
        </w:rPr>
        <w:t>How to ‘go for’ arbitration</w:t>
      </w:r>
    </w:p>
    <w:p w14:paraId="6CE480B3" w14:textId="77777777" w:rsidR="00694A3C" w:rsidRDefault="00694A3C" w:rsidP="00A454BF">
      <w:pPr>
        <w:spacing w:line="276" w:lineRule="auto"/>
        <w:jc w:val="both"/>
        <w:rPr>
          <w:rFonts w:ascii="Bookman Old Style" w:hAnsi="Bookman Old Style"/>
          <w:sz w:val="28"/>
          <w:szCs w:val="28"/>
        </w:rPr>
      </w:pPr>
    </w:p>
    <w:p w14:paraId="152A38DC" w14:textId="21147F6D" w:rsidR="00694A3C" w:rsidRDefault="003512F2" w:rsidP="00A454BF">
      <w:pPr>
        <w:spacing w:line="276" w:lineRule="auto"/>
        <w:jc w:val="both"/>
        <w:rPr>
          <w:rFonts w:ascii="Bookman Old Style" w:hAnsi="Bookman Old Style"/>
          <w:sz w:val="28"/>
          <w:szCs w:val="28"/>
        </w:rPr>
      </w:pPr>
      <w:r>
        <w:rPr>
          <w:rFonts w:ascii="Bookman Old Style" w:hAnsi="Bookman Old Style"/>
          <w:sz w:val="28"/>
          <w:szCs w:val="28"/>
        </w:rPr>
        <w:t xml:space="preserve">Once the contract is entered and the project is ongoing, it is natural for disputes to arise between </w:t>
      </w:r>
      <w:r w:rsidR="009A6043">
        <w:rPr>
          <w:rFonts w:ascii="Bookman Old Style" w:hAnsi="Bookman Old Style"/>
          <w:sz w:val="28"/>
          <w:szCs w:val="28"/>
        </w:rPr>
        <w:t>contracting</w:t>
      </w:r>
      <w:r>
        <w:rPr>
          <w:rFonts w:ascii="Bookman Old Style" w:hAnsi="Bookman Old Style"/>
          <w:sz w:val="28"/>
          <w:szCs w:val="28"/>
        </w:rPr>
        <w:t xml:space="preserve"> parties. In most con</w:t>
      </w:r>
      <w:r w:rsidR="00E62E9F">
        <w:rPr>
          <w:rFonts w:ascii="Bookman Old Style" w:hAnsi="Bookman Old Style"/>
          <w:sz w:val="28"/>
          <w:szCs w:val="28"/>
        </w:rPr>
        <w:t>tracts in the present day, arbitration clauses are drafted extremely wide, that is, it refers to ‘any dispute’ in the arbitral clause. Consequently, even a ‘minor’ difference, for instance, a change of origin of country of a supplied vehicle for a project, can be referred to arbitration. On the contrary, ‘major claims’ such as underpayment of items in the Bill of Quantities, disputes emanating in the defect liability period are also referable to arbitration.</w:t>
      </w:r>
      <w:r w:rsidR="00966D79">
        <w:rPr>
          <w:rFonts w:ascii="Bookman Old Style" w:hAnsi="Bookman Old Style"/>
          <w:sz w:val="28"/>
          <w:szCs w:val="28"/>
        </w:rPr>
        <w:t xml:space="preserve"> </w:t>
      </w:r>
      <w:r w:rsidR="009A6043">
        <w:rPr>
          <w:rFonts w:ascii="Bookman Old Style" w:hAnsi="Bookman Old Style"/>
          <w:sz w:val="28"/>
          <w:szCs w:val="28"/>
        </w:rPr>
        <w:t>Thus, to initiate the process of arbitration,</w:t>
      </w:r>
      <w:r w:rsidR="00966D79">
        <w:rPr>
          <w:rFonts w:ascii="Bookman Old Style" w:hAnsi="Bookman Old Style"/>
          <w:sz w:val="28"/>
          <w:szCs w:val="28"/>
        </w:rPr>
        <w:t xml:space="preserve"> the stepping stone is to send, the</w:t>
      </w:r>
      <w:r w:rsidR="00966D79" w:rsidRPr="00966D79">
        <w:rPr>
          <w:rFonts w:ascii="Bookman Old Style" w:hAnsi="Bookman Old Style"/>
          <w:sz w:val="28"/>
          <w:szCs w:val="28"/>
        </w:rPr>
        <w:t xml:space="preserve"> </w:t>
      </w:r>
      <w:r w:rsidR="00966D79">
        <w:rPr>
          <w:rFonts w:ascii="Bookman Old Style" w:hAnsi="Bookman Old Style"/>
          <w:sz w:val="28"/>
          <w:szCs w:val="28"/>
        </w:rPr>
        <w:t>Notice of Arbitration to the opposing party.</w:t>
      </w:r>
    </w:p>
    <w:p w14:paraId="7B6603A2" w14:textId="77777777" w:rsidR="00E62E9F" w:rsidRDefault="00E62E9F" w:rsidP="00A454BF">
      <w:pPr>
        <w:spacing w:line="276" w:lineRule="auto"/>
        <w:jc w:val="both"/>
        <w:rPr>
          <w:rFonts w:ascii="Bookman Old Style" w:hAnsi="Bookman Old Style"/>
          <w:sz w:val="28"/>
          <w:szCs w:val="28"/>
        </w:rPr>
      </w:pPr>
    </w:p>
    <w:p w14:paraId="1591F0AA" w14:textId="7D9757C1" w:rsidR="004E4B38" w:rsidRDefault="00966D79" w:rsidP="00A454BF">
      <w:pPr>
        <w:spacing w:line="276" w:lineRule="auto"/>
        <w:jc w:val="both"/>
        <w:rPr>
          <w:rFonts w:ascii="Bookman Old Style" w:hAnsi="Bookman Old Style"/>
          <w:sz w:val="28"/>
          <w:szCs w:val="28"/>
        </w:rPr>
      </w:pPr>
      <w:r>
        <w:rPr>
          <w:rFonts w:ascii="Bookman Old Style" w:hAnsi="Bookman Old Style"/>
          <w:sz w:val="28"/>
          <w:szCs w:val="28"/>
        </w:rPr>
        <w:t>Usually</w:t>
      </w:r>
      <w:r w:rsidR="00E62E9F">
        <w:rPr>
          <w:rFonts w:ascii="Bookman Old Style" w:hAnsi="Bookman Old Style"/>
          <w:sz w:val="28"/>
          <w:szCs w:val="28"/>
        </w:rPr>
        <w:t xml:space="preserve">, </w:t>
      </w:r>
      <w:r w:rsidR="00EC2FDE">
        <w:rPr>
          <w:rFonts w:ascii="Bookman Old Style" w:hAnsi="Bookman Old Style"/>
          <w:sz w:val="28"/>
          <w:szCs w:val="28"/>
        </w:rPr>
        <w:t xml:space="preserve">parties can </w:t>
      </w:r>
      <w:r w:rsidR="00E62E9F">
        <w:rPr>
          <w:rFonts w:ascii="Bookman Old Style" w:hAnsi="Bookman Old Style"/>
          <w:sz w:val="28"/>
          <w:szCs w:val="28"/>
        </w:rPr>
        <w:t xml:space="preserve">can follow the steps in the arbitral clause and thereby commence arbitration. However, not all </w:t>
      </w:r>
      <w:r w:rsidR="00EC2FDE">
        <w:rPr>
          <w:rFonts w:ascii="Bookman Old Style" w:hAnsi="Bookman Old Style"/>
          <w:sz w:val="28"/>
          <w:szCs w:val="28"/>
        </w:rPr>
        <w:t>arbitral</w:t>
      </w:r>
      <w:r w:rsidR="00E62E9F">
        <w:rPr>
          <w:rFonts w:ascii="Bookman Old Style" w:hAnsi="Bookman Old Style"/>
          <w:sz w:val="28"/>
          <w:szCs w:val="28"/>
        </w:rPr>
        <w:t xml:space="preserve"> agreements stipulate the steps to be followed in the event of a dispute. In such situation</w:t>
      </w:r>
      <w:r w:rsidR="004E4B38">
        <w:rPr>
          <w:rFonts w:ascii="Bookman Old Style" w:hAnsi="Bookman Old Style"/>
          <w:sz w:val="28"/>
          <w:szCs w:val="28"/>
        </w:rPr>
        <w:t>s</w:t>
      </w:r>
      <w:r w:rsidR="00E62E9F">
        <w:rPr>
          <w:rFonts w:ascii="Bookman Old Style" w:hAnsi="Bookman Old Style"/>
          <w:sz w:val="28"/>
          <w:szCs w:val="28"/>
        </w:rPr>
        <w:t xml:space="preserve">, parties would be required to </w:t>
      </w:r>
      <w:r w:rsidR="004E4B38">
        <w:rPr>
          <w:rFonts w:ascii="Bookman Old Style" w:hAnsi="Bookman Old Style"/>
          <w:sz w:val="28"/>
          <w:szCs w:val="28"/>
        </w:rPr>
        <w:t>follow</w:t>
      </w:r>
      <w:r w:rsidR="00E62E9F">
        <w:rPr>
          <w:rFonts w:ascii="Bookman Old Style" w:hAnsi="Bookman Old Style"/>
          <w:sz w:val="28"/>
          <w:szCs w:val="28"/>
        </w:rPr>
        <w:t xml:space="preserve"> the legal provisions contained </w:t>
      </w:r>
      <w:r w:rsidR="004E4B38">
        <w:rPr>
          <w:rFonts w:ascii="Bookman Old Style" w:hAnsi="Bookman Old Style"/>
          <w:sz w:val="28"/>
          <w:szCs w:val="28"/>
        </w:rPr>
        <w:t xml:space="preserve">the Act. </w:t>
      </w:r>
    </w:p>
    <w:p w14:paraId="72CDB6A6" w14:textId="77777777" w:rsidR="004E4B38" w:rsidRDefault="004E4B38" w:rsidP="00A454BF">
      <w:pPr>
        <w:spacing w:line="276" w:lineRule="auto"/>
        <w:jc w:val="both"/>
        <w:rPr>
          <w:rFonts w:ascii="Bookman Old Style" w:hAnsi="Bookman Old Style"/>
          <w:sz w:val="28"/>
          <w:szCs w:val="28"/>
        </w:rPr>
      </w:pPr>
    </w:p>
    <w:p w14:paraId="2A694301" w14:textId="0F9E6EB8" w:rsidR="009A6043" w:rsidRPr="00D6004C" w:rsidRDefault="00D6004C" w:rsidP="00A454BF">
      <w:pPr>
        <w:spacing w:line="276" w:lineRule="auto"/>
        <w:jc w:val="both"/>
        <w:rPr>
          <w:rFonts w:ascii="Bookman Old Style" w:hAnsi="Bookman Old Style"/>
          <w:b/>
          <w:i/>
          <w:sz w:val="28"/>
          <w:szCs w:val="28"/>
          <w:u w:val="single"/>
        </w:rPr>
      </w:pPr>
      <w:r w:rsidRPr="00D6004C">
        <w:rPr>
          <w:rFonts w:ascii="Bookman Old Style" w:hAnsi="Bookman Old Style"/>
          <w:b/>
          <w:i/>
          <w:sz w:val="28"/>
          <w:szCs w:val="28"/>
          <w:u w:val="single"/>
        </w:rPr>
        <w:t>Appointment of Arbitrators</w:t>
      </w:r>
    </w:p>
    <w:p w14:paraId="233C3F01" w14:textId="77777777" w:rsidR="009A6043" w:rsidRDefault="009A6043" w:rsidP="00A454BF">
      <w:pPr>
        <w:spacing w:line="276" w:lineRule="auto"/>
        <w:jc w:val="both"/>
        <w:rPr>
          <w:rFonts w:ascii="Bookman Old Style" w:hAnsi="Bookman Old Style"/>
          <w:sz w:val="28"/>
          <w:szCs w:val="28"/>
        </w:rPr>
      </w:pPr>
    </w:p>
    <w:p w14:paraId="1ACA65B4" w14:textId="50ED2405" w:rsidR="004E4B38" w:rsidRDefault="004E4B38" w:rsidP="00A454BF">
      <w:pPr>
        <w:spacing w:line="276" w:lineRule="auto"/>
        <w:jc w:val="both"/>
        <w:rPr>
          <w:rFonts w:ascii="Bookman Old Style" w:hAnsi="Bookman Old Style"/>
          <w:sz w:val="28"/>
          <w:szCs w:val="28"/>
        </w:rPr>
      </w:pPr>
      <w:r>
        <w:rPr>
          <w:rFonts w:ascii="Bookman Old Style" w:hAnsi="Bookman Old Style"/>
          <w:sz w:val="28"/>
          <w:szCs w:val="28"/>
        </w:rPr>
        <w:t xml:space="preserve">First step is the appointment of arbitrators. In terms of the act, the default number of arbitrators to be appointed is three. However, if the parties to the arbitral agreement have stipulated the number of arbitrators to be appointed, such number ought to be an odd number of arbitrators. In that, each party would appoint their respective arbitrator(s) pursuant to which such appointed </w:t>
      </w:r>
      <w:r>
        <w:rPr>
          <w:rFonts w:ascii="Bookman Old Style" w:hAnsi="Bookman Old Style"/>
          <w:sz w:val="28"/>
          <w:szCs w:val="28"/>
        </w:rPr>
        <w:lastRenderedPageBreak/>
        <w:t xml:space="preserve">arbitrators would jointly appoint the umpire- the Chairman of the arbitral panel. On the contrary there can be arbitrations with a sole arbitrator as well. </w:t>
      </w:r>
      <w:r w:rsidR="004E263A">
        <w:rPr>
          <w:rFonts w:ascii="Bookman Old Style" w:hAnsi="Bookman Old Style"/>
          <w:sz w:val="28"/>
          <w:szCs w:val="28"/>
        </w:rPr>
        <w:t>In any case, in the event of a dispute over the appointment of arbitrators, the Act provides for an application to be made to the High Court to resolve such dispute.</w:t>
      </w:r>
      <w:r w:rsidR="004E263A">
        <w:rPr>
          <w:rStyle w:val="FootnoteReference"/>
          <w:rFonts w:ascii="Bookman Old Style" w:hAnsi="Bookman Old Style"/>
          <w:sz w:val="28"/>
          <w:szCs w:val="28"/>
        </w:rPr>
        <w:footnoteReference w:id="9"/>
      </w:r>
    </w:p>
    <w:p w14:paraId="102FBB15" w14:textId="77777777" w:rsidR="004E4B38" w:rsidRDefault="004E4B38" w:rsidP="00A454BF">
      <w:pPr>
        <w:spacing w:line="276" w:lineRule="auto"/>
        <w:jc w:val="both"/>
        <w:rPr>
          <w:rFonts w:ascii="Bookman Old Style" w:hAnsi="Bookman Old Style"/>
          <w:sz w:val="28"/>
          <w:szCs w:val="28"/>
        </w:rPr>
      </w:pPr>
    </w:p>
    <w:p w14:paraId="4C0A3221" w14:textId="3E32076B" w:rsidR="00D6004C" w:rsidRPr="00D6004C" w:rsidRDefault="00D6004C" w:rsidP="00A454BF">
      <w:pPr>
        <w:spacing w:line="276" w:lineRule="auto"/>
        <w:jc w:val="both"/>
        <w:rPr>
          <w:rFonts w:ascii="Bookman Old Style" w:hAnsi="Bookman Old Style"/>
          <w:b/>
          <w:i/>
          <w:sz w:val="28"/>
          <w:szCs w:val="28"/>
          <w:u w:val="single"/>
        </w:rPr>
      </w:pPr>
      <w:r w:rsidRPr="00D6004C">
        <w:rPr>
          <w:rFonts w:ascii="Bookman Old Style" w:hAnsi="Bookman Old Style"/>
          <w:b/>
          <w:i/>
          <w:sz w:val="28"/>
          <w:szCs w:val="28"/>
          <w:u w:val="single"/>
        </w:rPr>
        <w:t>Venue of Arbitration</w:t>
      </w:r>
    </w:p>
    <w:p w14:paraId="4CE88A6D" w14:textId="77777777" w:rsidR="00D6004C" w:rsidRDefault="00D6004C" w:rsidP="00A454BF">
      <w:pPr>
        <w:spacing w:line="276" w:lineRule="auto"/>
        <w:jc w:val="both"/>
        <w:rPr>
          <w:rFonts w:ascii="Bookman Old Style" w:hAnsi="Bookman Old Style"/>
          <w:sz w:val="28"/>
          <w:szCs w:val="28"/>
        </w:rPr>
      </w:pPr>
    </w:p>
    <w:p w14:paraId="1228BE11" w14:textId="71AA4A66" w:rsidR="004E4B38" w:rsidRPr="0043581A" w:rsidRDefault="00A46147" w:rsidP="00A454BF">
      <w:pPr>
        <w:spacing w:line="276" w:lineRule="auto"/>
        <w:jc w:val="both"/>
        <w:rPr>
          <w:rFonts w:ascii="Bookman Old Style" w:hAnsi="Bookman Old Style"/>
          <w:sz w:val="28"/>
          <w:szCs w:val="28"/>
        </w:rPr>
      </w:pPr>
      <w:r>
        <w:rPr>
          <w:rFonts w:ascii="Bookman Old Style" w:hAnsi="Bookman Old Style"/>
          <w:sz w:val="28"/>
          <w:szCs w:val="28"/>
        </w:rPr>
        <w:t>Next step is the venue of arbitration. If parties have not agreed on a venue in the agreement to arbitrate, parties are free to decide a venue for same. In Sri Lanka, there are two major institutes functioning as arbitration centres- the Sri Lanka National Arbitration Centre (SLNAC) and the Institute for the Development of Commercial Law and Practice</w:t>
      </w:r>
      <w:r w:rsidR="00C51FD8">
        <w:rPr>
          <w:rStyle w:val="FootnoteReference"/>
          <w:rFonts w:ascii="Bookman Old Style" w:hAnsi="Bookman Old Style"/>
          <w:sz w:val="28"/>
          <w:szCs w:val="28"/>
        </w:rPr>
        <w:footnoteReference w:id="10"/>
      </w:r>
      <w:r>
        <w:rPr>
          <w:rFonts w:ascii="Bookman Old Style" w:hAnsi="Bookman Old Style"/>
          <w:sz w:val="28"/>
          <w:szCs w:val="28"/>
        </w:rPr>
        <w:t xml:space="preserve"> (ICLP). Apart from the above two centres, the Ceylon Chamber of Commerce (CCC) also ‘functions’ as centre for arbitration.</w:t>
      </w:r>
      <w:r>
        <w:rPr>
          <w:rStyle w:val="FootnoteReference"/>
          <w:rFonts w:ascii="Bookman Old Style" w:hAnsi="Bookman Old Style"/>
          <w:sz w:val="28"/>
          <w:szCs w:val="28"/>
        </w:rPr>
        <w:footnoteReference w:id="11"/>
      </w:r>
      <w:r w:rsidR="00C51FD8">
        <w:rPr>
          <w:rFonts w:ascii="Bookman Old Style" w:hAnsi="Bookman Old Style"/>
          <w:sz w:val="28"/>
          <w:szCs w:val="28"/>
        </w:rPr>
        <w:t xml:space="preserve"> </w:t>
      </w:r>
      <w:r w:rsidR="00D6004C">
        <w:rPr>
          <w:rFonts w:ascii="Bookman Old Style" w:hAnsi="Bookman Old Style"/>
          <w:sz w:val="28"/>
          <w:szCs w:val="28"/>
        </w:rPr>
        <w:t>The venue of arbitration is also termed as the seat of arbitration.</w:t>
      </w:r>
      <w:r w:rsidR="00D6004C">
        <w:rPr>
          <w:rStyle w:val="FootnoteReference"/>
          <w:rFonts w:ascii="Bookman Old Style" w:hAnsi="Bookman Old Style"/>
          <w:sz w:val="28"/>
          <w:szCs w:val="28"/>
        </w:rPr>
        <w:footnoteReference w:id="12"/>
      </w:r>
    </w:p>
    <w:p w14:paraId="1F31B914" w14:textId="77777777" w:rsidR="004E4B38" w:rsidRDefault="004E4B38" w:rsidP="00A454BF">
      <w:pPr>
        <w:spacing w:line="276" w:lineRule="auto"/>
        <w:jc w:val="both"/>
        <w:rPr>
          <w:rFonts w:ascii="Bookman Old Style" w:hAnsi="Bookman Old Style"/>
          <w:sz w:val="28"/>
          <w:szCs w:val="28"/>
        </w:rPr>
      </w:pPr>
    </w:p>
    <w:p w14:paraId="2C14FD51" w14:textId="67E63D64" w:rsidR="00A46147" w:rsidRDefault="007302A9" w:rsidP="00A454BF">
      <w:pPr>
        <w:spacing w:line="276" w:lineRule="auto"/>
        <w:jc w:val="both"/>
        <w:rPr>
          <w:rFonts w:ascii="Bookman Old Style" w:hAnsi="Bookman Old Style"/>
          <w:sz w:val="28"/>
          <w:szCs w:val="28"/>
        </w:rPr>
      </w:pPr>
      <w:r>
        <w:rPr>
          <w:rFonts w:ascii="Bookman Old Style" w:hAnsi="Bookman Old Style"/>
          <w:sz w:val="28"/>
          <w:szCs w:val="28"/>
        </w:rPr>
        <w:t>In practice, t</w:t>
      </w:r>
      <w:r w:rsidR="00A46147">
        <w:rPr>
          <w:rFonts w:ascii="Bookman Old Style" w:hAnsi="Bookman Old Style"/>
          <w:sz w:val="28"/>
          <w:szCs w:val="28"/>
        </w:rPr>
        <w:t>hese initial steps are usually executed through correspondences between disputant parties.</w:t>
      </w:r>
      <w:r>
        <w:rPr>
          <w:rFonts w:ascii="Bookman Old Style" w:hAnsi="Bookman Old Style"/>
          <w:sz w:val="28"/>
          <w:szCs w:val="28"/>
        </w:rPr>
        <w:t xml:space="preserve"> Pursuant to these initial steps, the parties would arrange a conference at the selected venue and agree on time-frames of the arbitral proceedings- for instance, when to file the Statement of Claim, the Statement of Defence and the Statement of Reply, if needed. Moreover, the parties may at the outset agree on certain costs of arbitration, for instance, fees payable to the arbitration centre, fees payable to the arbitrators</w:t>
      </w:r>
      <w:r>
        <w:rPr>
          <w:rStyle w:val="FootnoteReference"/>
          <w:rFonts w:ascii="Bookman Old Style" w:hAnsi="Bookman Old Style"/>
          <w:sz w:val="28"/>
          <w:szCs w:val="28"/>
        </w:rPr>
        <w:footnoteReference w:id="13"/>
      </w:r>
      <w:r>
        <w:rPr>
          <w:rFonts w:ascii="Bookman Old Style" w:hAnsi="Bookman Old Style"/>
          <w:sz w:val="28"/>
          <w:szCs w:val="28"/>
        </w:rPr>
        <w:t xml:space="preserve"> etc.</w:t>
      </w:r>
    </w:p>
    <w:p w14:paraId="47E4AA57" w14:textId="77777777" w:rsidR="00A376F4" w:rsidRDefault="00A376F4" w:rsidP="00A454BF">
      <w:pPr>
        <w:spacing w:line="276" w:lineRule="auto"/>
        <w:jc w:val="both"/>
        <w:rPr>
          <w:rFonts w:ascii="Bookman Old Style" w:hAnsi="Bookman Old Style"/>
          <w:sz w:val="28"/>
          <w:szCs w:val="28"/>
        </w:rPr>
      </w:pPr>
    </w:p>
    <w:p w14:paraId="45C224DC" w14:textId="77777777" w:rsidR="008740A1" w:rsidRDefault="008740A1" w:rsidP="00A454BF">
      <w:pPr>
        <w:spacing w:line="276" w:lineRule="auto"/>
        <w:jc w:val="both"/>
        <w:rPr>
          <w:rFonts w:ascii="Bookman Old Style" w:hAnsi="Bookman Old Style"/>
          <w:sz w:val="28"/>
          <w:szCs w:val="28"/>
        </w:rPr>
      </w:pPr>
    </w:p>
    <w:p w14:paraId="5F443304" w14:textId="4169D841" w:rsidR="00A376F4" w:rsidRPr="00D6004C" w:rsidRDefault="00DC246C" w:rsidP="00A454BF">
      <w:pPr>
        <w:pStyle w:val="ListParagraph"/>
        <w:numPr>
          <w:ilvl w:val="0"/>
          <w:numId w:val="2"/>
        </w:numPr>
        <w:spacing w:line="276" w:lineRule="auto"/>
        <w:ind w:left="360"/>
        <w:jc w:val="both"/>
        <w:rPr>
          <w:rFonts w:ascii="Bookman Old Style" w:hAnsi="Bookman Old Style"/>
          <w:b/>
          <w:sz w:val="32"/>
          <w:szCs w:val="32"/>
        </w:rPr>
      </w:pPr>
      <w:r>
        <w:rPr>
          <w:rFonts w:ascii="Bookman Old Style" w:hAnsi="Bookman Old Style"/>
          <w:b/>
          <w:sz w:val="32"/>
          <w:szCs w:val="32"/>
        </w:rPr>
        <w:lastRenderedPageBreak/>
        <w:t>W</w:t>
      </w:r>
      <w:r w:rsidR="00A376F4" w:rsidRPr="00D6004C">
        <w:rPr>
          <w:rFonts w:ascii="Bookman Old Style" w:hAnsi="Bookman Old Style"/>
          <w:b/>
          <w:sz w:val="32"/>
          <w:szCs w:val="32"/>
        </w:rPr>
        <w:t>hat</w:t>
      </w:r>
      <w:r>
        <w:rPr>
          <w:rFonts w:ascii="Bookman Old Style" w:hAnsi="Bookman Old Style"/>
          <w:b/>
          <w:sz w:val="32"/>
          <w:szCs w:val="32"/>
        </w:rPr>
        <w:t xml:space="preserve"> is better- Institutional arbitration or ad hoc arbitration</w:t>
      </w:r>
      <w:r w:rsidR="00A376F4" w:rsidRPr="00D6004C">
        <w:rPr>
          <w:rFonts w:ascii="Bookman Old Style" w:hAnsi="Bookman Old Style"/>
          <w:b/>
          <w:sz w:val="32"/>
          <w:szCs w:val="32"/>
        </w:rPr>
        <w:t>?</w:t>
      </w:r>
    </w:p>
    <w:p w14:paraId="1DFF582B" w14:textId="77777777" w:rsidR="007302A9" w:rsidRDefault="007302A9" w:rsidP="00A454BF">
      <w:pPr>
        <w:spacing w:line="276" w:lineRule="auto"/>
        <w:jc w:val="both"/>
        <w:rPr>
          <w:rFonts w:ascii="Bookman Old Style" w:hAnsi="Bookman Old Style"/>
          <w:sz w:val="28"/>
          <w:szCs w:val="28"/>
        </w:rPr>
      </w:pPr>
    </w:p>
    <w:p w14:paraId="2F068546" w14:textId="2E4CED57" w:rsidR="00CF4941" w:rsidRDefault="00DC246C" w:rsidP="00A454BF">
      <w:pPr>
        <w:spacing w:line="276" w:lineRule="auto"/>
        <w:jc w:val="both"/>
        <w:rPr>
          <w:rFonts w:ascii="Bookman Old Style" w:hAnsi="Bookman Old Style"/>
          <w:sz w:val="28"/>
          <w:szCs w:val="28"/>
        </w:rPr>
      </w:pPr>
      <w:r>
        <w:rPr>
          <w:rFonts w:ascii="Bookman Old Style" w:hAnsi="Bookman Old Style"/>
          <w:sz w:val="28"/>
          <w:szCs w:val="28"/>
        </w:rPr>
        <w:t xml:space="preserve">The Seat of arbitration should not be confused with institutional arbitration and/or ad hoc arbitration. </w:t>
      </w:r>
      <w:r w:rsidR="005F52C0">
        <w:rPr>
          <w:rFonts w:ascii="Bookman Old Style" w:hAnsi="Bookman Old Style"/>
          <w:sz w:val="28"/>
          <w:szCs w:val="28"/>
        </w:rPr>
        <w:t>Whereas t</w:t>
      </w:r>
      <w:r>
        <w:rPr>
          <w:rFonts w:ascii="Bookman Old Style" w:hAnsi="Bookman Old Style"/>
          <w:sz w:val="28"/>
          <w:szCs w:val="28"/>
        </w:rPr>
        <w:t xml:space="preserve">he latter has a bearing on the procedure governing the arbitration, the Seat of arbitration refers to the ‘actual’ location at which the arbitral proceedings take place. </w:t>
      </w:r>
    </w:p>
    <w:p w14:paraId="48629683" w14:textId="77777777" w:rsidR="00A454BF" w:rsidRDefault="00CF4941" w:rsidP="00A454BF">
      <w:pPr>
        <w:spacing w:line="276" w:lineRule="auto"/>
        <w:jc w:val="both"/>
        <w:rPr>
          <w:rFonts w:ascii="Bookman Old Style" w:hAnsi="Bookman Old Style"/>
          <w:sz w:val="28"/>
          <w:szCs w:val="28"/>
        </w:rPr>
      </w:pPr>
      <w:r>
        <w:rPr>
          <w:rFonts w:ascii="Bookman Old Style" w:hAnsi="Bookman Old Style"/>
          <w:sz w:val="28"/>
          <w:szCs w:val="28"/>
        </w:rPr>
        <w:t xml:space="preserve">In </w:t>
      </w:r>
      <w:r w:rsidR="00DC246C">
        <w:rPr>
          <w:rFonts w:ascii="Bookman Old Style" w:hAnsi="Bookman Old Style"/>
          <w:sz w:val="28"/>
          <w:szCs w:val="28"/>
        </w:rPr>
        <w:t>most</w:t>
      </w:r>
      <w:r>
        <w:rPr>
          <w:rFonts w:ascii="Bookman Old Style" w:hAnsi="Bookman Old Style"/>
          <w:sz w:val="28"/>
          <w:szCs w:val="28"/>
        </w:rPr>
        <w:t xml:space="preserve"> international arbitrations and/or arbitrations involving ‘big claims’, it is quite common for parties to op</w:t>
      </w:r>
      <w:r w:rsidR="00341525">
        <w:rPr>
          <w:rFonts w:ascii="Bookman Old Style" w:hAnsi="Bookman Old Style"/>
          <w:sz w:val="28"/>
          <w:szCs w:val="28"/>
        </w:rPr>
        <w:t xml:space="preserve">t for institutional arbitration. The reason for such </w:t>
      </w:r>
      <w:r w:rsidR="00E651FB">
        <w:rPr>
          <w:rFonts w:ascii="Bookman Old Style" w:hAnsi="Bookman Old Style"/>
          <w:sz w:val="28"/>
          <w:szCs w:val="28"/>
        </w:rPr>
        <w:t>choice</w:t>
      </w:r>
      <w:r w:rsidR="00A0392D">
        <w:rPr>
          <w:rFonts w:ascii="Bookman Old Style" w:hAnsi="Bookman Old Style"/>
          <w:sz w:val="28"/>
          <w:szCs w:val="28"/>
        </w:rPr>
        <w:t xml:space="preserve"> lies in the ‘package’ that comes therewith, rules governing arbitral proceedings from the commencement to the delivery of the award.</w:t>
      </w:r>
      <w:r w:rsidR="00A454BF">
        <w:rPr>
          <w:rFonts w:ascii="Bookman Old Style" w:hAnsi="Bookman Old Style"/>
          <w:sz w:val="28"/>
          <w:szCs w:val="28"/>
        </w:rPr>
        <w:t xml:space="preserve"> </w:t>
      </w:r>
    </w:p>
    <w:p w14:paraId="4E82F774" w14:textId="77777777" w:rsidR="00A454BF" w:rsidRDefault="00A454BF" w:rsidP="00A454BF">
      <w:pPr>
        <w:spacing w:line="276" w:lineRule="auto"/>
        <w:jc w:val="both"/>
        <w:rPr>
          <w:rFonts w:ascii="Bookman Old Style" w:hAnsi="Bookman Old Style"/>
          <w:sz w:val="28"/>
          <w:szCs w:val="28"/>
        </w:rPr>
      </w:pPr>
    </w:p>
    <w:p w14:paraId="7149966C" w14:textId="05ECF87B" w:rsidR="00A454BF" w:rsidRDefault="00A454BF" w:rsidP="00A454BF">
      <w:pPr>
        <w:spacing w:line="276" w:lineRule="auto"/>
        <w:jc w:val="both"/>
        <w:rPr>
          <w:rFonts w:ascii="Bookman Old Style" w:hAnsi="Bookman Old Style"/>
          <w:sz w:val="28"/>
          <w:szCs w:val="28"/>
        </w:rPr>
      </w:pPr>
      <w:r>
        <w:rPr>
          <w:rFonts w:ascii="Bookman Old Style" w:hAnsi="Bookman Old Style"/>
          <w:sz w:val="28"/>
          <w:szCs w:val="28"/>
        </w:rPr>
        <w:t xml:space="preserve">The </w:t>
      </w:r>
      <w:r w:rsidRPr="00A454BF">
        <w:rPr>
          <w:rFonts w:ascii="Bookman Old Style" w:hAnsi="Bookman Old Style"/>
          <w:sz w:val="28"/>
          <w:szCs w:val="28"/>
        </w:rPr>
        <w:t>Institute for the Development of Commercial Law and Practice</w:t>
      </w:r>
      <w:r>
        <w:rPr>
          <w:rFonts w:ascii="Bookman Old Style" w:hAnsi="Bookman Old Style"/>
          <w:sz w:val="28"/>
          <w:szCs w:val="28"/>
        </w:rPr>
        <w:t xml:space="preserve"> (ICLP), the</w:t>
      </w:r>
      <w:r w:rsidRPr="00A454BF">
        <w:t xml:space="preserve"> </w:t>
      </w:r>
      <w:r w:rsidRPr="00A454BF">
        <w:rPr>
          <w:rFonts w:ascii="Bookman Old Style" w:hAnsi="Bookman Old Style"/>
          <w:sz w:val="28"/>
          <w:szCs w:val="28"/>
        </w:rPr>
        <w:t>Singapore I</w:t>
      </w:r>
      <w:r>
        <w:rPr>
          <w:rFonts w:ascii="Bookman Old Style" w:hAnsi="Bookman Old Style"/>
          <w:sz w:val="28"/>
          <w:szCs w:val="28"/>
        </w:rPr>
        <w:t xml:space="preserve">nternational Arbitration Centre (SIAC), </w:t>
      </w:r>
      <w:r w:rsidRPr="00A454BF">
        <w:rPr>
          <w:rFonts w:ascii="Bookman Old Style" w:hAnsi="Bookman Old Style"/>
          <w:sz w:val="28"/>
          <w:szCs w:val="28"/>
        </w:rPr>
        <w:t>International Chamber of Commerce</w:t>
      </w:r>
      <w:r>
        <w:rPr>
          <w:rFonts w:ascii="Bookman Old Style" w:hAnsi="Bookman Old Style"/>
          <w:sz w:val="28"/>
          <w:szCs w:val="28"/>
        </w:rPr>
        <w:t xml:space="preserve"> (ICC), the </w:t>
      </w:r>
      <w:r w:rsidRPr="00A454BF">
        <w:rPr>
          <w:rFonts w:ascii="Bookman Old Style" w:hAnsi="Bookman Old Style"/>
          <w:sz w:val="28"/>
          <w:szCs w:val="28"/>
        </w:rPr>
        <w:t>Hong Kong International Arbitration Centre</w:t>
      </w:r>
      <w:r>
        <w:rPr>
          <w:rFonts w:ascii="Bookman Old Style" w:hAnsi="Bookman Old Style"/>
          <w:sz w:val="28"/>
          <w:szCs w:val="28"/>
        </w:rPr>
        <w:t xml:space="preserve"> (HKIAC), the </w:t>
      </w:r>
      <w:r w:rsidRPr="00A454BF">
        <w:rPr>
          <w:rFonts w:ascii="Bookman Old Style" w:hAnsi="Bookman Old Style"/>
          <w:sz w:val="28"/>
          <w:szCs w:val="28"/>
        </w:rPr>
        <w:t xml:space="preserve">London Court of International Arbitration </w:t>
      </w:r>
      <w:r>
        <w:rPr>
          <w:rFonts w:ascii="Bookman Old Style" w:hAnsi="Bookman Old Style"/>
          <w:sz w:val="28"/>
          <w:szCs w:val="28"/>
        </w:rPr>
        <w:t xml:space="preserve">(LCIA), </w:t>
      </w:r>
      <w:r w:rsidR="001F39A2">
        <w:rPr>
          <w:rFonts w:ascii="Bookman Old Style" w:hAnsi="Bookman Old Style"/>
          <w:sz w:val="28"/>
          <w:szCs w:val="28"/>
        </w:rPr>
        <w:t xml:space="preserve">the </w:t>
      </w:r>
      <w:r w:rsidR="001F39A2" w:rsidRPr="001F39A2">
        <w:rPr>
          <w:rFonts w:ascii="Bookman Old Style" w:hAnsi="Bookman Old Style"/>
          <w:sz w:val="28"/>
          <w:szCs w:val="28"/>
        </w:rPr>
        <w:t>China International Economic and Trade Arbitration Commission</w:t>
      </w:r>
      <w:r w:rsidR="001F39A2">
        <w:rPr>
          <w:rFonts w:ascii="Bookman Old Style" w:hAnsi="Bookman Old Style"/>
          <w:sz w:val="28"/>
          <w:szCs w:val="28"/>
        </w:rPr>
        <w:t xml:space="preserve"> (CIETAC) and the </w:t>
      </w:r>
      <w:r w:rsidR="001F39A2" w:rsidRPr="001F39A2">
        <w:rPr>
          <w:rFonts w:ascii="Bookman Old Style" w:hAnsi="Bookman Old Style"/>
          <w:sz w:val="28"/>
          <w:szCs w:val="28"/>
        </w:rPr>
        <w:t xml:space="preserve">Dubai International Arbitration Centre </w:t>
      </w:r>
      <w:r w:rsidR="001F39A2">
        <w:rPr>
          <w:rFonts w:ascii="Bookman Old Style" w:hAnsi="Bookman Old Style"/>
          <w:sz w:val="28"/>
          <w:szCs w:val="28"/>
        </w:rPr>
        <w:t xml:space="preserve">(DIAC) are few of the mostly utilized arbitration institutes around the globe. Each of such arbitration institutes carries with it, its own model clauses which the contracting parties worldwide could use. </w:t>
      </w:r>
    </w:p>
    <w:p w14:paraId="281D4501" w14:textId="77777777" w:rsidR="001F39A2" w:rsidRDefault="001F39A2" w:rsidP="00A454BF">
      <w:pPr>
        <w:spacing w:line="276" w:lineRule="auto"/>
        <w:jc w:val="both"/>
        <w:rPr>
          <w:rFonts w:ascii="Bookman Old Style" w:hAnsi="Bookman Old Style"/>
          <w:sz w:val="28"/>
          <w:szCs w:val="28"/>
        </w:rPr>
      </w:pPr>
    </w:p>
    <w:p w14:paraId="6F29EF61" w14:textId="50ED7ECD" w:rsidR="00C22524" w:rsidRDefault="001F39A2" w:rsidP="00C22524">
      <w:pPr>
        <w:spacing w:line="276" w:lineRule="auto"/>
        <w:jc w:val="both"/>
        <w:rPr>
          <w:rFonts w:ascii="Bookman Old Style" w:hAnsi="Bookman Old Style"/>
          <w:sz w:val="28"/>
          <w:szCs w:val="28"/>
        </w:rPr>
      </w:pPr>
      <w:r>
        <w:rPr>
          <w:rFonts w:ascii="Bookman Old Style" w:hAnsi="Bookman Old Style"/>
          <w:sz w:val="28"/>
          <w:szCs w:val="28"/>
        </w:rPr>
        <w:t>On the contrary under ad hoc arbitrations, in the absence of readily available rules governing arbitration proceedings, parties</w:t>
      </w:r>
      <w:r w:rsidR="00CF3974">
        <w:rPr>
          <w:rFonts w:ascii="Bookman Old Style" w:hAnsi="Bookman Old Style"/>
          <w:sz w:val="28"/>
          <w:szCs w:val="28"/>
        </w:rPr>
        <w:t xml:space="preserve"> to a dispute</w:t>
      </w:r>
      <w:r>
        <w:rPr>
          <w:rFonts w:ascii="Bookman Old Style" w:hAnsi="Bookman Old Style"/>
          <w:sz w:val="28"/>
          <w:szCs w:val="28"/>
        </w:rPr>
        <w:t xml:space="preserve"> </w:t>
      </w:r>
      <w:r w:rsidR="00CF3974">
        <w:rPr>
          <w:rFonts w:ascii="Bookman Old Style" w:hAnsi="Bookman Old Style"/>
          <w:sz w:val="28"/>
          <w:szCs w:val="28"/>
        </w:rPr>
        <w:t>need</w:t>
      </w:r>
      <w:r>
        <w:rPr>
          <w:rFonts w:ascii="Bookman Old Style" w:hAnsi="Bookman Old Style"/>
          <w:sz w:val="28"/>
          <w:szCs w:val="28"/>
        </w:rPr>
        <w:t xml:space="preserve"> to decide</w:t>
      </w:r>
      <w:r w:rsidR="00CF3974">
        <w:rPr>
          <w:rFonts w:ascii="Bookman Old Style" w:hAnsi="Bookman Old Style"/>
          <w:sz w:val="28"/>
          <w:szCs w:val="28"/>
        </w:rPr>
        <w:t xml:space="preserve"> on each step of the arbitral proceeding.</w:t>
      </w:r>
      <w:r>
        <w:rPr>
          <w:rFonts w:ascii="Bookman Old Style" w:hAnsi="Bookman Old Style"/>
          <w:sz w:val="28"/>
          <w:szCs w:val="28"/>
        </w:rPr>
        <w:t xml:space="preserve"> </w:t>
      </w:r>
      <w:r w:rsidR="00C22524">
        <w:rPr>
          <w:rFonts w:ascii="Bookman Old Style" w:hAnsi="Bookman Old Style"/>
          <w:sz w:val="28"/>
          <w:szCs w:val="28"/>
        </w:rPr>
        <w:t>However</w:t>
      </w:r>
      <w:r w:rsidR="00CF3974">
        <w:rPr>
          <w:rFonts w:ascii="Bookman Old Style" w:hAnsi="Bookman Old Style"/>
          <w:sz w:val="28"/>
          <w:szCs w:val="28"/>
        </w:rPr>
        <w:t xml:space="preserve">, parties can only do so </w:t>
      </w:r>
      <w:r>
        <w:rPr>
          <w:rFonts w:ascii="Bookman Old Style" w:hAnsi="Bookman Old Style"/>
          <w:sz w:val="28"/>
          <w:szCs w:val="28"/>
        </w:rPr>
        <w:t xml:space="preserve">to the extent </w:t>
      </w:r>
      <w:r w:rsidR="00EE0918">
        <w:rPr>
          <w:rFonts w:ascii="Bookman Old Style" w:hAnsi="Bookman Old Style"/>
          <w:sz w:val="28"/>
          <w:szCs w:val="28"/>
        </w:rPr>
        <w:t xml:space="preserve">such </w:t>
      </w:r>
      <w:r>
        <w:rPr>
          <w:rFonts w:ascii="Bookman Old Style" w:hAnsi="Bookman Old Style"/>
          <w:sz w:val="28"/>
          <w:szCs w:val="28"/>
        </w:rPr>
        <w:t>freedom is allowed under</w:t>
      </w:r>
      <w:r w:rsidR="00CF3974">
        <w:rPr>
          <w:rFonts w:ascii="Bookman Old Style" w:hAnsi="Bookman Old Style"/>
          <w:sz w:val="28"/>
          <w:szCs w:val="28"/>
        </w:rPr>
        <w:t xml:space="preserve"> the relevant</w:t>
      </w:r>
      <w:r>
        <w:rPr>
          <w:rFonts w:ascii="Bookman Old Style" w:hAnsi="Bookman Old Style"/>
          <w:sz w:val="28"/>
          <w:szCs w:val="28"/>
        </w:rPr>
        <w:t xml:space="preserve"> </w:t>
      </w:r>
      <w:proofErr w:type="spellStart"/>
      <w:r w:rsidRPr="001F39A2">
        <w:rPr>
          <w:rFonts w:ascii="Bookman Old Style" w:hAnsi="Bookman Old Style"/>
          <w:i/>
          <w:sz w:val="28"/>
          <w:szCs w:val="28"/>
        </w:rPr>
        <w:t>lex</w:t>
      </w:r>
      <w:proofErr w:type="spellEnd"/>
      <w:r w:rsidRPr="001F39A2">
        <w:rPr>
          <w:rFonts w:ascii="Bookman Old Style" w:hAnsi="Bookman Old Style"/>
          <w:i/>
          <w:sz w:val="28"/>
          <w:szCs w:val="28"/>
        </w:rPr>
        <w:t xml:space="preserve"> </w:t>
      </w:r>
      <w:proofErr w:type="spellStart"/>
      <w:r w:rsidRPr="001F39A2">
        <w:rPr>
          <w:rFonts w:ascii="Bookman Old Style" w:hAnsi="Bookman Old Style"/>
          <w:i/>
          <w:sz w:val="28"/>
          <w:szCs w:val="28"/>
        </w:rPr>
        <w:t>arbitri</w:t>
      </w:r>
      <w:proofErr w:type="spellEnd"/>
      <w:r w:rsidR="008740A1">
        <w:rPr>
          <w:rFonts w:ascii="Bookman Old Style" w:hAnsi="Bookman Old Style"/>
          <w:sz w:val="28"/>
          <w:szCs w:val="28"/>
        </w:rPr>
        <w:t>. Lack of case management</w:t>
      </w:r>
      <w:r w:rsidR="008740A1">
        <w:rPr>
          <w:rStyle w:val="FootnoteReference"/>
          <w:rFonts w:ascii="Bookman Old Style" w:hAnsi="Bookman Old Style"/>
          <w:sz w:val="28"/>
          <w:szCs w:val="28"/>
        </w:rPr>
        <w:footnoteReference w:id="14"/>
      </w:r>
      <w:r w:rsidR="00C22524">
        <w:rPr>
          <w:rFonts w:ascii="Bookman Old Style" w:hAnsi="Bookman Old Style"/>
          <w:sz w:val="28"/>
          <w:szCs w:val="28"/>
        </w:rPr>
        <w:t xml:space="preserve">, </w:t>
      </w:r>
      <w:r w:rsidR="00C22524" w:rsidRPr="00C22524">
        <w:rPr>
          <w:rFonts w:ascii="Bookman Old Style" w:hAnsi="Bookman Old Style"/>
          <w:sz w:val="28"/>
          <w:szCs w:val="28"/>
        </w:rPr>
        <w:lastRenderedPageBreak/>
        <w:t>Long dates given in Arbitrations</w:t>
      </w:r>
      <w:r w:rsidR="008740A1">
        <w:rPr>
          <w:rStyle w:val="FootnoteReference"/>
          <w:rFonts w:ascii="Bookman Old Style" w:hAnsi="Bookman Old Style"/>
          <w:sz w:val="28"/>
          <w:szCs w:val="28"/>
        </w:rPr>
        <w:footnoteReference w:id="15"/>
      </w:r>
      <w:r w:rsidR="008740A1">
        <w:rPr>
          <w:rFonts w:ascii="Bookman Old Style" w:hAnsi="Bookman Old Style"/>
          <w:sz w:val="28"/>
          <w:szCs w:val="28"/>
        </w:rPr>
        <w:t xml:space="preserve"> and </w:t>
      </w:r>
      <w:r w:rsidR="008740A1" w:rsidRPr="008740A1">
        <w:rPr>
          <w:rFonts w:ascii="Bookman Old Style" w:hAnsi="Bookman Old Style"/>
          <w:sz w:val="28"/>
          <w:szCs w:val="28"/>
        </w:rPr>
        <w:t>Arbitrators not having 'control' over proceedings</w:t>
      </w:r>
      <w:r w:rsidR="008740A1">
        <w:rPr>
          <w:rStyle w:val="FootnoteReference"/>
          <w:rFonts w:ascii="Bookman Old Style" w:hAnsi="Bookman Old Style"/>
          <w:sz w:val="28"/>
          <w:szCs w:val="28"/>
        </w:rPr>
        <w:footnoteReference w:id="16"/>
      </w:r>
      <w:r w:rsidR="00C22524">
        <w:rPr>
          <w:rFonts w:ascii="Bookman Old Style" w:hAnsi="Bookman Old Style"/>
          <w:sz w:val="28"/>
          <w:szCs w:val="28"/>
        </w:rPr>
        <w:t xml:space="preserve"> </w:t>
      </w:r>
      <w:r w:rsidR="008740A1">
        <w:rPr>
          <w:rFonts w:ascii="Bookman Old Style" w:hAnsi="Bookman Old Style"/>
          <w:sz w:val="28"/>
          <w:szCs w:val="28"/>
        </w:rPr>
        <w:t xml:space="preserve">are some of the </w:t>
      </w:r>
      <w:r w:rsidR="00CF3974">
        <w:rPr>
          <w:rFonts w:ascii="Bookman Old Style" w:hAnsi="Bookman Old Style"/>
          <w:sz w:val="28"/>
          <w:szCs w:val="28"/>
        </w:rPr>
        <w:t>disadvantages</w:t>
      </w:r>
      <w:r w:rsidR="008740A1">
        <w:rPr>
          <w:rFonts w:ascii="Bookman Old Style" w:hAnsi="Bookman Old Style"/>
          <w:sz w:val="28"/>
          <w:szCs w:val="28"/>
        </w:rPr>
        <w:t xml:space="preserve"> seen in ad hoc arbitrations. All of the said disadvantages are contributable to the absence of pre-agreed firm set of rules to govern arbitrations which is seen in institutional arbitrations.</w:t>
      </w:r>
    </w:p>
    <w:p w14:paraId="2C0B3A23" w14:textId="77777777" w:rsidR="008740A1" w:rsidRDefault="008740A1" w:rsidP="00C22524">
      <w:pPr>
        <w:spacing w:line="276" w:lineRule="auto"/>
        <w:jc w:val="both"/>
        <w:rPr>
          <w:rFonts w:ascii="Bookman Old Style" w:hAnsi="Bookman Old Style"/>
          <w:sz w:val="28"/>
          <w:szCs w:val="28"/>
        </w:rPr>
      </w:pPr>
    </w:p>
    <w:p w14:paraId="746EF1EE" w14:textId="77777777" w:rsidR="00A376F4" w:rsidRDefault="00A376F4" w:rsidP="00A454BF">
      <w:pPr>
        <w:spacing w:line="276" w:lineRule="auto"/>
        <w:jc w:val="both"/>
        <w:rPr>
          <w:rFonts w:ascii="Bookman Old Style" w:hAnsi="Bookman Old Style"/>
          <w:sz w:val="28"/>
          <w:szCs w:val="28"/>
        </w:rPr>
      </w:pPr>
    </w:p>
    <w:p w14:paraId="06CE0205" w14:textId="3C04142B" w:rsidR="007302A9" w:rsidRPr="00D6004C" w:rsidRDefault="004E263A" w:rsidP="00A454BF">
      <w:pPr>
        <w:pStyle w:val="ListParagraph"/>
        <w:numPr>
          <w:ilvl w:val="0"/>
          <w:numId w:val="2"/>
        </w:numPr>
        <w:spacing w:line="276" w:lineRule="auto"/>
        <w:ind w:left="360"/>
        <w:jc w:val="both"/>
        <w:rPr>
          <w:rFonts w:ascii="Bookman Old Style" w:hAnsi="Bookman Old Style"/>
          <w:b/>
          <w:sz w:val="32"/>
          <w:szCs w:val="32"/>
        </w:rPr>
      </w:pPr>
      <w:r w:rsidRPr="00D6004C">
        <w:rPr>
          <w:rFonts w:ascii="Bookman Old Style" w:hAnsi="Bookman Old Style"/>
          <w:b/>
          <w:sz w:val="32"/>
          <w:szCs w:val="32"/>
        </w:rPr>
        <w:t>Once arbitration starts, what’s next?</w:t>
      </w:r>
    </w:p>
    <w:p w14:paraId="1698A608" w14:textId="77777777" w:rsidR="004E263A" w:rsidRDefault="004E263A" w:rsidP="00A454BF">
      <w:pPr>
        <w:spacing w:line="276" w:lineRule="auto"/>
        <w:jc w:val="both"/>
        <w:rPr>
          <w:rFonts w:ascii="Bookman Old Style" w:hAnsi="Bookman Old Style"/>
          <w:sz w:val="28"/>
          <w:szCs w:val="28"/>
        </w:rPr>
      </w:pPr>
    </w:p>
    <w:p w14:paraId="27004360" w14:textId="77777777" w:rsidR="00EC2FDE" w:rsidRDefault="00FD494E" w:rsidP="00A454BF">
      <w:pPr>
        <w:spacing w:line="276" w:lineRule="auto"/>
        <w:jc w:val="both"/>
        <w:rPr>
          <w:rFonts w:ascii="Bookman Old Style" w:hAnsi="Bookman Old Style"/>
          <w:sz w:val="28"/>
          <w:szCs w:val="28"/>
        </w:rPr>
      </w:pPr>
      <w:r>
        <w:rPr>
          <w:rFonts w:ascii="Bookman Old Style" w:hAnsi="Bookman Old Style"/>
          <w:sz w:val="28"/>
          <w:szCs w:val="28"/>
        </w:rPr>
        <w:t xml:space="preserve">Once the arbitral tribunal is properly constituted, parties would proceed to file their respective pleadings as agreed at the </w:t>
      </w:r>
      <w:r w:rsidR="00C1165D">
        <w:rPr>
          <w:rFonts w:ascii="Bookman Old Style" w:hAnsi="Bookman Old Style"/>
          <w:sz w:val="28"/>
          <w:szCs w:val="28"/>
        </w:rPr>
        <w:t xml:space="preserve">initial </w:t>
      </w:r>
      <w:r>
        <w:rPr>
          <w:rFonts w:ascii="Bookman Old Style" w:hAnsi="Bookman Old Style"/>
          <w:sz w:val="28"/>
          <w:szCs w:val="28"/>
        </w:rPr>
        <w:t>conference</w:t>
      </w:r>
      <w:r w:rsidR="00C1165D">
        <w:rPr>
          <w:rFonts w:ascii="Bookman Old Style" w:hAnsi="Bookman Old Style"/>
          <w:sz w:val="28"/>
          <w:szCs w:val="28"/>
        </w:rPr>
        <w:t xml:space="preserve">. In litigation, the party filing action is named either the Plaintiff or the Petitioner; the respective term attributed in arbitration is the Claimant. On the contrary, the party against whom action is filed in litigation is named either as the Defendant or the Respondent; the respective </w:t>
      </w:r>
      <w:r w:rsidR="00C1165D" w:rsidRPr="00C1165D">
        <w:rPr>
          <w:rFonts w:ascii="Bookman Old Style" w:hAnsi="Bookman Old Style"/>
          <w:sz w:val="28"/>
          <w:szCs w:val="28"/>
        </w:rPr>
        <w:t>term attributed in arbitration is the</w:t>
      </w:r>
      <w:r w:rsidR="00C1165D">
        <w:rPr>
          <w:rFonts w:ascii="Bookman Old Style" w:hAnsi="Bookman Old Style"/>
          <w:sz w:val="28"/>
          <w:szCs w:val="28"/>
        </w:rPr>
        <w:t xml:space="preserve"> Respondent. In certain instances, parties may at the outset agree on the documents (Agreed Bundle) to be submitted to the tribunal as well as the non-contested documents. </w:t>
      </w:r>
    </w:p>
    <w:p w14:paraId="48175966" w14:textId="77777777" w:rsidR="00EC2FDE" w:rsidRDefault="00EC2FDE" w:rsidP="00A454BF">
      <w:pPr>
        <w:spacing w:line="276" w:lineRule="auto"/>
        <w:jc w:val="both"/>
        <w:rPr>
          <w:rFonts w:ascii="Bookman Old Style" w:hAnsi="Bookman Old Style"/>
          <w:sz w:val="28"/>
          <w:szCs w:val="28"/>
        </w:rPr>
      </w:pPr>
    </w:p>
    <w:p w14:paraId="79262D57" w14:textId="6FAB6230" w:rsidR="004E263A" w:rsidRDefault="00EC2FDE" w:rsidP="00A454BF">
      <w:pPr>
        <w:spacing w:line="276" w:lineRule="auto"/>
        <w:jc w:val="both"/>
        <w:rPr>
          <w:rFonts w:ascii="Bookman Old Style" w:hAnsi="Bookman Old Style"/>
          <w:sz w:val="28"/>
          <w:szCs w:val="28"/>
        </w:rPr>
      </w:pPr>
      <w:r>
        <w:rPr>
          <w:rFonts w:ascii="Bookman Old Style" w:hAnsi="Bookman Old Style"/>
          <w:sz w:val="28"/>
          <w:szCs w:val="28"/>
        </w:rPr>
        <w:t>If at all, there is an application needed to be filed during the arbitral proceeding, a party may file it by way of a motion. For instance, to bring to the attention of the tribunal on the death of an arbitrator, on grounds giving rise to justifiable doubt</w:t>
      </w:r>
      <w:r w:rsidR="001F4097">
        <w:rPr>
          <w:rFonts w:ascii="Bookman Old Style" w:hAnsi="Bookman Old Style"/>
          <w:sz w:val="28"/>
          <w:szCs w:val="28"/>
        </w:rPr>
        <w:t>s</w:t>
      </w:r>
      <w:r>
        <w:rPr>
          <w:rFonts w:ascii="Bookman Old Style" w:hAnsi="Bookman Old Style"/>
          <w:sz w:val="28"/>
          <w:szCs w:val="28"/>
        </w:rPr>
        <w:t xml:space="preserve"> as to an arbitrator’s independence and impartiality</w:t>
      </w:r>
      <w:r w:rsidR="001F4097">
        <w:rPr>
          <w:rFonts w:ascii="Bookman Old Style" w:hAnsi="Bookman Old Style"/>
          <w:sz w:val="28"/>
          <w:szCs w:val="28"/>
        </w:rPr>
        <w:t>.</w:t>
      </w:r>
    </w:p>
    <w:p w14:paraId="639EEBC1" w14:textId="77777777" w:rsidR="00C1165D" w:rsidRDefault="00C1165D" w:rsidP="00A454BF">
      <w:pPr>
        <w:spacing w:line="276" w:lineRule="auto"/>
        <w:jc w:val="both"/>
        <w:rPr>
          <w:rFonts w:ascii="Bookman Old Style" w:hAnsi="Bookman Old Style"/>
          <w:sz w:val="28"/>
          <w:szCs w:val="28"/>
        </w:rPr>
      </w:pPr>
    </w:p>
    <w:p w14:paraId="27C996B3" w14:textId="52D1AA1C" w:rsidR="00CA6858" w:rsidRPr="00D6004C" w:rsidRDefault="00CA6858" w:rsidP="00A454BF">
      <w:pPr>
        <w:spacing w:line="276" w:lineRule="auto"/>
        <w:jc w:val="both"/>
        <w:rPr>
          <w:rFonts w:ascii="Bookman Old Style" w:hAnsi="Bookman Old Style"/>
          <w:b/>
          <w:i/>
          <w:sz w:val="28"/>
          <w:szCs w:val="28"/>
          <w:u w:val="single"/>
        </w:rPr>
      </w:pPr>
      <w:r w:rsidRPr="00D6004C">
        <w:rPr>
          <w:rFonts w:ascii="Bookman Old Style" w:hAnsi="Bookman Old Style"/>
          <w:b/>
          <w:i/>
          <w:sz w:val="28"/>
          <w:szCs w:val="28"/>
          <w:u w:val="single"/>
        </w:rPr>
        <w:t>Powers of the Arbitral Tribunal</w:t>
      </w:r>
    </w:p>
    <w:p w14:paraId="7BA70E04" w14:textId="77777777" w:rsidR="00CA6858" w:rsidRDefault="00CA6858" w:rsidP="00A454BF">
      <w:pPr>
        <w:spacing w:line="276" w:lineRule="auto"/>
        <w:jc w:val="both"/>
        <w:rPr>
          <w:rFonts w:ascii="Bookman Old Style" w:hAnsi="Bookman Old Style"/>
          <w:sz w:val="28"/>
          <w:szCs w:val="28"/>
        </w:rPr>
      </w:pPr>
    </w:p>
    <w:p w14:paraId="1C660883" w14:textId="58CA2594" w:rsidR="00D6004C" w:rsidRPr="00D6004C" w:rsidRDefault="00D6004C" w:rsidP="00A454BF">
      <w:pPr>
        <w:spacing w:line="276" w:lineRule="auto"/>
        <w:jc w:val="both"/>
        <w:rPr>
          <w:rFonts w:ascii="Bookman Old Style" w:hAnsi="Bookman Old Style"/>
          <w:i/>
          <w:sz w:val="28"/>
          <w:szCs w:val="28"/>
        </w:rPr>
      </w:pPr>
      <w:r w:rsidRPr="00D6004C">
        <w:rPr>
          <w:rFonts w:ascii="Bookman Old Style" w:hAnsi="Bookman Old Style"/>
          <w:i/>
          <w:sz w:val="28"/>
          <w:szCs w:val="28"/>
        </w:rPr>
        <w:t>To determine the jurisdiction</w:t>
      </w:r>
    </w:p>
    <w:p w14:paraId="0F963726" w14:textId="00AC7540" w:rsidR="00C1165D" w:rsidRDefault="00C1165D" w:rsidP="00A454BF">
      <w:pPr>
        <w:spacing w:line="276" w:lineRule="auto"/>
        <w:jc w:val="both"/>
        <w:rPr>
          <w:rFonts w:ascii="Bookman Old Style" w:hAnsi="Bookman Old Style"/>
          <w:sz w:val="28"/>
          <w:szCs w:val="28"/>
        </w:rPr>
      </w:pPr>
      <w:r>
        <w:rPr>
          <w:rFonts w:ascii="Bookman Old Style" w:hAnsi="Bookman Old Style"/>
          <w:sz w:val="28"/>
          <w:szCs w:val="28"/>
        </w:rPr>
        <w:t>In practice, once the tribunal is constituted, a party disputant may r</w:t>
      </w:r>
      <w:r w:rsidR="0034428D">
        <w:rPr>
          <w:rFonts w:ascii="Bookman Old Style" w:hAnsi="Bookman Old Style"/>
          <w:sz w:val="28"/>
          <w:szCs w:val="28"/>
        </w:rPr>
        <w:t xml:space="preserve">aise an </w:t>
      </w:r>
      <w:r>
        <w:rPr>
          <w:rFonts w:ascii="Bookman Old Style" w:hAnsi="Bookman Old Style"/>
          <w:sz w:val="28"/>
          <w:szCs w:val="28"/>
        </w:rPr>
        <w:t xml:space="preserve">objection on the jurisdiction of the arbitral tribunal- i.e. whether or not the tribunal has the power to hear and determine the dispute. </w:t>
      </w:r>
      <w:r w:rsidR="0034428D">
        <w:rPr>
          <w:rFonts w:ascii="Bookman Old Style" w:hAnsi="Bookman Old Style"/>
          <w:sz w:val="28"/>
          <w:szCs w:val="28"/>
        </w:rPr>
        <w:t>Usually, such objection is raised along with the filing of the Statement of Claim.</w:t>
      </w:r>
      <w:r w:rsidR="0034428D">
        <w:rPr>
          <w:rStyle w:val="FootnoteReference"/>
          <w:rFonts w:ascii="Bookman Old Style" w:hAnsi="Bookman Old Style"/>
          <w:sz w:val="28"/>
          <w:szCs w:val="28"/>
        </w:rPr>
        <w:footnoteReference w:id="17"/>
      </w:r>
      <w:r w:rsidR="0034428D">
        <w:rPr>
          <w:rFonts w:ascii="Bookman Old Style" w:hAnsi="Bookman Old Style"/>
          <w:sz w:val="28"/>
          <w:szCs w:val="28"/>
        </w:rPr>
        <w:t xml:space="preserve"> Accordingly, it would be incumbent on the arbitral tribunal to deal such objection as expeditiously as possible unless the parties agree same to be decided together with substantive claims.</w:t>
      </w:r>
    </w:p>
    <w:p w14:paraId="26B17399" w14:textId="77777777" w:rsidR="0034428D" w:rsidRDefault="0034428D" w:rsidP="00A454BF">
      <w:pPr>
        <w:spacing w:line="276" w:lineRule="auto"/>
        <w:jc w:val="both"/>
        <w:rPr>
          <w:rFonts w:ascii="Bookman Old Style" w:hAnsi="Bookman Old Style"/>
          <w:sz w:val="28"/>
          <w:szCs w:val="28"/>
        </w:rPr>
      </w:pPr>
    </w:p>
    <w:p w14:paraId="5E1072FC" w14:textId="0DD1A7C7" w:rsidR="00D6004C" w:rsidRPr="00D6004C" w:rsidRDefault="00D6004C" w:rsidP="00A454BF">
      <w:pPr>
        <w:spacing w:line="276" w:lineRule="auto"/>
        <w:jc w:val="both"/>
        <w:rPr>
          <w:rFonts w:ascii="Bookman Old Style" w:hAnsi="Bookman Old Style"/>
          <w:i/>
          <w:sz w:val="28"/>
          <w:szCs w:val="28"/>
        </w:rPr>
      </w:pPr>
      <w:r w:rsidRPr="00D6004C">
        <w:rPr>
          <w:rFonts w:ascii="Bookman Old Style" w:hAnsi="Bookman Old Style"/>
          <w:i/>
          <w:sz w:val="28"/>
          <w:szCs w:val="28"/>
        </w:rPr>
        <w:t>Interim protection</w:t>
      </w:r>
    </w:p>
    <w:p w14:paraId="1CE2C9B2" w14:textId="3E6D6AF8" w:rsidR="001F4097" w:rsidRDefault="001F4097" w:rsidP="00A454BF">
      <w:pPr>
        <w:spacing w:line="276" w:lineRule="auto"/>
        <w:jc w:val="both"/>
        <w:rPr>
          <w:rFonts w:ascii="Bookman Old Style" w:hAnsi="Bookman Old Style"/>
          <w:sz w:val="28"/>
          <w:szCs w:val="28"/>
        </w:rPr>
      </w:pPr>
      <w:r>
        <w:rPr>
          <w:rFonts w:ascii="Bookman Old Style" w:hAnsi="Bookman Old Style"/>
          <w:sz w:val="28"/>
          <w:szCs w:val="28"/>
        </w:rPr>
        <w:t>On the other hand, the arbitral tribunal is empowered, on the application of a party, to make an Order in the form of interim measures of protection of the subject matter of the dispute.</w:t>
      </w:r>
      <w:r>
        <w:rPr>
          <w:rStyle w:val="FootnoteReference"/>
          <w:rFonts w:ascii="Bookman Old Style" w:hAnsi="Bookman Old Style"/>
          <w:sz w:val="28"/>
          <w:szCs w:val="28"/>
        </w:rPr>
        <w:footnoteReference w:id="18"/>
      </w:r>
    </w:p>
    <w:p w14:paraId="436067B0" w14:textId="77777777" w:rsidR="001F4097" w:rsidRDefault="001F4097" w:rsidP="00A454BF">
      <w:pPr>
        <w:spacing w:line="276" w:lineRule="auto"/>
        <w:jc w:val="both"/>
        <w:rPr>
          <w:rFonts w:ascii="Bookman Old Style" w:hAnsi="Bookman Old Style"/>
          <w:sz w:val="28"/>
          <w:szCs w:val="28"/>
        </w:rPr>
      </w:pPr>
    </w:p>
    <w:p w14:paraId="040E0992" w14:textId="5ADF73CC" w:rsidR="00D6004C" w:rsidRPr="00D6004C" w:rsidRDefault="00D6004C" w:rsidP="00A454BF">
      <w:pPr>
        <w:spacing w:line="276" w:lineRule="auto"/>
        <w:jc w:val="both"/>
        <w:rPr>
          <w:rFonts w:ascii="Bookman Old Style" w:hAnsi="Bookman Old Style"/>
          <w:i/>
          <w:sz w:val="28"/>
          <w:szCs w:val="28"/>
        </w:rPr>
      </w:pPr>
      <w:r w:rsidRPr="00D6004C">
        <w:rPr>
          <w:rFonts w:ascii="Bookman Old Style" w:hAnsi="Bookman Old Style"/>
          <w:i/>
          <w:sz w:val="28"/>
          <w:szCs w:val="28"/>
        </w:rPr>
        <w:t>Settlement</w:t>
      </w:r>
    </w:p>
    <w:p w14:paraId="0B59B106" w14:textId="71FA2208" w:rsidR="00512C30" w:rsidRDefault="0034428D" w:rsidP="00A454BF">
      <w:pPr>
        <w:spacing w:line="276" w:lineRule="auto"/>
        <w:jc w:val="both"/>
        <w:rPr>
          <w:rFonts w:ascii="Bookman Old Style" w:hAnsi="Bookman Old Style"/>
          <w:sz w:val="28"/>
          <w:szCs w:val="28"/>
        </w:rPr>
      </w:pPr>
      <w:r>
        <w:rPr>
          <w:rFonts w:ascii="Bookman Old Style" w:hAnsi="Bookman Old Style"/>
          <w:sz w:val="28"/>
          <w:szCs w:val="28"/>
        </w:rPr>
        <w:t>In practice, it is usual for the arbitral panel headed by the Chairman to inquire from parties whether or not the matter could be reached at a settlement. If the parties, by such time</w:t>
      </w:r>
      <w:r w:rsidRPr="0034428D">
        <w:rPr>
          <w:rFonts w:ascii="Bookman Old Style" w:hAnsi="Bookman Old Style"/>
          <w:sz w:val="28"/>
          <w:szCs w:val="28"/>
        </w:rPr>
        <w:t xml:space="preserve"> </w:t>
      </w:r>
      <w:r>
        <w:rPr>
          <w:rFonts w:ascii="Bookman Old Style" w:hAnsi="Bookman Old Style"/>
          <w:sz w:val="28"/>
          <w:szCs w:val="28"/>
        </w:rPr>
        <w:t xml:space="preserve">or even at a later stage, have agreed on a settlement, the tribunal would enter an Award </w:t>
      </w:r>
      <w:r w:rsidR="00512C30">
        <w:rPr>
          <w:rFonts w:ascii="Bookman Old Style" w:hAnsi="Bookman Old Style"/>
          <w:sz w:val="28"/>
          <w:szCs w:val="28"/>
        </w:rPr>
        <w:t>of</w:t>
      </w:r>
      <w:r>
        <w:rPr>
          <w:rFonts w:ascii="Bookman Old Style" w:hAnsi="Bookman Old Style"/>
          <w:sz w:val="28"/>
          <w:szCs w:val="28"/>
        </w:rPr>
        <w:t xml:space="preserve"> Settlement</w:t>
      </w:r>
      <w:r w:rsidR="00512C30">
        <w:rPr>
          <w:rFonts w:ascii="Bookman Old Style" w:hAnsi="Bookman Old Style"/>
          <w:sz w:val="28"/>
          <w:szCs w:val="28"/>
        </w:rPr>
        <w:t xml:space="preserve"> on Agreed Terms</w:t>
      </w:r>
      <w:r>
        <w:rPr>
          <w:rFonts w:ascii="Bookman Old Style" w:hAnsi="Bookman Old Style"/>
          <w:sz w:val="28"/>
          <w:szCs w:val="28"/>
        </w:rPr>
        <w:t>.</w:t>
      </w:r>
      <w:r>
        <w:rPr>
          <w:rStyle w:val="FootnoteReference"/>
          <w:rFonts w:ascii="Bookman Old Style" w:hAnsi="Bookman Old Style"/>
          <w:sz w:val="28"/>
          <w:szCs w:val="28"/>
        </w:rPr>
        <w:footnoteReference w:id="19"/>
      </w:r>
    </w:p>
    <w:p w14:paraId="2872781D" w14:textId="77777777" w:rsidR="00CA6858" w:rsidRDefault="00CA6858" w:rsidP="00A454BF">
      <w:pPr>
        <w:spacing w:line="276" w:lineRule="auto"/>
        <w:jc w:val="both"/>
        <w:rPr>
          <w:rFonts w:ascii="Bookman Old Style" w:hAnsi="Bookman Old Style"/>
          <w:sz w:val="28"/>
          <w:szCs w:val="28"/>
        </w:rPr>
      </w:pPr>
    </w:p>
    <w:p w14:paraId="2145FB85" w14:textId="6E3E383E" w:rsidR="00966D79" w:rsidRDefault="001F4097" w:rsidP="00A454BF">
      <w:pPr>
        <w:spacing w:line="276" w:lineRule="auto"/>
        <w:jc w:val="both"/>
        <w:rPr>
          <w:rFonts w:ascii="Bookman Old Style" w:hAnsi="Bookman Old Style"/>
          <w:sz w:val="28"/>
          <w:szCs w:val="28"/>
        </w:rPr>
      </w:pPr>
      <w:r>
        <w:rPr>
          <w:rFonts w:ascii="Bookman Old Style" w:hAnsi="Bookman Old Style"/>
          <w:sz w:val="28"/>
          <w:szCs w:val="28"/>
        </w:rPr>
        <w:t xml:space="preserve">The author, at this juncture, requests the reader to refer the annexed </w:t>
      </w:r>
      <w:r w:rsidR="009C1D6D">
        <w:rPr>
          <w:rFonts w:ascii="Bookman Old Style" w:hAnsi="Bookman Old Style"/>
          <w:sz w:val="28"/>
          <w:szCs w:val="28"/>
        </w:rPr>
        <w:t>paper of the author titled ‘</w:t>
      </w:r>
      <w:r w:rsidR="009C1D6D" w:rsidRPr="009C1D6D">
        <w:rPr>
          <w:rFonts w:ascii="Bookman Old Style" w:hAnsi="Bookman Old Style"/>
          <w:i/>
          <w:sz w:val="28"/>
          <w:szCs w:val="28"/>
        </w:rPr>
        <w:t>The law in Sri Lanka on Arbitration</w:t>
      </w:r>
      <w:r w:rsidR="009C1D6D">
        <w:rPr>
          <w:rFonts w:ascii="Bookman Old Style" w:hAnsi="Bookman Old Style"/>
          <w:i/>
          <w:sz w:val="28"/>
          <w:szCs w:val="28"/>
        </w:rPr>
        <w:t xml:space="preserve">’ </w:t>
      </w:r>
      <w:r w:rsidR="009C1D6D">
        <w:rPr>
          <w:rFonts w:ascii="Bookman Old Style" w:hAnsi="Bookman Old Style"/>
          <w:sz w:val="28"/>
          <w:szCs w:val="28"/>
        </w:rPr>
        <w:t xml:space="preserve">for a detailed analysis on the legal framework of the conduct of proceedings in commercial arbitrations in Sri Lanka. </w:t>
      </w:r>
    </w:p>
    <w:p w14:paraId="1020075E" w14:textId="77777777" w:rsidR="009C1D6D" w:rsidRDefault="009C1D6D" w:rsidP="00A454BF">
      <w:pPr>
        <w:spacing w:line="276" w:lineRule="auto"/>
        <w:jc w:val="both"/>
        <w:rPr>
          <w:rFonts w:ascii="Bookman Old Style" w:hAnsi="Bookman Old Style"/>
          <w:sz w:val="28"/>
          <w:szCs w:val="28"/>
        </w:rPr>
      </w:pPr>
    </w:p>
    <w:p w14:paraId="37C76ACE" w14:textId="04B7EA9E" w:rsidR="009C1D6D" w:rsidRPr="00B26ABD" w:rsidRDefault="009C1D6D" w:rsidP="00A454BF">
      <w:pPr>
        <w:pStyle w:val="ListParagraph"/>
        <w:numPr>
          <w:ilvl w:val="0"/>
          <w:numId w:val="2"/>
        </w:numPr>
        <w:spacing w:line="276" w:lineRule="auto"/>
        <w:ind w:left="360"/>
        <w:jc w:val="both"/>
        <w:rPr>
          <w:rFonts w:ascii="Bookman Old Style" w:hAnsi="Bookman Old Style"/>
          <w:b/>
          <w:sz w:val="32"/>
          <w:szCs w:val="32"/>
        </w:rPr>
      </w:pPr>
      <w:r w:rsidRPr="00B26ABD">
        <w:rPr>
          <w:rFonts w:ascii="Bookman Old Style" w:hAnsi="Bookman Old Style"/>
          <w:b/>
          <w:sz w:val="32"/>
          <w:szCs w:val="32"/>
        </w:rPr>
        <w:t>Conclusion of Arbitral proceedings and thereafter?</w:t>
      </w:r>
    </w:p>
    <w:p w14:paraId="0F9A8E23" w14:textId="77777777" w:rsidR="009C1D6D" w:rsidRDefault="009C1D6D" w:rsidP="00A454BF">
      <w:pPr>
        <w:spacing w:line="276" w:lineRule="auto"/>
        <w:jc w:val="both"/>
        <w:rPr>
          <w:rFonts w:ascii="Bookman Old Style" w:hAnsi="Bookman Old Style"/>
          <w:sz w:val="28"/>
          <w:szCs w:val="28"/>
        </w:rPr>
      </w:pPr>
    </w:p>
    <w:p w14:paraId="0AB800C6" w14:textId="50026014" w:rsidR="00B26ABD" w:rsidRPr="00B26ABD" w:rsidRDefault="00B26ABD" w:rsidP="00A454BF">
      <w:pPr>
        <w:spacing w:line="276" w:lineRule="auto"/>
        <w:jc w:val="both"/>
        <w:rPr>
          <w:rFonts w:ascii="Bookman Old Style" w:hAnsi="Bookman Old Style"/>
          <w:b/>
          <w:i/>
          <w:sz w:val="28"/>
          <w:szCs w:val="28"/>
          <w:u w:val="single"/>
        </w:rPr>
      </w:pPr>
      <w:r w:rsidRPr="00B26ABD">
        <w:rPr>
          <w:rFonts w:ascii="Bookman Old Style" w:hAnsi="Bookman Old Style"/>
          <w:b/>
          <w:i/>
          <w:sz w:val="28"/>
          <w:szCs w:val="28"/>
          <w:u w:val="single"/>
        </w:rPr>
        <w:t>Enforcement</w:t>
      </w:r>
    </w:p>
    <w:p w14:paraId="034E9D01" w14:textId="77777777" w:rsidR="00B26ABD" w:rsidRPr="00B26ABD" w:rsidRDefault="00B26ABD" w:rsidP="00A454BF">
      <w:pPr>
        <w:spacing w:line="276" w:lineRule="auto"/>
        <w:jc w:val="both"/>
        <w:rPr>
          <w:rFonts w:ascii="Bookman Old Style" w:hAnsi="Bookman Old Style"/>
          <w:i/>
          <w:sz w:val="28"/>
          <w:szCs w:val="28"/>
        </w:rPr>
      </w:pPr>
    </w:p>
    <w:p w14:paraId="7986F5E4" w14:textId="35EAC5EE" w:rsidR="00C11BA7" w:rsidRDefault="009C1D6D" w:rsidP="00A454BF">
      <w:pPr>
        <w:spacing w:line="276" w:lineRule="auto"/>
        <w:jc w:val="both"/>
        <w:rPr>
          <w:rFonts w:ascii="Bookman Old Style" w:hAnsi="Bookman Old Style"/>
          <w:sz w:val="28"/>
          <w:szCs w:val="28"/>
        </w:rPr>
      </w:pPr>
      <w:r>
        <w:rPr>
          <w:rFonts w:ascii="Bookman Old Style" w:hAnsi="Bookman Old Style"/>
          <w:sz w:val="28"/>
          <w:szCs w:val="28"/>
        </w:rPr>
        <w:lastRenderedPageBreak/>
        <w:t xml:space="preserve">Once arbitral proceedings </w:t>
      </w:r>
      <w:proofErr w:type="gramStart"/>
      <w:r>
        <w:rPr>
          <w:rFonts w:ascii="Bookman Old Style" w:hAnsi="Bookman Old Style"/>
          <w:sz w:val="28"/>
          <w:szCs w:val="28"/>
        </w:rPr>
        <w:t>come</w:t>
      </w:r>
      <w:r w:rsidR="00B26ABD">
        <w:rPr>
          <w:rFonts w:ascii="Bookman Old Style" w:hAnsi="Bookman Old Style"/>
          <w:sz w:val="28"/>
          <w:szCs w:val="28"/>
        </w:rPr>
        <w:t>s</w:t>
      </w:r>
      <w:proofErr w:type="gramEnd"/>
      <w:r>
        <w:rPr>
          <w:rFonts w:ascii="Bookman Old Style" w:hAnsi="Bookman Old Style"/>
          <w:sz w:val="28"/>
          <w:szCs w:val="28"/>
        </w:rPr>
        <w:t xml:space="preserve"> to an end, i.e. the Award is delivered, </w:t>
      </w:r>
      <w:r w:rsidR="00C11BA7">
        <w:rPr>
          <w:rFonts w:ascii="Bookman Old Style" w:hAnsi="Bookman Old Style"/>
          <w:sz w:val="28"/>
          <w:szCs w:val="28"/>
        </w:rPr>
        <w:t>the next crucial step is for the party in whose favour the award is delivered to enforce the award. This has to be done by way of an application made to the High Court in accordance with the provisions in the Act.</w:t>
      </w:r>
      <w:r w:rsidR="00C11BA7">
        <w:rPr>
          <w:rStyle w:val="FootnoteReference"/>
          <w:rFonts w:ascii="Bookman Old Style" w:hAnsi="Bookman Old Style"/>
          <w:sz w:val="28"/>
          <w:szCs w:val="28"/>
        </w:rPr>
        <w:footnoteReference w:id="20"/>
      </w:r>
      <w:r w:rsidR="00C11BA7">
        <w:rPr>
          <w:rFonts w:ascii="Bookman Old Style" w:hAnsi="Bookman Old Style"/>
          <w:sz w:val="28"/>
          <w:szCs w:val="28"/>
        </w:rPr>
        <w:t xml:space="preserve"> </w:t>
      </w:r>
    </w:p>
    <w:p w14:paraId="54A37E11" w14:textId="77777777" w:rsidR="00C11BA7" w:rsidRDefault="00C11BA7" w:rsidP="00A454BF">
      <w:pPr>
        <w:spacing w:line="276" w:lineRule="auto"/>
        <w:jc w:val="both"/>
        <w:rPr>
          <w:rFonts w:ascii="Bookman Old Style" w:hAnsi="Bookman Old Style"/>
          <w:sz w:val="28"/>
          <w:szCs w:val="28"/>
        </w:rPr>
      </w:pPr>
    </w:p>
    <w:p w14:paraId="79E9E250" w14:textId="286C9474" w:rsidR="00B26ABD" w:rsidRPr="00B26ABD" w:rsidRDefault="00B26ABD" w:rsidP="00A454BF">
      <w:pPr>
        <w:spacing w:line="276" w:lineRule="auto"/>
        <w:jc w:val="both"/>
        <w:rPr>
          <w:rFonts w:ascii="Bookman Old Style" w:hAnsi="Bookman Old Style"/>
          <w:b/>
          <w:i/>
          <w:sz w:val="28"/>
          <w:szCs w:val="28"/>
          <w:u w:val="single"/>
        </w:rPr>
      </w:pPr>
      <w:r w:rsidRPr="00B26ABD">
        <w:rPr>
          <w:rFonts w:ascii="Bookman Old Style" w:hAnsi="Bookman Old Style"/>
          <w:b/>
          <w:i/>
          <w:sz w:val="28"/>
          <w:szCs w:val="28"/>
          <w:u w:val="single"/>
        </w:rPr>
        <w:t>Proceedings before Court</w:t>
      </w:r>
    </w:p>
    <w:p w14:paraId="1C9C04B0" w14:textId="77777777" w:rsidR="00B26ABD" w:rsidRDefault="00B26ABD" w:rsidP="00A454BF">
      <w:pPr>
        <w:spacing w:line="276" w:lineRule="auto"/>
        <w:jc w:val="both"/>
        <w:rPr>
          <w:rFonts w:ascii="Bookman Old Style" w:hAnsi="Bookman Old Style"/>
          <w:sz w:val="28"/>
          <w:szCs w:val="28"/>
        </w:rPr>
      </w:pPr>
    </w:p>
    <w:p w14:paraId="0BB3191F" w14:textId="19841E2B" w:rsidR="00C11BA7" w:rsidRDefault="00C11BA7" w:rsidP="00A454BF">
      <w:pPr>
        <w:spacing w:line="276" w:lineRule="auto"/>
        <w:jc w:val="both"/>
        <w:rPr>
          <w:rFonts w:ascii="Bookman Old Style" w:hAnsi="Bookman Old Style"/>
          <w:sz w:val="28"/>
          <w:szCs w:val="28"/>
        </w:rPr>
      </w:pPr>
      <w:r>
        <w:rPr>
          <w:rFonts w:ascii="Bookman Old Style" w:hAnsi="Bookman Old Style"/>
          <w:sz w:val="28"/>
          <w:szCs w:val="28"/>
        </w:rPr>
        <w:t xml:space="preserve">Each application to the High Court in terms of the provisions of the Act, it is to be noted, is to be made by way of a Petition supported by an Affidavit and all parties to the arbitration other than the </w:t>
      </w:r>
      <w:r w:rsidRPr="00C11BA7">
        <w:rPr>
          <w:rFonts w:ascii="Bookman Old Style" w:hAnsi="Bookman Old Style"/>
          <w:sz w:val="28"/>
          <w:szCs w:val="28"/>
        </w:rPr>
        <w:t>Petitioner should be made Respondents</w:t>
      </w:r>
      <w:r>
        <w:rPr>
          <w:rFonts w:ascii="Bookman Old Style" w:hAnsi="Bookman Old Style"/>
          <w:sz w:val="28"/>
          <w:szCs w:val="28"/>
        </w:rPr>
        <w:t>.</w:t>
      </w:r>
      <w:r w:rsidR="00C71C7C">
        <w:rPr>
          <w:rStyle w:val="FootnoteReference"/>
          <w:rFonts w:ascii="Bookman Old Style" w:hAnsi="Bookman Old Style"/>
          <w:sz w:val="28"/>
          <w:szCs w:val="28"/>
        </w:rPr>
        <w:footnoteReference w:id="21"/>
      </w:r>
      <w:r>
        <w:rPr>
          <w:rFonts w:ascii="Bookman Old Style" w:hAnsi="Bookman Old Style"/>
          <w:sz w:val="28"/>
          <w:szCs w:val="28"/>
        </w:rPr>
        <w:t xml:space="preserve"> </w:t>
      </w:r>
      <w:r w:rsidRPr="00C11BA7">
        <w:rPr>
          <w:rFonts w:ascii="Bookman Old Style" w:hAnsi="Bookman Old Style"/>
          <w:sz w:val="28"/>
          <w:szCs w:val="28"/>
        </w:rPr>
        <w:t xml:space="preserve">Upon such application </w:t>
      </w:r>
      <w:r>
        <w:rPr>
          <w:rFonts w:ascii="Bookman Old Style" w:hAnsi="Bookman Old Style"/>
          <w:sz w:val="28"/>
          <w:szCs w:val="28"/>
        </w:rPr>
        <w:t xml:space="preserve">party </w:t>
      </w:r>
      <w:r w:rsidRPr="00C11BA7">
        <w:rPr>
          <w:rFonts w:ascii="Bookman Old Style" w:hAnsi="Bookman Old Style"/>
          <w:sz w:val="28"/>
          <w:szCs w:val="28"/>
        </w:rPr>
        <w:t>Respondent is given an opportunity to state his Objections supported by Affidavit.</w:t>
      </w:r>
      <w:r w:rsidR="003169EE">
        <w:rPr>
          <w:rFonts w:ascii="Bookman Old Style" w:hAnsi="Bookman Old Style"/>
          <w:sz w:val="28"/>
          <w:szCs w:val="28"/>
        </w:rPr>
        <w:t xml:space="preserve"> </w:t>
      </w:r>
    </w:p>
    <w:p w14:paraId="1F8DAF20" w14:textId="77777777" w:rsidR="003169EE" w:rsidRDefault="003169EE" w:rsidP="00A454BF">
      <w:pPr>
        <w:spacing w:line="276" w:lineRule="auto"/>
        <w:jc w:val="both"/>
        <w:rPr>
          <w:rFonts w:ascii="Bookman Old Style" w:hAnsi="Bookman Old Style"/>
          <w:sz w:val="28"/>
          <w:szCs w:val="28"/>
        </w:rPr>
      </w:pPr>
    </w:p>
    <w:p w14:paraId="6887E8AD" w14:textId="3C5333F4" w:rsidR="00B26ABD" w:rsidRPr="00B26ABD" w:rsidRDefault="00B26ABD" w:rsidP="00A454BF">
      <w:pPr>
        <w:spacing w:line="276" w:lineRule="auto"/>
        <w:jc w:val="both"/>
        <w:rPr>
          <w:rFonts w:ascii="Bookman Old Style" w:hAnsi="Bookman Old Style"/>
          <w:b/>
          <w:i/>
          <w:sz w:val="28"/>
          <w:szCs w:val="28"/>
          <w:u w:val="single"/>
        </w:rPr>
      </w:pPr>
      <w:r w:rsidRPr="00B26ABD">
        <w:rPr>
          <w:rFonts w:ascii="Bookman Old Style" w:hAnsi="Bookman Old Style"/>
          <w:b/>
          <w:i/>
          <w:sz w:val="28"/>
          <w:szCs w:val="28"/>
          <w:u w:val="single"/>
        </w:rPr>
        <w:t>Setting aside the Award</w:t>
      </w:r>
    </w:p>
    <w:p w14:paraId="40F61A13" w14:textId="77777777" w:rsidR="00B26ABD" w:rsidRDefault="00B26ABD" w:rsidP="00A454BF">
      <w:pPr>
        <w:spacing w:line="276" w:lineRule="auto"/>
        <w:jc w:val="both"/>
        <w:rPr>
          <w:rFonts w:ascii="Bookman Old Style" w:hAnsi="Bookman Old Style"/>
          <w:sz w:val="28"/>
          <w:szCs w:val="28"/>
        </w:rPr>
      </w:pPr>
    </w:p>
    <w:p w14:paraId="7C860C4B" w14:textId="47DB89B3" w:rsidR="003169EE" w:rsidRDefault="003169EE" w:rsidP="00A454BF">
      <w:pPr>
        <w:spacing w:line="276" w:lineRule="auto"/>
        <w:jc w:val="both"/>
        <w:rPr>
          <w:rFonts w:ascii="Bookman Old Style" w:hAnsi="Bookman Old Style"/>
          <w:sz w:val="28"/>
          <w:szCs w:val="28"/>
        </w:rPr>
      </w:pPr>
      <w:r>
        <w:rPr>
          <w:rFonts w:ascii="Bookman Old Style" w:hAnsi="Bookman Old Style"/>
          <w:sz w:val="28"/>
          <w:szCs w:val="28"/>
        </w:rPr>
        <w:t>On the other hand, the party dissatisfied with the award has an opportunity to make an application to set-aside the arbitral award in terms of the provisions of the Act.</w:t>
      </w:r>
      <w:r>
        <w:rPr>
          <w:rStyle w:val="FootnoteReference"/>
          <w:rFonts w:ascii="Bookman Old Style" w:hAnsi="Bookman Old Style"/>
          <w:sz w:val="28"/>
          <w:szCs w:val="28"/>
        </w:rPr>
        <w:footnoteReference w:id="22"/>
      </w:r>
      <w:r>
        <w:rPr>
          <w:rFonts w:ascii="Bookman Old Style" w:hAnsi="Bookman Old Style"/>
          <w:sz w:val="28"/>
          <w:szCs w:val="28"/>
        </w:rPr>
        <w:t xml:space="preserve"> However, it must be noted that, such party is not allowed to challenge the merits of the award similar to an appeal. This highlights a distinct feature of arbitration as oppose to litigation- party autonomy.</w:t>
      </w:r>
    </w:p>
    <w:p w14:paraId="4C3E6820" w14:textId="77777777" w:rsidR="003169EE" w:rsidRDefault="003169EE" w:rsidP="00A454BF">
      <w:pPr>
        <w:spacing w:line="276" w:lineRule="auto"/>
        <w:jc w:val="both"/>
        <w:rPr>
          <w:rFonts w:ascii="Bookman Old Style" w:hAnsi="Bookman Old Style"/>
          <w:sz w:val="28"/>
          <w:szCs w:val="28"/>
        </w:rPr>
      </w:pPr>
    </w:p>
    <w:p w14:paraId="5EFCE471" w14:textId="5D364893" w:rsidR="00B26ABD" w:rsidRPr="00B26ABD" w:rsidRDefault="00B26ABD" w:rsidP="00A454BF">
      <w:pPr>
        <w:spacing w:line="276" w:lineRule="auto"/>
        <w:jc w:val="both"/>
        <w:rPr>
          <w:rFonts w:ascii="Bookman Old Style" w:hAnsi="Bookman Old Style"/>
          <w:b/>
          <w:i/>
          <w:sz w:val="28"/>
          <w:szCs w:val="28"/>
          <w:u w:val="single"/>
        </w:rPr>
      </w:pPr>
      <w:r w:rsidRPr="00B26ABD">
        <w:rPr>
          <w:rFonts w:ascii="Bookman Old Style" w:hAnsi="Bookman Old Style"/>
          <w:b/>
          <w:i/>
          <w:sz w:val="28"/>
          <w:szCs w:val="28"/>
          <w:u w:val="single"/>
        </w:rPr>
        <w:t>Recognition of the Award</w:t>
      </w:r>
    </w:p>
    <w:p w14:paraId="26D4A3DC" w14:textId="77777777" w:rsidR="00B26ABD" w:rsidRDefault="00B26ABD" w:rsidP="00A454BF">
      <w:pPr>
        <w:spacing w:line="276" w:lineRule="auto"/>
        <w:jc w:val="both"/>
        <w:rPr>
          <w:rFonts w:ascii="Bookman Old Style" w:hAnsi="Bookman Old Style"/>
          <w:sz w:val="28"/>
          <w:szCs w:val="28"/>
        </w:rPr>
      </w:pPr>
    </w:p>
    <w:p w14:paraId="112D7423" w14:textId="415F4F00" w:rsidR="003169EE" w:rsidRDefault="003169EE" w:rsidP="00A454BF">
      <w:pPr>
        <w:spacing w:line="276" w:lineRule="auto"/>
        <w:jc w:val="both"/>
        <w:rPr>
          <w:rFonts w:ascii="Bookman Old Style" w:hAnsi="Bookman Old Style"/>
          <w:sz w:val="28"/>
          <w:szCs w:val="28"/>
        </w:rPr>
      </w:pPr>
      <w:r>
        <w:rPr>
          <w:rFonts w:ascii="Bookman Old Style" w:hAnsi="Bookman Old Style"/>
          <w:sz w:val="28"/>
          <w:szCs w:val="28"/>
        </w:rPr>
        <w:t xml:space="preserve">Moreover, if the award is made out of Sri Lanka, in terms of the New York Convention, the party in whose favour </w:t>
      </w:r>
      <w:r w:rsidR="00A61753">
        <w:rPr>
          <w:rFonts w:ascii="Bookman Old Style" w:hAnsi="Bookman Old Style"/>
          <w:sz w:val="28"/>
          <w:szCs w:val="28"/>
        </w:rPr>
        <w:t xml:space="preserve">the award is delivered has the option of enforcing the award in Sri Lanka and thereby chase assets of the unsuccessful party to the arbitration. In such instance, the unsuccessful party to the arbitration has the option of refusing recognition on limited grounds similar to an </w:t>
      </w:r>
      <w:r w:rsidR="00A61753">
        <w:rPr>
          <w:rFonts w:ascii="Bookman Old Style" w:hAnsi="Bookman Old Style"/>
          <w:sz w:val="28"/>
          <w:szCs w:val="28"/>
        </w:rPr>
        <w:lastRenderedPageBreak/>
        <w:t>application to set aside the arbitral award in terms of the provisions of the Act.</w:t>
      </w:r>
      <w:r w:rsidR="00A61753">
        <w:rPr>
          <w:rStyle w:val="FootnoteReference"/>
          <w:rFonts w:ascii="Bookman Old Style" w:hAnsi="Bookman Old Style"/>
          <w:sz w:val="28"/>
          <w:szCs w:val="28"/>
        </w:rPr>
        <w:footnoteReference w:id="23"/>
      </w:r>
    </w:p>
    <w:p w14:paraId="25441F17" w14:textId="77777777" w:rsidR="00A61753" w:rsidRDefault="00A61753" w:rsidP="00A454BF">
      <w:pPr>
        <w:spacing w:line="276" w:lineRule="auto"/>
        <w:jc w:val="both"/>
        <w:rPr>
          <w:rFonts w:ascii="Bookman Old Style" w:hAnsi="Bookman Old Style"/>
          <w:sz w:val="28"/>
          <w:szCs w:val="28"/>
        </w:rPr>
      </w:pPr>
    </w:p>
    <w:p w14:paraId="068B2664" w14:textId="4B127C05" w:rsidR="00B26ABD" w:rsidRPr="00B26ABD" w:rsidRDefault="00B26ABD" w:rsidP="00A454BF">
      <w:pPr>
        <w:spacing w:line="276" w:lineRule="auto"/>
        <w:jc w:val="both"/>
        <w:rPr>
          <w:rFonts w:ascii="Bookman Old Style" w:hAnsi="Bookman Old Style"/>
          <w:b/>
          <w:i/>
          <w:sz w:val="28"/>
          <w:szCs w:val="28"/>
          <w:u w:val="single"/>
        </w:rPr>
      </w:pPr>
      <w:r w:rsidRPr="00B26ABD">
        <w:rPr>
          <w:rFonts w:ascii="Bookman Old Style" w:hAnsi="Bookman Old Style"/>
          <w:b/>
          <w:i/>
          <w:sz w:val="28"/>
          <w:szCs w:val="28"/>
          <w:u w:val="single"/>
        </w:rPr>
        <w:t>Appeal to the Supreme Court</w:t>
      </w:r>
    </w:p>
    <w:p w14:paraId="234C8EE4" w14:textId="77777777" w:rsidR="00B26ABD" w:rsidRDefault="00B26ABD" w:rsidP="00A454BF">
      <w:pPr>
        <w:spacing w:line="276" w:lineRule="auto"/>
        <w:jc w:val="both"/>
        <w:rPr>
          <w:rFonts w:ascii="Bookman Old Style" w:hAnsi="Bookman Old Style"/>
          <w:sz w:val="28"/>
          <w:szCs w:val="28"/>
        </w:rPr>
      </w:pPr>
    </w:p>
    <w:p w14:paraId="41697079" w14:textId="35153505" w:rsidR="00A61753" w:rsidRDefault="00143571" w:rsidP="00A454BF">
      <w:pPr>
        <w:spacing w:line="276" w:lineRule="auto"/>
        <w:jc w:val="both"/>
        <w:rPr>
          <w:rFonts w:ascii="Bookman Old Style" w:hAnsi="Bookman Old Style"/>
          <w:sz w:val="28"/>
          <w:szCs w:val="28"/>
        </w:rPr>
      </w:pPr>
      <w:r>
        <w:rPr>
          <w:rFonts w:ascii="Bookman Old Style" w:hAnsi="Bookman Old Style"/>
          <w:sz w:val="28"/>
          <w:szCs w:val="28"/>
        </w:rPr>
        <w:t>Finally, it is noted that t</w:t>
      </w:r>
      <w:r w:rsidR="006948AD">
        <w:rPr>
          <w:rFonts w:ascii="Bookman Old Style" w:hAnsi="Bookman Old Style"/>
          <w:sz w:val="28"/>
          <w:szCs w:val="28"/>
        </w:rPr>
        <w:t xml:space="preserve">he </w:t>
      </w:r>
      <w:r>
        <w:rPr>
          <w:rFonts w:ascii="Bookman Old Style" w:hAnsi="Bookman Old Style"/>
          <w:sz w:val="28"/>
          <w:szCs w:val="28"/>
        </w:rPr>
        <w:t>Act, leaves open for an extremely limited window of opportunity to appeal against a judgment and/or order of the High Court purely on questions of law and after leave to appeal being granted by the Supreme Court.</w:t>
      </w:r>
      <w:r>
        <w:rPr>
          <w:rStyle w:val="FootnoteReference"/>
          <w:rFonts w:ascii="Bookman Old Style" w:hAnsi="Bookman Old Style"/>
          <w:sz w:val="28"/>
          <w:szCs w:val="28"/>
        </w:rPr>
        <w:footnoteReference w:id="24"/>
      </w:r>
    </w:p>
    <w:p w14:paraId="0FA9963B" w14:textId="77777777" w:rsidR="00143571" w:rsidRDefault="00143571" w:rsidP="00A454BF">
      <w:pPr>
        <w:spacing w:line="276" w:lineRule="auto"/>
        <w:jc w:val="both"/>
        <w:rPr>
          <w:rFonts w:ascii="Bookman Old Style" w:hAnsi="Bookman Old Style"/>
          <w:sz w:val="28"/>
          <w:szCs w:val="28"/>
        </w:rPr>
      </w:pPr>
    </w:p>
    <w:p w14:paraId="77F5114C" w14:textId="11B60EDC" w:rsidR="00143571" w:rsidRPr="00B26ABD" w:rsidRDefault="00143571" w:rsidP="00A454BF">
      <w:pPr>
        <w:pStyle w:val="ListParagraph"/>
        <w:numPr>
          <w:ilvl w:val="0"/>
          <w:numId w:val="2"/>
        </w:numPr>
        <w:spacing w:line="276" w:lineRule="auto"/>
        <w:ind w:left="360"/>
        <w:jc w:val="both"/>
        <w:rPr>
          <w:rFonts w:ascii="Bookman Old Style" w:hAnsi="Bookman Old Style"/>
          <w:b/>
          <w:sz w:val="32"/>
          <w:szCs w:val="32"/>
        </w:rPr>
      </w:pPr>
      <w:r w:rsidRPr="00B26ABD">
        <w:rPr>
          <w:rFonts w:ascii="Bookman Old Style" w:hAnsi="Bookman Old Style"/>
          <w:b/>
          <w:sz w:val="32"/>
          <w:szCs w:val="32"/>
        </w:rPr>
        <w:t xml:space="preserve">Conclusion </w:t>
      </w:r>
    </w:p>
    <w:p w14:paraId="5824B98E" w14:textId="77777777" w:rsidR="00143571" w:rsidRDefault="00143571" w:rsidP="00A454BF">
      <w:pPr>
        <w:spacing w:line="276" w:lineRule="auto"/>
        <w:jc w:val="both"/>
        <w:rPr>
          <w:rFonts w:ascii="Bookman Old Style" w:hAnsi="Bookman Old Style"/>
          <w:sz w:val="28"/>
          <w:szCs w:val="28"/>
        </w:rPr>
      </w:pPr>
    </w:p>
    <w:p w14:paraId="6E6B7318" w14:textId="4158CF0E" w:rsidR="0049761C" w:rsidRPr="0049761C" w:rsidRDefault="00143571" w:rsidP="00A454BF">
      <w:pPr>
        <w:spacing w:line="276" w:lineRule="auto"/>
        <w:jc w:val="both"/>
        <w:rPr>
          <w:rFonts w:ascii="Bookman Old Style" w:hAnsi="Bookman Old Style"/>
          <w:sz w:val="28"/>
          <w:szCs w:val="28"/>
        </w:rPr>
      </w:pPr>
      <w:r>
        <w:rPr>
          <w:rFonts w:ascii="Bookman Old Style" w:hAnsi="Bookman Old Style"/>
          <w:sz w:val="28"/>
          <w:szCs w:val="28"/>
        </w:rPr>
        <w:t xml:space="preserve">Commercial arbitration in Sri Lanka is entirely governed by the simple straightforward piece of legislation comprising of 50 Sections. In addition to the theoretical knowledge on arbitration, it is extremely vital to be possessed with the knowledge on </w:t>
      </w:r>
      <w:r w:rsidR="0049761C">
        <w:rPr>
          <w:rFonts w:ascii="Bookman Old Style" w:hAnsi="Bookman Old Style"/>
          <w:sz w:val="28"/>
          <w:szCs w:val="28"/>
        </w:rPr>
        <w:t xml:space="preserve">the </w:t>
      </w:r>
      <w:r>
        <w:rPr>
          <w:rFonts w:ascii="Bookman Old Style" w:hAnsi="Bookman Old Style"/>
          <w:sz w:val="28"/>
          <w:szCs w:val="28"/>
        </w:rPr>
        <w:t>actual operation of arbitration for th</w:t>
      </w:r>
      <w:r w:rsidR="0049761C">
        <w:rPr>
          <w:rFonts w:ascii="Bookman Old Style" w:hAnsi="Bookman Old Style"/>
          <w:sz w:val="28"/>
          <w:szCs w:val="28"/>
        </w:rPr>
        <w:t>ose who engage in arbitration</w:t>
      </w:r>
      <w:r w:rsidR="00C16249">
        <w:rPr>
          <w:rFonts w:ascii="Bookman Old Style" w:hAnsi="Bookman Old Style"/>
          <w:sz w:val="28"/>
          <w:szCs w:val="28"/>
        </w:rPr>
        <w:t>- majority being non-lawyers such as Engineers and Quantity Surveyors</w:t>
      </w:r>
      <w:r w:rsidR="0049761C">
        <w:rPr>
          <w:rFonts w:ascii="Bookman Old Style" w:hAnsi="Bookman Old Style"/>
          <w:sz w:val="28"/>
          <w:szCs w:val="28"/>
        </w:rPr>
        <w:t xml:space="preserve">. </w:t>
      </w:r>
      <w:r w:rsidR="00C16249">
        <w:rPr>
          <w:rFonts w:ascii="Bookman Old Style" w:hAnsi="Bookman Old Style"/>
          <w:sz w:val="28"/>
          <w:szCs w:val="28"/>
        </w:rPr>
        <w:t>To achieve that end, it was the intention of the author, through this brief paper, to set the backdrop stepping stone.</w:t>
      </w:r>
    </w:p>
    <w:sectPr w:rsidR="0049761C" w:rsidRPr="0049761C" w:rsidSect="00C24DB4">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2519A" w14:textId="77777777" w:rsidR="000636B7" w:rsidRDefault="000636B7" w:rsidP="00EC5D8C">
      <w:r>
        <w:separator/>
      </w:r>
    </w:p>
  </w:endnote>
  <w:endnote w:type="continuationSeparator" w:id="0">
    <w:p w14:paraId="1E1870EB" w14:textId="77777777" w:rsidR="000636B7" w:rsidRDefault="000636B7" w:rsidP="00EC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A305B" w14:textId="77777777" w:rsidR="002D48BB" w:rsidRDefault="002D4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B5924" w14:textId="1F391595" w:rsidR="002D48BB" w:rsidRDefault="002D48BB">
    <w:pPr>
      <w:pStyle w:val="Footer"/>
    </w:pPr>
    <w:bookmarkStart w:id="0" w:name="_GoBack"/>
    <w:r>
      <w:rPr>
        <w:noProof/>
      </w:rPr>
      <w:drawing>
        <wp:anchor distT="0" distB="0" distL="114300" distR="114300" simplePos="0" relativeHeight="251658240" behindDoc="0" locked="0" layoutInCell="1" allowOverlap="1" wp14:anchorId="6BFDBCAF" wp14:editId="3BFEBFC1">
          <wp:simplePos x="0" y="0"/>
          <wp:positionH relativeFrom="column">
            <wp:posOffset>3121891</wp:posOffset>
          </wp:positionH>
          <wp:positionV relativeFrom="paragraph">
            <wp:posOffset>-451312</wp:posOffset>
          </wp:positionV>
          <wp:extent cx="2903361" cy="585355"/>
          <wp:effectExtent l="0" t="0" r="0" b="0"/>
          <wp:wrapThrough wrapText="bothSides">
            <wp:wrapPolygon edited="0">
              <wp:start x="0" y="0"/>
              <wp:lineTo x="0" y="21107"/>
              <wp:lineTo x="21449" y="21107"/>
              <wp:lineTo x="214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b.png"/>
                  <pic:cNvPicPr/>
                </pic:nvPicPr>
                <pic:blipFill>
                  <a:blip r:embed="rId1">
                    <a:extLst>
                      <a:ext uri="{28A0092B-C50C-407E-A947-70E740481C1C}">
                        <a14:useLocalDpi xmlns:a14="http://schemas.microsoft.com/office/drawing/2010/main" val="0"/>
                      </a:ext>
                    </a:extLst>
                  </a:blip>
                  <a:stretch>
                    <a:fillRect/>
                  </a:stretch>
                </pic:blipFill>
                <pic:spPr>
                  <a:xfrm>
                    <a:off x="0" y="0"/>
                    <a:ext cx="2903361" cy="585355"/>
                  </a:xfrm>
                  <a:prstGeom prst="rect">
                    <a:avLst/>
                  </a:prstGeom>
                </pic:spPr>
              </pic:pic>
            </a:graphicData>
          </a:graphic>
          <wp14:sizeRelH relativeFrom="page">
            <wp14:pctWidth>0</wp14:pctWidth>
          </wp14:sizeRelH>
          <wp14:sizeRelV relativeFrom="page">
            <wp14:pctHeight>0</wp14:pctHeight>
          </wp14:sizeRelV>
        </wp:anchor>
      </w:drawing>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EAE16" w14:textId="77777777" w:rsidR="002D48BB" w:rsidRDefault="002D4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D86AF" w14:textId="77777777" w:rsidR="000636B7" w:rsidRDefault="000636B7" w:rsidP="00EC5D8C">
      <w:r>
        <w:separator/>
      </w:r>
    </w:p>
  </w:footnote>
  <w:footnote w:type="continuationSeparator" w:id="0">
    <w:p w14:paraId="46B151B2" w14:textId="77777777" w:rsidR="000636B7" w:rsidRDefault="000636B7" w:rsidP="00EC5D8C">
      <w:r>
        <w:continuationSeparator/>
      </w:r>
    </w:p>
  </w:footnote>
  <w:footnote w:id="1">
    <w:p w14:paraId="1D338F73" w14:textId="20C6AA86" w:rsidR="00EC5D8C" w:rsidRPr="008740A1" w:rsidRDefault="00EC5D8C"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00673671" w:rsidRPr="008740A1">
        <w:rPr>
          <w:rFonts w:ascii="Bookman Old Style" w:hAnsi="Bookman Old Style"/>
          <w:sz w:val="20"/>
          <w:szCs w:val="20"/>
        </w:rPr>
        <w:t xml:space="preserve">For a detailed exposition on this topic refer the book, </w:t>
      </w:r>
      <w:r w:rsidR="00673671" w:rsidRPr="008740A1">
        <w:rPr>
          <w:rFonts w:ascii="Bookman Old Style" w:hAnsi="Bookman Old Style"/>
          <w:i/>
          <w:sz w:val="20"/>
          <w:szCs w:val="20"/>
        </w:rPr>
        <w:t xml:space="preserve">‘Law and Practice of Commercial Arbitration in Sri Lanka (2018)’ </w:t>
      </w:r>
      <w:r w:rsidR="00673671" w:rsidRPr="008740A1">
        <w:rPr>
          <w:rFonts w:ascii="Bookman Old Style" w:hAnsi="Bookman Old Style"/>
          <w:sz w:val="20"/>
          <w:szCs w:val="20"/>
        </w:rPr>
        <w:t>by Dr. Harsha Cabral.</w:t>
      </w:r>
    </w:p>
  </w:footnote>
  <w:footnote w:id="2">
    <w:p w14:paraId="5E12F9B4" w14:textId="761F5344" w:rsidR="00D03C1A" w:rsidRPr="008740A1" w:rsidRDefault="00D03C1A"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00FA67E2" w:rsidRPr="008740A1">
        <w:rPr>
          <w:rFonts w:ascii="Bookman Old Style" w:hAnsi="Bookman Old Style"/>
          <w:sz w:val="20"/>
          <w:szCs w:val="20"/>
        </w:rPr>
        <w:t>For the law governing Commercial Arbitration in Sri Lanka, see the author’s outline in Annex A</w:t>
      </w:r>
      <w:r w:rsidRPr="008740A1">
        <w:rPr>
          <w:rFonts w:ascii="Bookman Old Style" w:hAnsi="Bookman Old Style"/>
          <w:sz w:val="20"/>
          <w:szCs w:val="20"/>
          <w:lang w:val="en-US"/>
        </w:rPr>
        <w:t xml:space="preserve"> </w:t>
      </w:r>
      <w:r w:rsidR="00FA67E2" w:rsidRPr="008740A1">
        <w:rPr>
          <w:rFonts w:ascii="Bookman Old Style" w:hAnsi="Bookman Old Style"/>
          <w:sz w:val="20"/>
          <w:szCs w:val="20"/>
          <w:lang w:val="en-US"/>
        </w:rPr>
        <w:t>titled ‘</w:t>
      </w:r>
      <w:r w:rsidR="00FA67E2" w:rsidRPr="008740A1">
        <w:rPr>
          <w:rFonts w:ascii="Bookman Old Style" w:hAnsi="Bookman Old Style"/>
          <w:i/>
          <w:sz w:val="20"/>
          <w:szCs w:val="20"/>
          <w:lang w:val="en-US"/>
        </w:rPr>
        <w:t>The law in Sri Lanka on Arbitration</w:t>
      </w:r>
      <w:r w:rsidR="00FA67E2" w:rsidRPr="008740A1">
        <w:rPr>
          <w:rFonts w:ascii="Bookman Old Style" w:hAnsi="Bookman Old Style"/>
          <w:sz w:val="20"/>
          <w:szCs w:val="20"/>
          <w:lang w:val="en-US"/>
        </w:rPr>
        <w:t xml:space="preserve">’. For pros, cons and deficiencies in commercial arbitration, see the author’s outlines </w:t>
      </w:r>
      <w:r w:rsidR="00793388" w:rsidRPr="008740A1">
        <w:rPr>
          <w:rFonts w:ascii="Bookman Old Style" w:hAnsi="Bookman Old Style"/>
          <w:sz w:val="20"/>
          <w:szCs w:val="20"/>
          <w:lang w:val="en-US"/>
        </w:rPr>
        <w:t>annexed as Annex B and Annex C titled respectively as ‘</w:t>
      </w:r>
      <w:r w:rsidR="00793388" w:rsidRPr="008740A1">
        <w:rPr>
          <w:rFonts w:ascii="Bookman Old Style" w:hAnsi="Bookman Old Style"/>
          <w:i/>
          <w:sz w:val="20"/>
          <w:szCs w:val="20"/>
          <w:lang w:val="en-US"/>
        </w:rPr>
        <w:t>The Advantages and Disadvantages of Arbitration</w:t>
      </w:r>
      <w:r w:rsidR="00793388" w:rsidRPr="008740A1">
        <w:rPr>
          <w:rFonts w:ascii="Bookman Old Style" w:hAnsi="Bookman Old Style"/>
          <w:sz w:val="20"/>
          <w:szCs w:val="20"/>
          <w:lang w:val="en-US"/>
        </w:rPr>
        <w:t>’ and ‘</w:t>
      </w:r>
      <w:r w:rsidR="00793388" w:rsidRPr="008740A1">
        <w:rPr>
          <w:rFonts w:ascii="Bookman Old Style" w:hAnsi="Bookman Old Style"/>
          <w:i/>
          <w:sz w:val="20"/>
          <w:szCs w:val="20"/>
          <w:lang w:val="en-US"/>
        </w:rPr>
        <w:t>Deficiencies in Commercial Arbitration in Sri Lanka</w:t>
      </w:r>
      <w:r w:rsidR="00A2676E" w:rsidRPr="008740A1">
        <w:rPr>
          <w:rFonts w:ascii="Bookman Old Style" w:hAnsi="Bookman Old Style"/>
          <w:i/>
          <w:sz w:val="20"/>
          <w:szCs w:val="20"/>
          <w:lang w:val="en-US"/>
        </w:rPr>
        <w:t>’</w:t>
      </w:r>
      <w:r w:rsidR="00D6409A" w:rsidRPr="008740A1">
        <w:rPr>
          <w:rFonts w:ascii="Bookman Old Style" w:hAnsi="Bookman Old Style" w:cs="Times"/>
          <w:vanish/>
          <w:color w:val="000000"/>
          <w:sz w:val="20"/>
          <w:szCs w:val="20"/>
          <w:lang w:val="en-US"/>
        </w:rPr>
        <w:t>, either in a Cabral, PC.(i.e.) rbitration in Sri Lanka'ity Surveyorsrop itration, International Court of Arbitration in Paris e</w:t>
      </w:r>
    </w:p>
  </w:footnote>
  <w:footnote w:id="3">
    <w:p w14:paraId="79839870" w14:textId="77777777" w:rsidR="00694F6B" w:rsidRPr="008740A1" w:rsidRDefault="00694F6B"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009A6043" w:rsidRPr="008740A1">
        <w:rPr>
          <w:rFonts w:ascii="Bookman Old Style" w:hAnsi="Bookman Old Style"/>
          <w:sz w:val="20"/>
          <w:szCs w:val="20"/>
        </w:rPr>
        <w:t>The Arbitration Ordinance and certain Sections of the Civil Procedure Code.</w:t>
      </w:r>
    </w:p>
  </w:footnote>
  <w:footnote w:id="4">
    <w:p w14:paraId="487C0682" w14:textId="77777777" w:rsidR="00694F6B" w:rsidRPr="008740A1" w:rsidRDefault="00694F6B"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See below, to understand on </w:t>
      </w:r>
      <w:r w:rsidRPr="008740A1">
        <w:rPr>
          <w:rFonts w:ascii="Bookman Old Style" w:hAnsi="Bookman Old Style"/>
          <w:sz w:val="20"/>
          <w:szCs w:val="20"/>
          <w:lang w:val="en-US"/>
        </w:rPr>
        <w:t xml:space="preserve">the Convention on the Recognition and Enforcement of Foreign Arbitral Awards. </w:t>
      </w:r>
    </w:p>
  </w:footnote>
  <w:footnote w:id="5">
    <w:p w14:paraId="591292F3" w14:textId="77777777" w:rsidR="008879D2" w:rsidRPr="008740A1" w:rsidRDefault="008879D2"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 xml:space="preserve">However, in practice, most commonly the arbitration agreement is incorporated in the main agreement itself. </w:t>
      </w:r>
    </w:p>
  </w:footnote>
  <w:footnote w:id="6">
    <w:p w14:paraId="7802D130" w14:textId="15FC0096" w:rsidR="00C51FD8" w:rsidRPr="008740A1" w:rsidRDefault="00C51FD8"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Whether arbitration is to proceed as ‘</w:t>
      </w:r>
      <w:r w:rsidRPr="008740A1">
        <w:rPr>
          <w:rFonts w:ascii="Bookman Old Style" w:hAnsi="Bookman Old Style"/>
          <w:i/>
          <w:sz w:val="20"/>
          <w:szCs w:val="20"/>
          <w:lang w:val="en-US"/>
        </w:rPr>
        <w:t>Institutional</w:t>
      </w:r>
      <w:r w:rsidRPr="008740A1">
        <w:rPr>
          <w:rFonts w:ascii="Bookman Old Style" w:hAnsi="Bookman Old Style"/>
          <w:sz w:val="20"/>
          <w:szCs w:val="20"/>
          <w:lang w:val="en-US"/>
        </w:rPr>
        <w:t>’ or ‘</w:t>
      </w:r>
      <w:r w:rsidRPr="008740A1">
        <w:rPr>
          <w:rFonts w:ascii="Bookman Old Style" w:hAnsi="Bookman Old Style"/>
          <w:i/>
          <w:sz w:val="20"/>
          <w:szCs w:val="20"/>
          <w:lang w:val="en-US"/>
        </w:rPr>
        <w:t>ad hoc</w:t>
      </w:r>
      <w:r w:rsidRPr="008740A1">
        <w:rPr>
          <w:rFonts w:ascii="Bookman Old Style" w:hAnsi="Bookman Old Style"/>
          <w:sz w:val="20"/>
          <w:szCs w:val="20"/>
          <w:lang w:val="en-US"/>
        </w:rPr>
        <w:t>’. Under institutional arbitration, parties would refer the dispute to an arbitral center with institutional rules</w:t>
      </w:r>
      <w:r w:rsidR="009A6043" w:rsidRPr="008740A1">
        <w:rPr>
          <w:rFonts w:ascii="Bookman Old Style" w:hAnsi="Bookman Old Style"/>
          <w:sz w:val="20"/>
          <w:szCs w:val="20"/>
          <w:lang w:val="en-US"/>
        </w:rPr>
        <w:t>. I</w:t>
      </w:r>
      <w:r w:rsidRPr="008740A1">
        <w:rPr>
          <w:rFonts w:ascii="Bookman Old Style" w:hAnsi="Bookman Old Style"/>
          <w:sz w:val="20"/>
          <w:szCs w:val="20"/>
          <w:lang w:val="en-US"/>
        </w:rPr>
        <w:t xml:space="preserve">f the arbitration is </w:t>
      </w:r>
      <w:r w:rsidRPr="008740A1">
        <w:rPr>
          <w:rFonts w:ascii="Bookman Old Style" w:hAnsi="Bookman Old Style"/>
          <w:i/>
          <w:sz w:val="20"/>
          <w:szCs w:val="20"/>
          <w:lang w:val="en-US"/>
        </w:rPr>
        <w:t>ad hoc</w:t>
      </w:r>
      <w:r w:rsidRPr="008740A1">
        <w:rPr>
          <w:rFonts w:ascii="Bookman Old Style" w:hAnsi="Bookman Old Style"/>
          <w:sz w:val="20"/>
          <w:szCs w:val="20"/>
          <w:lang w:val="en-US"/>
        </w:rPr>
        <w:t xml:space="preserve"> parties would determine the procedure of arbitral proceedings. In practice institutional arbitration is more recommended. </w:t>
      </w:r>
    </w:p>
  </w:footnote>
  <w:footnote w:id="7">
    <w:p w14:paraId="389C596E" w14:textId="77777777" w:rsidR="008879D2" w:rsidRPr="008740A1" w:rsidRDefault="008879D2"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009A6043" w:rsidRPr="008740A1">
        <w:rPr>
          <w:rFonts w:ascii="Bookman Old Style" w:hAnsi="Bookman Old Style"/>
          <w:sz w:val="20"/>
          <w:szCs w:val="20"/>
        </w:rPr>
        <w:t xml:space="preserve">Parties may choose a legal system neutral to both parties. For instance, in a dispute between a Sri Lankan party and a Chinese party parties may choose English Law as the substantive law applicable to parties. </w:t>
      </w:r>
    </w:p>
  </w:footnote>
  <w:footnote w:id="8">
    <w:p w14:paraId="611FB30A" w14:textId="77777777" w:rsidR="001136F5" w:rsidRPr="008740A1" w:rsidRDefault="001136F5"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The importance of prior legal advice cannot be highlighted enough, especially in the backdrop of certain arbitration agreements having not being properly drafted </w:t>
      </w:r>
      <w:r w:rsidR="00694A3C" w:rsidRPr="008740A1">
        <w:rPr>
          <w:rFonts w:ascii="Bookman Old Style" w:hAnsi="Bookman Old Style"/>
          <w:sz w:val="20"/>
          <w:szCs w:val="20"/>
        </w:rPr>
        <w:t xml:space="preserve">thereby resulting in failed arbitrations- for instance, the venue of arbitration incorporated being extremely costly resulting in parties abandoning such arbitral proceedings. </w:t>
      </w:r>
    </w:p>
  </w:footnote>
  <w:footnote w:id="9">
    <w:p w14:paraId="348BBA18" w14:textId="2186E19E" w:rsidR="004E263A" w:rsidRPr="008740A1" w:rsidRDefault="004E263A"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See, Section 7 of the Act.</w:t>
      </w:r>
    </w:p>
  </w:footnote>
  <w:footnote w:id="10">
    <w:p w14:paraId="79B17A17" w14:textId="701BED96" w:rsidR="00C51FD8" w:rsidRPr="008740A1" w:rsidRDefault="00C51FD8"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ICLP has its own institutional rules.</w:t>
      </w:r>
    </w:p>
  </w:footnote>
  <w:footnote w:id="11">
    <w:p w14:paraId="2CBB74FB" w14:textId="1774F525" w:rsidR="00A46147" w:rsidRPr="008740A1" w:rsidRDefault="00A46147"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 xml:space="preserve">Despite the availability of state-of-the-art facilities for an arbitration </w:t>
      </w:r>
      <w:proofErr w:type="spellStart"/>
      <w:r w:rsidRPr="008740A1">
        <w:rPr>
          <w:rFonts w:ascii="Bookman Old Style" w:hAnsi="Bookman Old Style"/>
          <w:sz w:val="20"/>
          <w:szCs w:val="20"/>
          <w:lang w:val="en-US"/>
        </w:rPr>
        <w:t>centre</w:t>
      </w:r>
      <w:proofErr w:type="spellEnd"/>
      <w:r w:rsidRPr="008740A1">
        <w:rPr>
          <w:rFonts w:ascii="Bookman Old Style" w:hAnsi="Bookman Old Style"/>
          <w:sz w:val="20"/>
          <w:szCs w:val="20"/>
          <w:lang w:val="en-US"/>
        </w:rPr>
        <w:t>, unfortunately, very few arbitrations have been held in the CCC.</w:t>
      </w:r>
      <w:r w:rsidR="0043581A" w:rsidRPr="008740A1">
        <w:rPr>
          <w:rFonts w:ascii="Bookman Old Style" w:hAnsi="Bookman Old Style"/>
          <w:sz w:val="20"/>
          <w:szCs w:val="20"/>
          <w:lang w:val="en-US"/>
        </w:rPr>
        <w:t xml:space="preserve"> On the contrary, currently steps are being taken by the CCC and the ICLP to form a new ADR Centre under the name CCC-ICLP ADR Centre to provide high quality services on </w:t>
      </w:r>
      <w:r w:rsidR="0043581A" w:rsidRPr="008740A1">
        <w:rPr>
          <w:rFonts w:ascii="Bookman Old Style" w:hAnsi="Bookman Old Style"/>
          <w:i/>
          <w:sz w:val="20"/>
          <w:szCs w:val="20"/>
          <w:lang w:val="en-US"/>
        </w:rPr>
        <w:t>inter alia</w:t>
      </w:r>
      <w:r w:rsidR="0043581A" w:rsidRPr="008740A1">
        <w:rPr>
          <w:rFonts w:ascii="Bookman Old Style" w:hAnsi="Bookman Old Style"/>
          <w:sz w:val="20"/>
          <w:szCs w:val="20"/>
          <w:lang w:val="en-US"/>
        </w:rPr>
        <w:t xml:space="preserve"> arbitration.</w:t>
      </w:r>
    </w:p>
  </w:footnote>
  <w:footnote w:id="12">
    <w:p w14:paraId="2CF50F16" w14:textId="532A64B3" w:rsidR="00D6004C" w:rsidRPr="008740A1" w:rsidRDefault="00D6004C"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 xml:space="preserve">The seat of arbitration can be abroad. For instance, Singapore International Arbitration Centre, London Court of Arbitration, International Court of Arbitration in Paris etc. </w:t>
      </w:r>
    </w:p>
  </w:footnote>
  <w:footnote w:id="13">
    <w:p w14:paraId="18247DEC" w14:textId="77777777" w:rsidR="007302A9" w:rsidRPr="008740A1" w:rsidRDefault="007302A9"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 xml:space="preserve">Parties would pay for their respective appointed arbitrators. Moreover, parties would jointly pay for the Chairman of the arbitral panel. </w:t>
      </w:r>
    </w:p>
  </w:footnote>
  <w:footnote w:id="14">
    <w:p w14:paraId="28C953C1" w14:textId="4DD07499" w:rsidR="008740A1" w:rsidRPr="008740A1" w:rsidRDefault="008740A1" w:rsidP="008740A1">
      <w:pPr>
        <w:pStyle w:val="FootnoteText"/>
        <w:jc w:val="both"/>
        <w:rPr>
          <w:rFonts w:ascii="Bookman Old Style" w:hAnsi="Bookman Old Style"/>
          <w:sz w:val="20"/>
          <w:szCs w:val="20"/>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Lack of case management is a major drawback under ad hoc arbitrations. This makes the arbitration process drag on with regard to time management. This is an issue of discipline and invariably the parties pay the price. In almost all reputed international institutional arbitrations, case management is given priority and the parties and their counsel know exactly how the arbitration will progress on a tight schedule. Infact, ICC opened its own case management Centre in Singapore at the Maxwell Chambers in April 2018. An arbitration without strict case management is like a wild horse.</w:t>
      </w:r>
    </w:p>
    <w:p w14:paraId="46E48E67" w14:textId="77777777" w:rsidR="008740A1" w:rsidRPr="008740A1" w:rsidRDefault="008740A1" w:rsidP="008740A1">
      <w:pPr>
        <w:pStyle w:val="FootnoteText"/>
        <w:jc w:val="both"/>
        <w:rPr>
          <w:rFonts w:ascii="Bookman Old Style" w:hAnsi="Bookman Old Style"/>
          <w:sz w:val="20"/>
          <w:szCs w:val="20"/>
          <w:lang w:val="en-US"/>
        </w:rPr>
      </w:pPr>
    </w:p>
  </w:footnote>
  <w:footnote w:id="15">
    <w:p w14:paraId="23078AE4" w14:textId="6CE27662" w:rsidR="008740A1" w:rsidRDefault="008740A1" w:rsidP="008740A1">
      <w:pPr>
        <w:pStyle w:val="FootnoteText"/>
        <w:jc w:val="both"/>
        <w:rPr>
          <w:rFonts w:ascii="Bookman Old Style" w:hAnsi="Bookman Old Style"/>
          <w:sz w:val="20"/>
          <w:szCs w:val="20"/>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Due to busy counsel and busy habitual arbitrators, long dates are given as the next date for arbitration, since they are not free to give early dates. This slows down the entire process of commercial arbitration and negates the purpose of arbitration.</w:t>
      </w:r>
    </w:p>
    <w:p w14:paraId="2BC7D38B" w14:textId="77777777" w:rsidR="008740A1" w:rsidRPr="008740A1" w:rsidRDefault="008740A1" w:rsidP="008740A1">
      <w:pPr>
        <w:pStyle w:val="FootnoteText"/>
        <w:jc w:val="both"/>
        <w:rPr>
          <w:rFonts w:ascii="Bookman Old Style" w:hAnsi="Bookman Old Style"/>
          <w:sz w:val="20"/>
          <w:szCs w:val="20"/>
          <w:lang w:val="en-US"/>
        </w:rPr>
      </w:pPr>
    </w:p>
  </w:footnote>
  <w:footnote w:id="16">
    <w:p w14:paraId="422651B8" w14:textId="5C185027" w:rsidR="008740A1" w:rsidRPr="008740A1" w:rsidRDefault="008740A1"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Some arbitrators lack the skills needed to 'control' proceedings. This allows the counsel and witnesses to take charge of the proceedings to the detriment of the arbitration process. It is upto the tribunal or the chairman of the tribunal to handle the proceedings in a disciplined manner. In international arbitrations, parties are informed ahead of, the time period available to state their ‘case’. Sometimes a short witness might get 10 minutes and an important witness a maximum of 1 hour. This is rarely seen in Sri Lanka where most arbitrations prolong as the counsel and the tribunal both act in a loose manner. Arbitrators should never be under obligation to any counsel in arbitration.</w:t>
      </w:r>
    </w:p>
  </w:footnote>
  <w:footnote w:id="17">
    <w:p w14:paraId="4AFF80CE" w14:textId="77777777" w:rsidR="0034428D" w:rsidRPr="008740A1" w:rsidRDefault="0034428D"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See, Section 11 of the Act.</w:t>
      </w:r>
    </w:p>
  </w:footnote>
  <w:footnote w:id="18">
    <w:p w14:paraId="5922EA7F" w14:textId="7A22A654" w:rsidR="001F4097" w:rsidRPr="008740A1" w:rsidRDefault="001F4097"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 xml:space="preserve">See, Section 14 of the Act. </w:t>
      </w:r>
    </w:p>
  </w:footnote>
  <w:footnote w:id="19">
    <w:p w14:paraId="46FD2FE9" w14:textId="77777777" w:rsidR="0034428D" w:rsidRPr="008740A1" w:rsidRDefault="0034428D"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See, Section 14 read with Section 25 of the Act.</w:t>
      </w:r>
    </w:p>
  </w:footnote>
  <w:footnote w:id="20">
    <w:p w14:paraId="7A23C5A6" w14:textId="77777777" w:rsidR="00C11BA7" w:rsidRPr="008740A1" w:rsidRDefault="00C11BA7"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See, Section 31 of the Act.</w:t>
      </w:r>
    </w:p>
  </w:footnote>
  <w:footnote w:id="21">
    <w:p w14:paraId="4962607F" w14:textId="77777777" w:rsidR="00C71C7C" w:rsidRPr="008740A1" w:rsidRDefault="00C71C7C"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See, Section 40 of the Act.</w:t>
      </w:r>
    </w:p>
  </w:footnote>
  <w:footnote w:id="22">
    <w:p w14:paraId="5E1CD741" w14:textId="77777777" w:rsidR="003169EE" w:rsidRPr="008740A1" w:rsidRDefault="003169EE"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 xml:space="preserve">See, Section 32 of the Act. This is a limited window of opportunity strictly limited to the ground stipulated in this provision. </w:t>
      </w:r>
    </w:p>
  </w:footnote>
  <w:footnote w:id="23">
    <w:p w14:paraId="137AC0C4" w14:textId="77777777" w:rsidR="00A61753" w:rsidRPr="008740A1" w:rsidRDefault="00A61753"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 xml:space="preserve">See, Section 34 of the Act. </w:t>
      </w:r>
    </w:p>
  </w:footnote>
  <w:footnote w:id="24">
    <w:p w14:paraId="6741E51C" w14:textId="77777777" w:rsidR="00143571" w:rsidRPr="008740A1" w:rsidRDefault="00143571" w:rsidP="008740A1">
      <w:pPr>
        <w:pStyle w:val="FootnoteText"/>
        <w:jc w:val="both"/>
        <w:rPr>
          <w:rFonts w:ascii="Bookman Old Style" w:hAnsi="Bookman Old Style"/>
          <w:sz w:val="20"/>
          <w:szCs w:val="20"/>
          <w:lang w:val="en-US"/>
        </w:rPr>
      </w:pPr>
      <w:r w:rsidRPr="008740A1">
        <w:rPr>
          <w:rStyle w:val="FootnoteReference"/>
          <w:rFonts w:ascii="Bookman Old Style" w:hAnsi="Bookman Old Style"/>
          <w:sz w:val="20"/>
          <w:szCs w:val="20"/>
        </w:rPr>
        <w:footnoteRef/>
      </w:r>
      <w:r w:rsidRPr="008740A1">
        <w:rPr>
          <w:rFonts w:ascii="Bookman Old Style" w:hAnsi="Bookman Old Style"/>
          <w:sz w:val="20"/>
          <w:szCs w:val="20"/>
        </w:rPr>
        <w:t xml:space="preserve"> </w:t>
      </w:r>
      <w:r w:rsidRPr="008740A1">
        <w:rPr>
          <w:rFonts w:ascii="Bookman Old Style" w:hAnsi="Bookman Old Style"/>
          <w:sz w:val="20"/>
          <w:szCs w:val="20"/>
          <w:lang w:val="en-US"/>
        </w:rPr>
        <w:t>See, Section 37 of the Act.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21DFD" w14:textId="77777777" w:rsidR="002D48BB" w:rsidRDefault="002D4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1369A" w14:textId="77777777" w:rsidR="002D48BB" w:rsidRDefault="002D48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04CDE" w14:textId="77777777" w:rsidR="002D48BB" w:rsidRDefault="002D4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9610F"/>
    <w:multiLevelType w:val="hybridMultilevel"/>
    <w:tmpl w:val="6C86E092"/>
    <w:lvl w:ilvl="0" w:tplc="5CA24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E0624"/>
    <w:multiLevelType w:val="hybridMultilevel"/>
    <w:tmpl w:val="AB40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F744E"/>
    <w:multiLevelType w:val="hybridMultilevel"/>
    <w:tmpl w:val="957AE620"/>
    <w:lvl w:ilvl="0" w:tplc="E93C2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D2F3D"/>
    <w:multiLevelType w:val="hybridMultilevel"/>
    <w:tmpl w:val="32A2C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EB"/>
    <w:rsid w:val="000636B7"/>
    <w:rsid w:val="000B1D4F"/>
    <w:rsid w:val="000D42A9"/>
    <w:rsid w:val="001136F5"/>
    <w:rsid w:val="00113ED9"/>
    <w:rsid w:val="00143571"/>
    <w:rsid w:val="00176C37"/>
    <w:rsid w:val="00190D32"/>
    <w:rsid w:val="001A044B"/>
    <w:rsid w:val="001F39A2"/>
    <w:rsid w:val="001F4097"/>
    <w:rsid w:val="0028213B"/>
    <w:rsid w:val="002D48BB"/>
    <w:rsid w:val="003169EE"/>
    <w:rsid w:val="00341525"/>
    <w:rsid w:val="0034428D"/>
    <w:rsid w:val="003512F2"/>
    <w:rsid w:val="003D3D5E"/>
    <w:rsid w:val="0043581A"/>
    <w:rsid w:val="00461D6E"/>
    <w:rsid w:val="0049761C"/>
    <w:rsid w:val="004E263A"/>
    <w:rsid w:val="004E4B38"/>
    <w:rsid w:val="00512C30"/>
    <w:rsid w:val="005167CB"/>
    <w:rsid w:val="00535BB0"/>
    <w:rsid w:val="0055226D"/>
    <w:rsid w:val="005F52C0"/>
    <w:rsid w:val="00673671"/>
    <w:rsid w:val="006779C2"/>
    <w:rsid w:val="006948AD"/>
    <w:rsid w:val="00694A3C"/>
    <w:rsid w:val="00694F6B"/>
    <w:rsid w:val="007302A9"/>
    <w:rsid w:val="00761CFA"/>
    <w:rsid w:val="00793388"/>
    <w:rsid w:val="008723F6"/>
    <w:rsid w:val="008740A1"/>
    <w:rsid w:val="008879D2"/>
    <w:rsid w:val="008A7849"/>
    <w:rsid w:val="00966D79"/>
    <w:rsid w:val="009A6043"/>
    <w:rsid w:val="009C1D6D"/>
    <w:rsid w:val="00A0392D"/>
    <w:rsid w:val="00A2676E"/>
    <w:rsid w:val="00A376F4"/>
    <w:rsid w:val="00A454BF"/>
    <w:rsid w:val="00A46147"/>
    <w:rsid w:val="00A61753"/>
    <w:rsid w:val="00A71BED"/>
    <w:rsid w:val="00AC2952"/>
    <w:rsid w:val="00AD2F33"/>
    <w:rsid w:val="00B16FA9"/>
    <w:rsid w:val="00B26ABD"/>
    <w:rsid w:val="00C1165D"/>
    <w:rsid w:val="00C11BA7"/>
    <w:rsid w:val="00C16249"/>
    <w:rsid w:val="00C22524"/>
    <w:rsid w:val="00C24DB4"/>
    <w:rsid w:val="00C347EB"/>
    <w:rsid w:val="00C51FD8"/>
    <w:rsid w:val="00C71C7C"/>
    <w:rsid w:val="00CA6858"/>
    <w:rsid w:val="00CF3974"/>
    <w:rsid w:val="00CF4941"/>
    <w:rsid w:val="00D03C1A"/>
    <w:rsid w:val="00D6004C"/>
    <w:rsid w:val="00D6409A"/>
    <w:rsid w:val="00DC246C"/>
    <w:rsid w:val="00DD6E3D"/>
    <w:rsid w:val="00E62E9F"/>
    <w:rsid w:val="00E651FB"/>
    <w:rsid w:val="00EA6C2C"/>
    <w:rsid w:val="00EC2FDE"/>
    <w:rsid w:val="00EC5D8C"/>
    <w:rsid w:val="00EE0918"/>
    <w:rsid w:val="00F30249"/>
    <w:rsid w:val="00FA67E2"/>
    <w:rsid w:val="00FD49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7E4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C5D8C"/>
  </w:style>
  <w:style w:type="character" w:customStyle="1" w:styleId="FootnoteTextChar">
    <w:name w:val="Footnote Text Char"/>
    <w:basedOn w:val="DefaultParagraphFont"/>
    <w:link w:val="FootnoteText"/>
    <w:uiPriority w:val="99"/>
    <w:rsid w:val="00EC5D8C"/>
    <w:rPr>
      <w:lang w:val="en-GB"/>
    </w:rPr>
  </w:style>
  <w:style w:type="character" w:styleId="FootnoteReference">
    <w:name w:val="footnote reference"/>
    <w:basedOn w:val="DefaultParagraphFont"/>
    <w:uiPriority w:val="99"/>
    <w:unhideWhenUsed/>
    <w:rsid w:val="00EC5D8C"/>
    <w:rPr>
      <w:vertAlign w:val="superscript"/>
    </w:rPr>
  </w:style>
  <w:style w:type="paragraph" w:styleId="ListParagraph">
    <w:name w:val="List Paragraph"/>
    <w:basedOn w:val="Normal"/>
    <w:uiPriority w:val="34"/>
    <w:qFormat/>
    <w:rsid w:val="0049761C"/>
    <w:pPr>
      <w:ind w:left="720"/>
      <w:contextualSpacing/>
    </w:pPr>
  </w:style>
  <w:style w:type="paragraph" w:styleId="Header">
    <w:name w:val="header"/>
    <w:basedOn w:val="Normal"/>
    <w:link w:val="HeaderChar"/>
    <w:uiPriority w:val="99"/>
    <w:unhideWhenUsed/>
    <w:rsid w:val="002D48BB"/>
    <w:pPr>
      <w:tabs>
        <w:tab w:val="center" w:pos="4680"/>
        <w:tab w:val="right" w:pos="9360"/>
      </w:tabs>
    </w:pPr>
  </w:style>
  <w:style w:type="character" w:customStyle="1" w:styleId="HeaderChar">
    <w:name w:val="Header Char"/>
    <w:basedOn w:val="DefaultParagraphFont"/>
    <w:link w:val="Header"/>
    <w:uiPriority w:val="99"/>
    <w:rsid w:val="002D48BB"/>
    <w:rPr>
      <w:lang w:val="en-GB"/>
    </w:rPr>
  </w:style>
  <w:style w:type="paragraph" w:styleId="Footer">
    <w:name w:val="footer"/>
    <w:basedOn w:val="Normal"/>
    <w:link w:val="FooterChar"/>
    <w:uiPriority w:val="99"/>
    <w:unhideWhenUsed/>
    <w:rsid w:val="002D48BB"/>
    <w:pPr>
      <w:tabs>
        <w:tab w:val="center" w:pos="4680"/>
        <w:tab w:val="right" w:pos="9360"/>
      </w:tabs>
    </w:pPr>
  </w:style>
  <w:style w:type="character" w:customStyle="1" w:styleId="FooterChar">
    <w:name w:val="Footer Char"/>
    <w:basedOn w:val="DefaultParagraphFont"/>
    <w:link w:val="Footer"/>
    <w:uiPriority w:val="99"/>
    <w:rsid w:val="002D48B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9002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6648CE-1B26-E641-97AD-B68AB6EAB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Imaz Imthiyaz</cp:lastModifiedBy>
  <cp:revision>24</cp:revision>
  <dcterms:created xsi:type="dcterms:W3CDTF">2018-09-11T10:54:00Z</dcterms:created>
  <dcterms:modified xsi:type="dcterms:W3CDTF">2019-11-29T08:01:00Z</dcterms:modified>
</cp:coreProperties>
</file>