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919D5" w14:textId="77777777" w:rsidR="00A310AE" w:rsidRPr="0064170B" w:rsidRDefault="00000000">
      <w:pPr>
        <w:pStyle w:val="Heading1"/>
        <w:rPr>
          <w:lang w:val="es-ES"/>
        </w:rPr>
      </w:pPr>
      <w:bookmarkStart w:id="0" w:name="X7d9b10f5bd8f2ab970f79aeb771a7e040185a43"/>
      <w:r w:rsidRPr="0064170B">
        <w:rPr>
          <w:lang w:val="es-ES"/>
        </w:rPr>
        <w:t>Ofertas de Dell &amp; NVIDIA Enterprise para Inteligencia Artificial: Guía Técnica y Comercial</w:t>
      </w:r>
    </w:p>
    <w:p w14:paraId="64D0B14E" w14:textId="77777777" w:rsidR="00A310AE" w:rsidRPr="0064170B" w:rsidRDefault="00000000">
      <w:pPr>
        <w:pStyle w:val="FirstParagraph"/>
        <w:rPr>
          <w:lang w:val="es-ES"/>
        </w:rPr>
      </w:pPr>
      <w:r w:rsidRPr="0064170B">
        <w:rPr>
          <w:lang w:val="es-ES"/>
        </w:rPr>
        <w:t xml:space="preserve">Este documento proporciona una arquitectura detallada del ecosistema de hardware y software resultante de la colaboración entre </w:t>
      </w:r>
      <w:r w:rsidRPr="0064170B">
        <w:rPr>
          <w:b/>
          <w:bCs/>
          <w:lang w:val="es-ES"/>
        </w:rPr>
        <w:t>Dell</w:t>
      </w:r>
      <w:r w:rsidRPr="0064170B">
        <w:rPr>
          <w:lang w:val="es-ES"/>
        </w:rPr>
        <w:t xml:space="preserve"> y </w:t>
      </w:r>
      <w:r w:rsidRPr="0064170B">
        <w:rPr>
          <w:b/>
          <w:bCs/>
          <w:lang w:val="es-ES"/>
        </w:rPr>
        <w:t>NVIDIA</w:t>
      </w:r>
      <w:r w:rsidRPr="0064170B">
        <w:rPr>
          <w:lang w:val="es-ES"/>
        </w:rPr>
        <w:t xml:space="preserve"> en el segmento de Laptops y Workstations para Inteligencia Artificial (</w:t>
      </w:r>
      <w:r w:rsidRPr="0064170B">
        <w:rPr>
          <w:i/>
          <w:iCs/>
          <w:lang w:val="es-ES"/>
        </w:rPr>
        <w:t>Dell AI Factory</w:t>
      </w:r>
      <w:r w:rsidRPr="0064170B">
        <w:rPr>
          <w:lang w:val="es-ES"/>
        </w:rPr>
        <w:t>). Su propósito es servir como material de referencia para proyectos, preventa y estructuración de propuestas técnicas.</w:t>
      </w:r>
    </w:p>
    <w:p w14:paraId="352EEEA1" w14:textId="77777777" w:rsidR="00A310AE" w:rsidRDefault="00D625B4">
      <w:r>
        <w:rPr>
          <w:noProof/>
        </w:rPr>
        <w:pict w14:anchorId="4B863B01">
          <v:rect id="_x0000_i1029" alt="" style="width:468pt;height:.05pt;mso-width-percent:0;mso-height-percent:0;mso-width-percent:0;mso-height-percent:0" o:hralign="center" o:hrstd="t" o:hr="t"/>
        </w:pict>
      </w:r>
    </w:p>
    <w:p w14:paraId="6485628A" w14:textId="77777777" w:rsidR="00A310AE" w:rsidRPr="0064170B" w:rsidRDefault="00000000">
      <w:pPr>
        <w:pStyle w:val="Heading2"/>
        <w:rPr>
          <w:lang w:val="es-ES"/>
        </w:rPr>
      </w:pPr>
      <w:bookmarkStart w:id="1" w:name="X838a1d99c6211806ae35057d0cbd32a11b80ded"/>
      <w:r w:rsidRPr="0064170B">
        <w:rPr>
          <w:lang w:val="es-ES"/>
        </w:rPr>
        <w:t>1. Clasificación del Hardware Dell Precision &amp; AI Desktops</w:t>
      </w:r>
    </w:p>
    <w:p w14:paraId="6C222FFB" w14:textId="77777777" w:rsidR="00A310AE" w:rsidRPr="0064170B" w:rsidRDefault="00000000">
      <w:pPr>
        <w:pStyle w:val="FirstParagraph"/>
        <w:rPr>
          <w:lang w:val="es-ES"/>
        </w:rPr>
      </w:pPr>
      <w:r w:rsidRPr="0064170B">
        <w:rPr>
          <w:lang w:val="es-ES"/>
        </w:rPr>
        <w:t>El offering disponible en el Marketplace de NVIDIA no se compone de equipos de consumo, sino de estaciones de trabajo industriales certificadas para cargas de trabajo críticas y continuas de cómputo matemático.</w:t>
      </w:r>
    </w:p>
    <w:p w14:paraId="7697A6F1" w14:textId="77777777" w:rsidR="00A310AE" w:rsidRDefault="00000000">
      <w:pPr>
        <w:pStyle w:val="Heading3"/>
      </w:pPr>
      <w:bookmarkStart w:id="2" w:name="X5f3dbd0ea67f4b3f47a27ddb2f253400431719f"/>
      <w:r>
        <w:t>A. Laptops Dell Precision (Series 5000 y 7000)</w:t>
      </w:r>
    </w:p>
    <w:p w14:paraId="32EC6802" w14:textId="77777777" w:rsidR="00A310AE" w:rsidRPr="0064170B" w:rsidRDefault="00000000">
      <w:pPr>
        <w:pStyle w:val="Compact"/>
        <w:numPr>
          <w:ilvl w:val="0"/>
          <w:numId w:val="2"/>
        </w:numPr>
        <w:rPr>
          <w:lang w:val="es-ES"/>
        </w:rPr>
      </w:pPr>
      <w:r w:rsidRPr="0064170B">
        <w:rPr>
          <w:b/>
          <w:bCs/>
          <w:lang w:val="es-ES"/>
        </w:rPr>
        <w:t>Componentes Clave:</w:t>
      </w:r>
      <w:r w:rsidRPr="0064170B">
        <w:rPr>
          <w:lang w:val="es-ES"/>
        </w:rPr>
        <w:t xml:space="preserve"> GPUs </w:t>
      </w:r>
      <w:r w:rsidRPr="0064170B">
        <w:rPr>
          <w:b/>
          <w:bCs/>
          <w:lang w:val="es-ES"/>
        </w:rPr>
        <w:t>NVIDIA RTX Ada Generation</w:t>
      </w:r>
      <w:r w:rsidRPr="0064170B">
        <w:rPr>
          <w:lang w:val="es-ES"/>
        </w:rPr>
        <w:t xml:space="preserve"> (RTX 2000, 3500, 4000, 5000 Ada) con memoria VRAM dedicada de arquitectura GDDR6 con código de corrección de errores (ECC) en modelos seleccionados.</w:t>
      </w:r>
    </w:p>
    <w:p w14:paraId="325EE354" w14:textId="77777777" w:rsidR="00A310AE" w:rsidRPr="0064170B" w:rsidRDefault="00000000">
      <w:pPr>
        <w:pStyle w:val="Compact"/>
        <w:numPr>
          <w:ilvl w:val="0"/>
          <w:numId w:val="2"/>
        </w:numPr>
        <w:rPr>
          <w:lang w:val="es-ES"/>
        </w:rPr>
      </w:pPr>
      <w:r w:rsidRPr="0064170B">
        <w:rPr>
          <w:b/>
          <w:bCs/>
          <w:lang w:val="es-ES"/>
        </w:rPr>
        <w:t>Caso de Uso Primario:</w:t>
      </w:r>
      <w:r w:rsidRPr="0064170B">
        <w:rPr>
          <w:lang w:val="es-ES"/>
        </w:rPr>
        <w:t xml:space="preserve"> Científicos de datos en movimiento, ingenieros de preventa para demostraciones locales, y desarrolladores que requieren construir prototipos rápidos (</w:t>
      </w:r>
      <w:r w:rsidRPr="0064170B">
        <w:rPr>
          <w:i/>
          <w:iCs/>
          <w:lang w:val="es-ES"/>
        </w:rPr>
        <w:t>sandboxing</w:t>
      </w:r>
      <w:r w:rsidRPr="0064170B">
        <w:rPr>
          <w:lang w:val="es-ES"/>
        </w:rPr>
        <w:t>) sin conectividad permanente.</w:t>
      </w:r>
    </w:p>
    <w:p w14:paraId="7D43D5BE" w14:textId="77777777" w:rsidR="00A310AE" w:rsidRDefault="00000000">
      <w:pPr>
        <w:pStyle w:val="Heading3"/>
      </w:pPr>
      <w:bookmarkStart w:id="3" w:name="X38284dae24a0de1c8eda6b94c7d96662240655d"/>
      <w:bookmarkEnd w:id="2"/>
      <w:r>
        <w:t>B. Workstations de Escritorio Dell Precision (Torres Series 3000, 5000, 7000)</w:t>
      </w:r>
    </w:p>
    <w:p w14:paraId="2E6BDE20" w14:textId="77777777" w:rsidR="00A310AE" w:rsidRPr="0064170B" w:rsidRDefault="00000000">
      <w:pPr>
        <w:pStyle w:val="Compact"/>
        <w:numPr>
          <w:ilvl w:val="0"/>
          <w:numId w:val="3"/>
        </w:numPr>
        <w:rPr>
          <w:lang w:val="es-ES"/>
        </w:rPr>
      </w:pPr>
      <w:r w:rsidRPr="0064170B">
        <w:rPr>
          <w:b/>
          <w:bCs/>
          <w:lang w:val="es-ES"/>
        </w:rPr>
        <w:t>Componentes Clave:</w:t>
      </w:r>
      <w:r w:rsidRPr="0064170B">
        <w:rPr>
          <w:lang w:val="es-ES"/>
        </w:rPr>
        <w:t xml:space="preserve"> Procesadores Intel Xeon W o AMD Threadripper PRO, soporte para múltiples GPUs profesionales en paralelo (ej. 2x o 4x NVIDIA RTX 6000 Ada), y configuraciones de memoria RAM del sistema que superan los 512 GB ECC.</w:t>
      </w:r>
    </w:p>
    <w:p w14:paraId="7B352E17" w14:textId="77777777" w:rsidR="00A310AE" w:rsidRPr="0064170B" w:rsidRDefault="00000000">
      <w:pPr>
        <w:pStyle w:val="Compact"/>
        <w:numPr>
          <w:ilvl w:val="0"/>
          <w:numId w:val="3"/>
        </w:numPr>
        <w:rPr>
          <w:lang w:val="es-ES"/>
        </w:rPr>
      </w:pPr>
      <w:r w:rsidRPr="0064170B">
        <w:rPr>
          <w:b/>
          <w:bCs/>
          <w:lang w:val="es-ES"/>
        </w:rPr>
        <w:t>Caso de Uso Primario:</w:t>
      </w:r>
      <w:r w:rsidRPr="0064170B">
        <w:rPr>
          <w:lang w:val="es-ES"/>
        </w:rPr>
        <w:t xml:space="preserve"> Entrenamiento de modelos medianos, pipelines complejos de Visión por Computadora (</w:t>
      </w:r>
      <w:r w:rsidRPr="0064170B">
        <w:rPr>
          <w:i/>
          <w:iCs/>
          <w:lang w:val="es-ES"/>
        </w:rPr>
        <w:t>Computer Vision</w:t>
      </w:r>
      <w:r w:rsidRPr="0064170B">
        <w:rPr>
          <w:lang w:val="es-ES"/>
        </w:rPr>
        <w:t>), indexación masiva de datos y despliegue de microservicios locales para múltiples usuarios de un equipo de desarrollo.</w:t>
      </w:r>
    </w:p>
    <w:p w14:paraId="42361899" w14:textId="77777777" w:rsidR="00A310AE" w:rsidRDefault="00000000">
      <w:pPr>
        <w:pStyle w:val="Heading3"/>
      </w:pPr>
      <w:bookmarkStart w:id="4" w:name="Xd354dcfea074abb93add13cb47b74593cd34b9c"/>
      <w:bookmarkEnd w:id="3"/>
      <w:r>
        <w:t>C. Sistemas de Frontera (Dell Pro Max AI Desktops / DGX Spark)</w:t>
      </w:r>
    </w:p>
    <w:p w14:paraId="305A832B" w14:textId="77777777" w:rsidR="00A310AE" w:rsidRPr="0064170B" w:rsidRDefault="00000000">
      <w:pPr>
        <w:pStyle w:val="Compact"/>
        <w:numPr>
          <w:ilvl w:val="0"/>
          <w:numId w:val="4"/>
        </w:numPr>
        <w:rPr>
          <w:lang w:val="es-ES"/>
        </w:rPr>
      </w:pPr>
      <w:r w:rsidRPr="0064170B">
        <w:rPr>
          <w:b/>
          <w:bCs/>
          <w:lang w:val="es-ES"/>
        </w:rPr>
        <w:t>Componentes Clave:</w:t>
      </w:r>
      <w:r w:rsidRPr="0064170B">
        <w:rPr>
          <w:lang w:val="es-ES"/>
        </w:rPr>
        <w:t xml:space="preserve"> Arquitecturas avanzadas que integran los últimos aceleradores de NVIDIA (como la arquitectura </w:t>
      </w:r>
      <w:r w:rsidRPr="0064170B">
        <w:rPr>
          <w:b/>
          <w:bCs/>
          <w:lang w:val="es-ES"/>
        </w:rPr>
        <w:t>NVIDIA Grace Blackwell</w:t>
      </w:r>
      <w:r w:rsidRPr="0064170B">
        <w:rPr>
          <w:lang w:val="es-ES"/>
        </w:rPr>
        <w:t xml:space="preserve"> adaptada para formato </w:t>
      </w:r>
      <w:r w:rsidRPr="0064170B">
        <w:rPr>
          <w:i/>
          <w:iCs/>
          <w:lang w:val="es-ES"/>
        </w:rPr>
        <w:t>deskside</w:t>
      </w:r>
      <w:r w:rsidRPr="0064170B">
        <w:rPr>
          <w:lang w:val="es-ES"/>
        </w:rPr>
        <w:t xml:space="preserve"> o estaciones de súper-cómputo al lado del escritorio).</w:t>
      </w:r>
    </w:p>
    <w:p w14:paraId="1B66DD71" w14:textId="77777777" w:rsidR="00A310AE" w:rsidRPr="0064170B" w:rsidRDefault="00000000">
      <w:pPr>
        <w:pStyle w:val="Compact"/>
        <w:numPr>
          <w:ilvl w:val="0"/>
          <w:numId w:val="4"/>
        </w:numPr>
        <w:rPr>
          <w:lang w:val="es-ES"/>
        </w:rPr>
      </w:pPr>
      <w:r w:rsidRPr="0064170B">
        <w:rPr>
          <w:b/>
          <w:bCs/>
          <w:lang w:val="es-ES"/>
        </w:rPr>
        <w:t>Caso de Uso Primario:</w:t>
      </w:r>
      <w:r w:rsidRPr="0064170B">
        <w:rPr>
          <w:lang w:val="es-ES"/>
        </w:rPr>
        <w:t xml:space="preserve"> Centros de investigación internos, desarrollo de frontera en IA Generativa y ejecución de flujos de trabajo multi-agente de alta densidad sin requerir infraestructura de Data Center dedicada (aire acondicionado e ingeniería eléctrica especial).</w:t>
      </w:r>
    </w:p>
    <w:p w14:paraId="544A0334" w14:textId="77777777" w:rsidR="00A310AE" w:rsidRDefault="00D625B4">
      <w:r>
        <w:rPr>
          <w:noProof/>
        </w:rPr>
        <w:lastRenderedPageBreak/>
        <w:pict w14:anchorId="56507E27">
          <v:rect id="_x0000_i1028" alt="" style="width:468pt;height:.05pt;mso-width-percent:0;mso-height-percent:0;mso-width-percent:0;mso-height-percent:0" o:hralign="center" o:hrstd="t" o:hr="t"/>
        </w:pict>
      </w:r>
    </w:p>
    <w:p w14:paraId="3669C2D9" w14:textId="77777777" w:rsidR="00A310AE" w:rsidRPr="0064170B" w:rsidRDefault="00000000">
      <w:pPr>
        <w:pStyle w:val="Heading2"/>
        <w:rPr>
          <w:lang w:val="es-ES"/>
        </w:rPr>
      </w:pPr>
      <w:bookmarkStart w:id="5" w:name="X2d29b99b671012f8c0d166d66736e16f763b3b7"/>
      <w:bookmarkEnd w:id="1"/>
      <w:bookmarkEnd w:id="4"/>
      <w:r w:rsidRPr="0064170B">
        <w:rPr>
          <w:lang w:val="es-ES"/>
        </w:rPr>
        <w:t>2. Capacidades de Ejecución: ¿Qué tipo de IA se puede correr?</w:t>
      </w:r>
    </w:p>
    <w:p w14:paraId="1264DA53" w14:textId="77777777" w:rsidR="00A310AE" w:rsidRPr="0064170B" w:rsidRDefault="00000000">
      <w:pPr>
        <w:pStyle w:val="FirstParagraph"/>
        <w:rPr>
          <w:lang w:val="es-ES"/>
        </w:rPr>
      </w:pPr>
      <w:r w:rsidRPr="0064170B">
        <w:rPr>
          <w:lang w:val="es-ES"/>
        </w:rPr>
        <w:t>La combinación de núcleos Tensor (</w:t>
      </w:r>
      <w:r w:rsidRPr="0064170B">
        <w:rPr>
          <w:i/>
          <w:iCs/>
          <w:lang w:val="es-ES"/>
        </w:rPr>
        <w:t>Tensor Cores</w:t>
      </w:r>
      <w:r w:rsidRPr="0064170B">
        <w:rPr>
          <w:lang w:val="es-ES"/>
        </w:rPr>
        <w:t>) de hardware de NVIDIA y la arquitectura de almacenamiento NVMe de Dell permite procesar localmente flujos de trabajo avanzados de IA:</w:t>
      </w:r>
    </w:p>
    <w:p w14:paraId="42184D50" w14:textId="77777777" w:rsidR="00A310AE" w:rsidRPr="0064170B" w:rsidRDefault="00000000">
      <w:pPr>
        <w:pStyle w:val="Compact"/>
        <w:numPr>
          <w:ilvl w:val="0"/>
          <w:numId w:val="5"/>
        </w:numPr>
        <w:rPr>
          <w:lang w:val="es-ES"/>
        </w:rPr>
      </w:pPr>
      <w:r w:rsidRPr="0064170B">
        <w:rPr>
          <w:b/>
          <w:bCs/>
          <w:lang w:val="es-ES"/>
        </w:rPr>
        <w:t>Modelos de Lenguaje Grandes (LLMs) Locales:</w:t>
      </w:r>
      <w:r w:rsidRPr="0064170B">
        <w:rPr>
          <w:lang w:val="es-ES"/>
        </w:rPr>
        <w:t xml:space="preserve"> Carga y ejecución en memoria local de modelos como </w:t>
      </w:r>
      <w:r w:rsidRPr="0064170B">
        <w:rPr>
          <w:i/>
          <w:iCs/>
          <w:lang w:val="es-ES"/>
        </w:rPr>
        <w:t>Llama 3</w:t>
      </w:r>
      <w:r w:rsidRPr="0064170B">
        <w:rPr>
          <w:lang w:val="es-ES"/>
        </w:rPr>
        <w:t xml:space="preserve">, </w:t>
      </w:r>
      <w:r w:rsidRPr="0064170B">
        <w:rPr>
          <w:i/>
          <w:iCs/>
          <w:lang w:val="es-ES"/>
        </w:rPr>
        <w:t>Mistral</w:t>
      </w:r>
      <w:r w:rsidRPr="0064170B">
        <w:rPr>
          <w:lang w:val="es-ES"/>
        </w:rPr>
        <w:t xml:space="preserve">, </w:t>
      </w:r>
      <w:r w:rsidRPr="0064170B">
        <w:rPr>
          <w:i/>
          <w:iCs/>
          <w:lang w:val="es-ES"/>
        </w:rPr>
        <w:t>Gemma</w:t>
      </w:r>
      <w:r w:rsidRPr="0064170B">
        <w:rPr>
          <w:lang w:val="es-ES"/>
        </w:rPr>
        <w:t xml:space="preserve"> o </w:t>
      </w:r>
      <w:r w:rsidRPr="0064170B">
        <w:rPr>
          <w:i/>
          <w:iCs/>
          <w:lang w:val="es-ES"/>
        </w:rPr>
        <w:t>DeepSeek</w:t>
      </w:r>
      <w:r w:rsidRPr="0064170B">
        <w:rPr>
          <w:lang w:val="es-ES"/>
        </w:rPr>
        <w:t>. Dependiendo de la VRAM disponible (ej. 48 GB en una RTX 6000 Ada), es posible correr variantes cuantizadas de alta precisión (de 8B, 14B o hasta 70B de parámetros) de forma fluida.</w:t>
      </w:r>
    </w:p>
    <w:p w14:paraId="395AC184" w14:textId="77777777" w:rsidR="00A310AE" w:rsidRPr="0064170B" w:rsidRDefault="00000000">
      <w:pPr>
        <w:pStyle w:val="Compact"/>
        <w:numPr>
          <w:ilvl w:val="0"/>
          <w:numId w:val="5"/>
        </w:numPr>
        <w:rPr>
          <w:lang w:val="es-ES"/>
        </w:rPr>
      </w:pPr>
      <w:r w:rsidRPr="0064170B">
        <w:rPr>
          <w:b/>
          <w:bCs/>
          <w:lang w:val="es-ES"/>
        </w:rPr>
        <w:t>RAG (Retrieval-Augmented Generation) Corporativo:</w:t>
      </w:r>
      <w:r w:rsidRPr="0064170B">
        <w:rPr>
          <w:lang w:val="es-ES"/>
        </w:rPr>
        <w:t xml:space="preserve"> Procesamiento local de documentos confidenciales (PDFs, bases de datos de texto). La GPU se encarga de la vectorización de los documentos (</w:t>
      </w:r>
      <w:r w:rsidRPr="0064170B">
        <w:rPr>
          <w:i/>
          <w:iCs/>
          <w:lang w:val="es-ES"/>
        </w:rPr>
        <w:t>embeddings</w:t>
      </w:r>
      <w:r w:rsidRPr="0064170B">
        <w:rPr>
          <w:lang w:val="es-ES"/>
        </w:rPr>
        <w:t xml:space="preserve">) y de la posterior consulta semántica en tiempo real, garantizando que </w:t>
      </w:r>
      <w:r w:rsidRPr="0064170B">
        <w:rPr>
          <w:b/>
          <w:bCs/>
          <w:lang w:val="es-ES"/>
        </w:rPr>
        <w:t>ningún dato privado salga de la red corporativa</w:t>
      </w:r>
      <w:r w:rsidRPr="0064170B">
        <w:rPr>
          <w:lang w:val="es-ES"/>
        </w:rPr>
        <w:t>.</w:t>
      </w:r>
    </w:p>
    <w:p w14:paraId="69BEBB6B" w14:textId="77777777" w:rsidR="00A310AE" w:rsidRPr="0064170B" w:rsidRDefault="00000000">
      <w:pPr>
        <w:pStyle w:val="Compact"/>
        <w:numPr>
          <w:ilvl w:val="0"/>
          <w:numId w:val="5"/>
        </w:numPr>
        <w:rPr>
          <w:lang w:val="es-ES"/>
        </w:rPr>
      </w:pPr>
      <w:r w:rsidRPr="0064170B">
        <w:rPr>
          <w:b/>
          <w:bCs/>
          <w:lang w:val="es-ES"/>
        </w:rPr>
        <w:t>Agentes de IA (Agentic AI):</w:t>
      </w:r>
      <w:r w:rsidRPr="0064170B">
        <w:rPr>
          <w:lang w:val="es-ES"/>
        </w:rPr>
        <w:t xml:space="preserve"> Orquestación de múltiples agentes autónomos ejecutándose de forma simultánea, donde un modelo analiza el código, otro busca datos locales y un tercero consolida respuestas para automatizar flujos complejos de preventa o soporte técnico.</w:t>
      </w:r>
    </w:p>
    <w:p w14:paraId="5528E93D" w14:textId="77777777" w:rsidR="00A310AE" w:rsidRPr="0064170B" w:rsidRDefault="00000000">
      <w:pPr>
        <w:pStyle w:val="Compact"/>
        <w:numPr>
          <w:ilvl w:val="0"/>
          <w:numId w:val="5"/>
        </w:numPr>
        <w:rPr>
          <w:lang w:val="es-ES"/>
        </w:rPr>
      </w:pPr>
      <w:r w:rsidRPr="0064170B">
        <w:rPr>
          <w:b/>
          <w:bCs/>
          <w:lang w:val="es-ES"/>
        </w:rPr>
        <w:t>Computer Vision &amp; Deep Learning:</w:t>
      </w:r>
      <w:r w:rsidRPr="0064170B">
        <w:rPr>
          <w:lang w:val="es-ES"/>
        </w:rPr>
        <w:t xml:space="preserve"> Entrenamiento de redes neuronales convolucionales (CNN) para análisis de video, control de calidad automatizado en manufactura y segmentación de imágenes médicas.</w:t>
      </w:r>
    </w:p>
    <w:p w14:paraId="1D889C2F" w14:textId="77777777" w:rsidR="00A310AE" w:rsidRPr="0064170B" w:rsidRDefault="00000000">
      <w:pPr>
        <w:pStyle w:val="Compact"/>
        <w:numPr>
          <w:ilvl w:val="0"/>
          <w:numId w:val="5"/>
        </w:numPr>
        <w:rPr>
          <w:lang w:val="es-ES"/>
        </w:rPr>
      </w:pPr>
      <w:r w:rsidRPr="0064170B">
        <w:rPr>
          <w:b/>
          <w:bCs/>
          <w:lang w:val="es-ES"/>
        </w:rPr>
        <w:t>Gemelos Digitales (Digital Twins):</w:t>
      </w:r>
      <w:r w:rsidRPr="0064170B">
        <w:rPr>
          <w:lang w:val="es-ES"/>
        </w:rPr>
        <w:t xml:space="preserve"> Renderizado y simulación física industrial interactiva mediante la suite </w:t>
      </w:r>
      <w:r w:rsidRPr="0064170B">
        <w:rPr>
          <w:b/>
          <w:bCs/>
          <w:lang w:val="es-ES"/>
        </w:rPr>
        <w:t>NVIDIA Omniverse</w:t>
      </w:r>
      <w:r w:rsidRPr="0064170B">
        <w:rPr>
          <w:lang w:val="es-ES"/>
        </w:rPr>
        <w:t>, uniendo capacidades de diseño 3D tradicional con agentes autónomos y leyes físicas calculadas por IA.</w:t>
      </w:r>
    </w:p>
    <w:p w14:paraId="1CDC7471" w14:textId="77777777" w:rsidR="00A310AE" w:rsidRDefault="00D625B4">
      <w:r>
        <w:rPr>
          <w:noProof/>
        </w:rPr>
        <w:pict w14:anchorId="26FBDDFA">
          <v:rect id="_x0000_i1027" alt="" style="width:468pt;height:.05pt;mso-width-percent:0;mso-height-percent:0;mso-width-percent:0;mso-height-percent:0" o:hralign="center" o:hrstd="t" o:hr="t"/>
        </w:pict>
      </w:r>
    </w:p>
    <w:p w14:paraId="506BE3D3" w14:textId="77777777" w:rsidR="00A310AE" w:rsidRPr="0064170B" w:rsidRDefault="00000000">
      <w:pPr>
        <w:pStyle w:val="Heading2"/>
        <w:rPr>
          <w:lang w:val="es-ES"/>
        </w:rPr>
      </w:pPr>
      <w:bookmarkStart w:id="6" w:name="X17df310d836ad2fb8418068f92cb934a530f0e6"/>
      <w:bookmarkEnd w:id="5"/>
      <w:r w:rsidRPr="0064170B">
        <w:rPr>
          <w:lang w:val="es-ES"/>
        </w:rPr>
        <w:t>3. Arquitectura del Software: La Capa de Valor Embebida</w:t>
      </w:r>
    </w:p>
    <w:p w14:paraId="560FE826" w14:textId="77777777" w:rsidR="00A310AE" w:rsidRPr="0064170B" w:rsidRDefault="00000000">
      <w:pPr>
        <w:pStyle w:val="FirstParagraph"/>
        <w:rPr>
          <w:lang w:val="es-ES"/>
        </w:rPr>
      </w:pPr>
      <w:r w:rsidRPr="0064170B">
        <w:rPr>
          <w:lang w:val="es-ES"/>
        </w:rPr>
        <w:t>La diferencia crítica entre una computadora convencional y estos offerings radica en la pila de software empresarial (</w:t>
      </w:r>
      <w:r w:rsidRPr="0064170B">
        <w:rPr>
          <w:b/>
          <w:bCs/>
          <w:lang w:val="es-ES"/>
        </w:rPr>
        <w:t>NVIDIA AI Enterprise</w:t>
      </w:r>
      <w:r w:rsidRPr="0064170B">
        <w:rPr>
          <w:lang w:val="es-ES"/>
        </w:rPr>
        <w:t>) validada y soportada de fábrica por Dell:</w:t>
      </w:r>
    </w:p>
    <w:p w14:paraId="3B49D31F" w14:textId="77777777" w:rsidR="00A310AE" w:rsidRDefault="00000000">
      <w:pPr>
        <w:pStyle w:val="Heading3"/>
      </w:pPr>
      <w:bookmarkStart w:id="7" w:name="Xa7d3be082a85896386a4d7e3f782c0f4c4b841e"/>
      <w:r>
        <w:t>El Ecosistema Corporativo Pre-certificado</w:t>
      </w:r>
    </w:p>
    <w:p w14:paraId="1A351385" w14:textId="77777777" w:rsidR="00A310AE" w:rsidRPr="0064170B" w:rsidRDefault="00000000">
      <w:pPr>
        <w:pStyle w:val="Compact"/>
        <w:numPr>
          <w:ilvl w:val="0"/>
          <w:numId w:val="6"/>
        </w:numPr>
        <w:rPr>
          <w:lang w:val="es-ES"/>
        </w:rPr>
      </w:pPr>
      <w:r w:rsidRPr="0064170B">
        <w:rPr>
          <w:b/>
          <w:bCs/>
          <w:lang w:val="es-ES"/>
        </w:rPr>
        <w:t>NVIDIA NIM (NVIDIA Inference Microservices):</w:t>
      </w:r>
      <w:r w:rsidRPr="0064170B">
        <w:rPr>
          <w:lang w:val="es-ES"/>
        </w:rPr>
        <w:t xml:space="preserve"> Contenedores optimizados que incluyen el modelo de IA, el motor de ejecución (como vLLM o TensorRT-LLM) y APIs estándar tipo OpenAI. Permiten desplegar un modelo localmente con una sola línea de comando, reduciendo el tiempo de configuración de días a minutos.</w:t>
      </w:r>
    </w:p>
    <w:p w14:paraId="013AA532" w14:textId="77777777" w:rsidR="00A310AE" w:rsidRPr="0064170B" w:rsidRDefault="00000000">
      <w:pPr>
        <w:pStyle w:val="Compact"/>
        <w:numPr>
          <w:ilvl w:val="0"/>
          <w:numId w:val="6"/>
        </w:numPr>
        <w:rPr>
          <w:lang w:val="es-ES"/>
        </w:rPr>
      </w:pPr>
      <w:r w:rsidRPr="0064170B">
        <w:rPr>
          <w:b/>
          <w:bCs/>
          <w:lang w:val="es-ES"/>
        </w:rPr>
        <w:t>NVIDIA AI Workbench:</w:t>
      </w:r>
      <w:r w:rsidRPr="0064170B">
        <w:rPr>
          <w:lang w:val="es-ES"/>
        </w:rPr>
        <w:t xml:space="preserve"> Herramienta de entorno de escritorio que unifica el flujo de trabajo del desarrollador. Permite clonar proyectos de GitHub o Hugging Face, gestionar contenedores Docker/Podman de manera limpia y mover el proyecto de </w:t>
      </w:r>
      <w:r w:rsidRPr="0064170B">
        <w:rPr>
          <w:lang w:val="es-ES"/>
        </w:rPr>
        <w:lastRenderedPageBreak/>
        <w:t>forma transparente desde la laptop Dell Precision hacia un servidor del Data Center si se requiere más potencia.</w:t>
      </w:r>
    </w:p>
    <w:p w14:paraId="41E01467" w14:textId="77777777" w:rsidR="00A310AE" w:rsidRPr="0064170B" w:rsidRDefault="00000000">
      <w:pPr>
        <w:pStyle w:val="Compact"/>
        <w:numPr>
          <w:ilvl w:val="0"/>
          <w:numId w:val="6"/>
        </w:numPr>
        <w:rPr>
          <w:lang w:val="es-ES"/>
        </w:rPr>
      </w:pPr>
      <w:r w:rsidRPr="0064170B">
        <w:rPr>
          <w:b/>
          <w:bCs/>
          <w:lang w:val="es-ES"/>
        </w:rPr>
        <w:t>Dell Enterprise Hub (en Hugging Face):</w:t>
      </w:r>
      <w:r w:rsidRPr="0064170B">
        <w:rPr>
          <w:lang w:val="es-ES"/>
        </w:rPr>
        <w:t xml:space="preserve"> Un portal exclusivo que proporciona contenedores y modelos optimizados específicamente para el hardware de Dell, asegurando que el firmware, los drivers de CUDA y las capas del modelo operen a la máxima velocidad teórica del silicio.</w:t>
      </w:r>
    </w:p>
    <w:p w14:paraId="4C7B97D3" w14:textId="77777777" w:rsidR="00A310AE" w:rsidRDefault="00D625B4">
      <w:r>
        <w:rPr>
          <w:noProof/>
        </w:rPr>
        <w:pict w14:anchorId="1FB461A5">
          <v:rect id="_x0000_i1026" alt="" style="width:468pt;height:.05pt;mso-width-percent:0;mso-height-percent:0;mso-width-percent:0;mso-height-percent:0" o:hralign="center" o:hrstd="t" o:hr="t"/>
        </w:pict>
      </w:r>
    </w:p>
    <w:p w14:paraId="3C7C47E1" w14:textId="77777777" w:rsidR="00A310AE" w:rsidRPr="0064170B" w:rsidRDefault="00000000">
      <w:pPr>
        <w:pStyle w:val="Heading2"/>
        <w:rPr>
          <w:lang w:val="es-ES"/>
        </w:rPr>
      </w:pPr>
      <w:bookmarkStart w:id="8" w:name="X3419a24d73cfbd2e53ca2ea1461f5f6fa3871ed"/>
      <w:bookmarkEnd w:id="6"/>
      <w:bookmarkEnd w:id="7"/>
      <w:r w:rsidRPr="0064170B">
        <w:rPr>
          <w:lang w:val="es-ES"/>
        </w:rPr>
        <w:t>4. Inmersión Técnica: ¿Cómo se Construyen y Entrenan Modelos Generativos con este Software?</w:t>
      </w:r>
    </w:p>
    <w:p w14:paraId="06DE4E7F" w14:textId="77777777" w:rsidR="00A310AE" w:rsidRPr="0064170B" w:rsidRDefault="00000000">
      <w:pPr>
        <w:pStyle w:val="FirstParagraph"/>
        <w:rPr>
          <w:lang w:val="es-ES"/>
        </w:rPr>
      </w:pPr>
      <w:r w:rsidRPr="0064170B">
        <w:rPr>
          <w:lang w:val="es-ES"/>
        </w:rPr>
        <w:t>Para explicar a un cliente técnico o estructurar una propuesta de preventa, es vital comprender que las metodologías de adopción de IA Generativa varían según el costo y el volumen de datos. El stack de software provisto por NVIDIA permite abordar los tres niveles fundamentales directamente en las estaciones de trabajo de Dell:</w:t>
      </w:r>
    </w:p>
    <w:p w14:paraId="197603C1" w14:textId="0436FC00" w:rsidR="00A310AE" w:rsidRPr="0064170B" w:rsidRDefault="00000000">
      <w:pPr>
        <w:pStyle w:val="SourceCode"/>
        <w:rPr>
          <w:lang w:val="es-ES"/>
        </w:rPr>
      </w:pPr>
      <w:r w:rsidRPr="0064170B">
        <w:rPr>
          <w:rStyle w:val="VerbatimChar"/>
          <w:lang w:val="es-ES"/>
        </w:rPr>
        <w:t>---&gt; Base de Conocimiento (RAG) ---&gt; Menor Costo de Cómputo</w:t>
      </w:r>
      <w:r w:rsidRPr="0064170B">
        <w:rPr>
          <w:lang w:val="es-ES"/>
        </w:rPr>
        <w:br/>
      </w:r>
      <w:r w:rsidRPr="0064170B">
        <w:rPr>
          <w:rStyle w:val="VerbatimChar"/>
          <w:lang w:val="es-ES"/>
        </w:rPr>
        <w:t>---&gt; Ajuste Fino (Fine-Tuning)  ---&gt; Costo Medio (Capa NIM/NeMo)</w:t>
      </w:r>
      <w:r w:rsidRPr="0064170B">
        <w:rPr>
          <w:lang w:val="es-ES"/>
        </w:rPr>
        <w:br/>
      </w:r>
      <w:r w:rsidRPr="0064170B">
        <w:rPr>
          <w:rStyle w:val="VerbatimChar"/>
          <w:lang w:val="es-ES"/>
        </w:rPr>
        <w:t>---&gt; Entrenamiento Desde Cero   ---&gt; Alto Costo / Alta Especialización</w:t>
      </w:r>
    </w:p>
    <w:p w14:paraId="5F7ABDA1" w14:textId="77777777" w:rsidR="00A310AE" w:rsidRPr="0064170B" w:rsidRDefault="00000000">
      <w:pPr>
        <w:pStyle w:val="Heading3"/>
        <w:rPr>
          <w:lang w:val="es-ES"/>
        </w:rPr>
      </w:pPr>
      <w:bookmarkStart w:id="9" w:name="X25e37c2b868116ee187e4cf12c8452e11561e99"/>
      <w:r w:rsidRPr="0064170B">
        <w:rPr>
          <w:lang w:val="es-ES"/>
        </w:rPr>
        <w:t>A. Construcción Mediante RAG (Generación Aumentada por Recuperación)</w:t>
      </w:r>
    </w:p>
    <w:p w14:paraId="02C9C460" w14:textId="77777777" w:rsidR="00A310AE" w:rsidRPr="0064170B" w:rsidRDefault="00000000">
      <w:pPr>
        <w:pStyle w:val="Compact"/>
        <w:numPr>
          <w:ilvl w:val="0"/>
          <w:numId w:val="7"/>
        </w:numPr>
        <w:rPr>
          <w:lang w:val="es-ES"/>
        </w:rPr>
      </w:pPr>
      <w:r w:rsidRPr="0064170B">
        <w:rPr>
          <w:b/>
          <w:bCs/>
          <w:lang w:val="es-ES"/>
        </w:rPr>
        <w:t>Concepto:</w:t>
      </w:r>
      <w:r w:rsidRPr="0064170B">
        <w:rPr>
          <w:lang w:val="es-ES"/>
        </w:rPr>
        <w:t xml:space="preserve"> El modelo fundacional (ej. Llama 3) no se altera internamente. Actúa como un lector inteligente. Los documentos del cliente se transforman en vectores matemáticos y se guardan en una base de datos local (como ChromaDB, Milvus o Qdrant).</w:t>
      </w:r>
    </w:p>
    <w:p w14:paraId="117F4628" w14:textId="77777777" w:rsidR="00A310AE" w:rsidRPr="0064170B" w:rsidRDefault="00000000">
      <w:pPr>
        <w:pStyle w:val="Compact"/>
        <w:numPr>
          <w:ilvl w:val="0"/>
          <w:numId w:val="7"/>
        </w:numPr>
        <w:rPr>
          <w:lang w:val="es-ES"/>
        </w:rPr>
      </w:pPr>
      <w:r w:rsidRPr="0064170B">
        <w:rPr>
          <w:b/>
          <w:bCs/>
          <w:lang w:val="es-ES"/>
        </w:rPr>
        <w:t>Uso del Software:</w:t>
      </w:r>
      <w:r w:rsidRPr="0064170B">
        <w:rPr>
          <w:lang w:val="es-ES"/>
        </w:rPr>
        <w:t xml:space="preserve"> Se utiliza </w:t>
      </w:r>
      <w:r w:rsidRPr="0064170B">
        <w:rPr>
          <w:b/>
          <w:bCs/>
          <w:lang w:val="es-ES"/>
        </w:rPr>
        <w:t>NVIDIA NIM</w:t>
      </w:r>
      <w:r w:rsidRPr="0064170B">
        <w:rPr>
          <w:lang w:val="es-ES"/>
        </w:rPr>
        <w:t xml:space="preserve"> para levantar el modelo de embeddings y el LLM de consulta. Cuando el usuario pregunta algo, el sistema busca los fragmentos de texto más relevantes en la base de datos local, los concatena a la pregunta del usuario y se los envía al LLM para que redacte una respuesta basada </w:t>
      </w:r>
      <w:r w:rsidRPr="0064170B">
        <w:rPr>
          <w:i/>
          <w:iCs/>
          <w:lang w:val="es-ES"/>
        </w:rPr>
        <w:t>únicamente</w:t>
      </w:r>
      <w:r w:rsidRPr="0064170B">
        <w:rPr>
          <w:lang w:val="es-ES"/>
        </w:rPr>
        <w:t xml:space="preserve"> en la documentación provista.</w:t>
      </w:r>
    </w:p>
    <w:p w14:paraId="5AB3379C" w14:textId="77777777" w:rsidR="00A310AE" w:rsidRPr="0064170B" w:rsidRDefault="00000000">
      <w:pPr>
        <w:pStyle w:val="Compact"/>
        <w:numPr>
          <w:ilvl w:val="0"/>
          <w:numId w:val="7"/>
        </w:numPr>
        <w:rPr>
          <w:lang w:val="es-ES"/>
        </w:rPr>
      </w:pPr>
      <w:r w:rsidRPr="0064170B">
        <w:rPr>
          <w:b/>
          <w:bCs/>
          <w:lang w:val="es-ES"/>
        </w:rPr>
        <w:t>Ventaja:</w:t>
      </w:r>
      <w:r w:rsidRPr="0064170B">
        <w:rPr>
          <w:lang w:val="es-ES"/>
        </w:rPr>
        <w:t xml:space="preserve"> Cero riesgo de alucinación descontrolada y no requiere modificar los pesos del modelo.</w:t>
      </w:r>
    </w:p>
    <w:p w14:paraId="28694CAA" w14:textId="77777777" w:rsidR="00A310AE" w:rsidRPr="0064170B" w:rsidRDefault="00000000">
      <w:pPr>
        <w:pStyle w:val="Heading3"/>
        <w:rPr>
          <w:lang w:val="es-ES"/>
        </w:rPr>
      </w:pPr>
      <w:bookmarkStart w:id="10" w:name="X3ec27171de842b9f7a1d1c14e2b6605c8373789"/>
      <w:bookmarkEnd w:id="9"/>
      <w:r w:rsidRPr="0064170B">
        <w:rPr>
          <w:lang w:val="es-ES"/>
        </w:rPr>
        <w:t>B. Ajuste Fino (Fine-Tuning) de Modelos Existentes</w:t>
      </w:r>
    </w:p>
    <w:p w14:paraId="6AAEEC4C" w14:textId="77777777" w:rsidR="00A310AE" w:rsidRPr="0064170B" w:rsidRDefault="00000000">
      <w:pPr>
        <w:pStyle w:val="FirstParagraph"/>
        <w:rPr>
          <w:lang w:val="es-ES"/>
        </w:rPr>
      </w:pPr>
      <w:r w:rsidRPr="0064170B">
        <w:rPr>
          <w:lang w:val="es-ES"/>
        </w:rPr>
        <w:t xml:space="preserve">Cuando el modelo base necesita aprender un lenguaje técnico específico, un formato de reporte particular (como los pliegos de bases y condiciones de licitaciones públicas) o un estilo de programación, el RAG no basta. Se requiere un </w:t>
      </w:r>
      <w:r w:rsidRPr="0064170B">
        <w:rPr>
          <w:b/>
          <w:bCs/>
          <w:lang w:val="es-ES"/>
        </w:rPr>
        <w:t>Ajuste Fino</w:t>
      </w:r>
      <w:r w:rsidRPr="0064170B">
        <w:rPr>
          <w:lang w:val="es-ES"/>
        </w:rPr>
        <w:t xml:space="preserve">. * </w:t>
      </w:r>
      <w:r w:rsidRPr="0064170B">
        <w:rPr>
          <w:b/>
          <w:bCs/>
          <w:lang w:val="es-ES"/>
        </w:rPr>
        <w:t>El Stack Tecnológico (NVIDIA NeMo):</w:t>
      </w:r>
      <w:r w:rsidRPr="0064170B">
        <w:rPr>
          <w:lang w:val="es-ES"/>
        </w:rPr>
        <w:t xml:space="preserve"> La suite corporativa incluye </w:t>
      </w:r>
      <w:r w:rsidRPr="0064170B">
        <w:rPr>
          <w:b/>
          <w:bCs/>
          <w:lang w:val="es-ES"/>
        </w:rPr>
        <w:t>NVIDIA NeMo</w:t>
      </w:r>
      <w:r w:rsidRPr="0064170B">
        <w:rPr>
          <w:lang w:val="es-ES"/>
        </w:rPr>
        <w:t xml:space="preserve">, un framework diseñado específicamente para construir, personalizar y entrenar modelos generativos a escala empresarial. * </w:t>
      </w:r>
      <w:r w:rsidRPr="0064170B">
        <w:rPr>
          <w:b/>
          <w:bCs/>
          <w:lang w:val="es-ES"/>
        </w:rPr>
        <w:t>Metodología Eficiente (PEFT / LoRA):</w:t>
      </w:r>
      <w:r w:rsidRPr="0064170B">
        <w:rPr>
          <w:lang w:val="es-ES"/>
        </w:rPr>
        <w:t xml:space="preserve"> En lugar de reentrenar los miles de millones de parámetros del modelo (lo cual requeriría un cluster gigante de servidores), el software de NVIDIA implementa </w:t>
      </w:r>
      <w:r w:rsidRPr="0064170B">
        <w:rPr>
          <w:i/>
          <w:iCs/>
          <w:lang w:val="es-ES"/>
        </w:rPr>
        <w:t>Low-Rank Adaptation</w:t>
      </w:r>
      <w:r w:rsidRPr="0064170B">
        <w:rPr>
          <w:lang w:val="es-ES"/>
        </w:rPr>
        <w:t xml:space="preserve"> (LoRA). Esto congela los pesos originales del modelo y añade una pequeña capa matemática adicional de </w:t>
      </w:r>
      <w:r w:rsidRPr="0064170B">
        <w:rPr>
          <w:lang w:val="es-ES"/>
        </w:rPr>
        <w:lastRenderedPageBreak/>
        <w:t xml:space="preserve">parámetros entrenables. * </w:t>
      </w:r>
      <w:r w:rsidRPr="0064170B">
        <w:rPr>
          <w:b/>
          <w:bCs/>
          <w:lang w:val="es-ES"/>
        </w:rPr>
        <w:t>Flujo en la Workstation Dell:</w:t>
      </w:r>
      <w:r w:rsidRPr="0064170B">
        <w:rPr>
          <w:lang w:val="es-ES"/>
        </w:rPr>
        <w:t xml:space="preserve"> 1. Se cargan los datos estructurados de entrenamiento (ej. miles de pares de preguntas y respuestas técnicas en formato JSON). 2. A través de </w:t>
      </w:r>
      <w:r w:rsidRPr="0064170B">
        <w:rPr>
          <w:b/>
          <w:bCs/>
          <w:lang w:val="es-ES"/>
        </w:rPr>
        <w:t>NVIDIA AI Workbench</w:t>
      </w:r>
      <w:r w:rsidRPr="0064170B">
        <w:rPr>
          <w:lang w:val="es-ES"/>
        </w:rPr>
        <w:t xml:space="preserve">, se ejecuta un contenedor de </w:t>
      </w:r>
      <w:r w:rsidRPr="0064170B">
        <w:rPr>
          <w:b/>
          <w:bCs/>
          <w:lang w:val="es-ES"/>
        </w:rPr>
        <w:t>NVIDIA NeMo</w:t>
      </w:r>
      <w:r w:rsidRPr="0064170B">
        <w:rPr>
          <w:lang w:val="es-ES"/>
        </w:rPr>
        <w:t xml:space="preserve">. 3. La GPU Dell Precision (procesando matrices mediante los </w:t>
      </w:r>
      <w:r w:rsidRPr="0064170B">
        <w:rPr>
          <w:i/>
          <w:iCs/>
          <w:lang w:val="es-ES"/>
        </w:rPr>
        <w:t>Tensor Cores</w:t>
      </w:r>
      <w:r w:rsidRPr="0064170B">
        <w:rPr>
          <w:lang w:val="es-ES"/>
        </w:rPr>
        <w:t>) calcula los gradientes y ajusta únicamente la pequeña capa LoRA en cuestión de horas. 4. El resultado es un archivo de “pesos adaptados” de pocos megabytes que se monta sobre el modelo original, dotando a la IA de una especialización absoluta en el negocio del cliente.</w:t>
      </w:r>
    </w:p>
    <w:p w14:paraId="53AC17F1" w14:textId="77777777" w:rsidR="00A310AE" w:rsidRDefault="00000000">
      <w:pPr>
        <w:pStyle w:val="Heading3"/>
      </w:pPr>
      <w:bookmarkStart w:id="11" w:name="X6726c4edf37a0cb23a6ebbb996037063e357e97"/>
      <w:bookmarkEnd w:id="10"/>
      <w:r>
        <w:t>C. Entrenamiento desde Cero (Pre-training / Foundation Models)</w:t>
      </w:r>
    </w:p>
    <w:p w14:paraId="0C1F6DD1" w14:textId="77777777" w:rsidR="00A310AE" w:rsidRPr="0064170B" w:rsidRDefault="00000000">
      <w:pPr>
        <w:pStyle w:val="Compact"/>
        <w:numPr>
          <w:ilvl w:val="0"/>
          <w:numId w:val="8"/>
        </w:numPr>
        <w:rPr>
          <w:lang w:val="es-ES"/>
        </w:rPr>
      </w:pPr>
      <w:r w:rsidRPr="0064170B">
        <w:rPr>
          <w:b/>
          <w:bCs/>
          <w:lang w:val="es-ES"/>
        </w:rPr>
        <w:t>Concepto:</w:t>
      </w:r>
      <w:r w:rsidRPr="0064170B">
        <w:rPr>
          <w:lang w:val="es-ES"/>
        </w:rPr>
        <w:t xml:space="preserve"> Crear un modelo generativo desde una hoja en blanco, alimentándolo con terabytes de texto crudo para que aprenda las estructuras gramaticales y relacionales de un dominio ultra-específico.</w:t>
      </w:r>
    </w:p>
    <w:p w14:paraId="2CC4A8AB" w14:textId="77777777" w:rsidR="00A310AE" w:rsidRPr="0064170B" w:rsidRDefault="00000000">
      <w:pPr>
        <w:pStyle w:val="Compact"/>
        <w:numPr>
          <w:ilvl w:val="0"/>
          <w:numId w:val="8"/>
        </w:numPr>
        <w:rPr>
          <w:lang w:val="es-ES"/>
        </w:rPr>
      </w:pPr>
      <w:r w:rsidRPr="0064170B">
        <w:rPr>
          <w:b/>
          <w:bCs/>
          <w:lang w:val="es-ES"/>
        </w:rPr>
        <w:t>Viabilidad en Workstations:</w:t>
      </w:r>
      <w:r w:rsidRPr="0064170B">
        <w:rPr>
          <w:lang w:val="es-ES"/>
        </w:rPr>
        <w:t xml:space="preserve"> Este proceso requiere una potencia de cómputo colosal. Las estaciones de trabajo Dell de gama alta (como configuraciones multi-GPU o sistemas con arquitectura Grace Blackwell) se emplean en esta fase para </w:t>
      </w:r>
      <w:r w:rsidRPr="0064170B">
        <w:rPr>
          <w:b/>
          <w:bCs/>
          <w:lang w:val="es-ES"/>
        </w:rPr>
        <w:t>entrenar modelos pequeños dedicados (Small Language Models o SLMs, de 1B a 3B de parámetros)</w:t>
      </w:r>
      <w:r w:rsidRPr="0064170B">
        <w:rPr>
          <w:lang w:val="es-ES"/>
        </w:rPr>
        <w:t xml:space="preserve"> enfocados en tareas críticas y cerradas de alta velocidad, o para validar el código del pipeline de entrenamiento con un set de datos reducido (</w:t>
      </w:r>
      <w:r w:rsidRPr="0064170B">
        <w:rPr>
          <w:i/>
          <w:iCs/>
          <w:lang w:val="es-ES"/>
        </w:rPr>
        <w:t>subset</w:t>
      </w:r>
      <w:r w:rsidRPr="0064170B">
        <w:rPr>
          <w:lang w:val="es-ES"/>
        </w:rPr>
        <w:t>) antes de lanzar el proceso masivo en un clúster de servidores de Data Center (Dell PowerEdge XE9680).</w:t>
      </w:r>
    </w:p>
    <w:p w14:paraId="0F877560" w14:textId="77777777" w:rsidR="00A310AE" w:rsidRDefault="00D625B4">
      <w:r>
        <w:rPr>
          <w:noProof/>
        </w:rPr>
        <w:pict w14:anchorId="5A1C5743">
          <v:rect id="_x0000_i1025" alt="" style="width:468pt;height:.05pt;mso-width-percent:0;mso-height-percent:0;mso-width-percent:0;mso-height-percent:0" o:hralign="center" o:hrstd="t" o:hr="t"/>
        </w:pict>
      </w:r>
    </w:p>
    <w:p w14:paraId="5AAEA1C4" w14:textId="77777777" w:rsidR="00A310AE" w:rsidRPr="0064170B" w:rsidRDefault="00000000">
      <w:pPr>
        <w:pStyle w:val="Heading2"/>
        <w:rPr>
          <w:lang w:val="es-ES"/>
        </w:rPr>
      </w:pPr>
      <w:bookmarkStart w:id="12" w:name="Xfc9d5f52d25d384cf6f9a1b38544dc428f39e29"/>
      <w:bookmarkEnd w:id="8"/>
      <w:bookmarkEnd w:id="11"/>
      <w:r w:rsidRPr="0064170B">
        <w:rPr>
          <w:lang w:val="es-ES"/>
        </w:rPr>
        <w:t>5. Matriz de Valor Comercial para Preventa (Ventajas Competitivas)</w:t>
      </w:r>
    </w:p>
    <w:p w14:paraId="7880B763" w14:textId="77777777" w:rsidR="00A310AE" w:rsidRPr="0064170B" w:rsidRDefault="00000000">
      <w:pPr>
        <w:pStyle w:val="FirstParagraph"/>
        <w:rPr>
          <w:lang w:val="es-ES"/>
        </w:rPr>
      </w:pPr>
      <w:r w:rsidRPr="0064170B">
        <w:rPr>
          <w:lang w:val="es-ES"/>
        </w:rPr>
        <w:t>Al estructurar la defensa técnica frente a tomadores de decisiones (CTO/CIO), se deben destacar tres pilares: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A310AE" w14:paraId="10D95F32" w14:textId="77777777" w:rsidTr="00A310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7D085356" w14:textId="77777777" w:rsidR="00A310AE" w:rsidRDefault="00000000">
            <w:pPr>
              <w:pStyle w:val="Compact"/>
            </w:pPr>
            <w:r>
              <w:t>Desafío Corporativo</w:t>
            </w:r>
          </w:p>
        </w:tc>
        <w:tc>
          <w:tcPr>
            <w:tcW w:w="2640" w:type="dxa"/>
          </w:tcPr>
          <w:p w14:paraId="43720C8B" w14:textId="77777777" w:rsidR="00A310AE" w:rsidRPr="0064170B" w:rsidRDefault="00000000">
            <w:pPr>
              <w:pStyle w:val="Compact"/>
              <w:rPr>
                <w:lang w:val="es-ES"/>
              </w:rPr>
            </w:pPr>
            <w:r w:rsidRPr="0064170B">
              <w:rPr>
                <w:lang w:val="es-ES"/>
              </w:rPr>
              <w:t>Solución Dell AI Factory + NVIDIA</w:t>
            </w:r>
          </w:p>
        </w:tc>
        <w:tc>
          <w:tcPr>
            <w:tcW w:w="2640" w:type="dxa"/>
          </w:tcPr>
          <w:p w14:paraId="0958058B" w14:textId="77777777" w:rsidR="00A310AE" w:rsidRDefault="00000000">
            <w:pPr>
              <w:pStyle w:val="Compact"/>
            </w:pPr>
            <w:r>
              <w:t>Impacto en el Negocio</w:t>
            </w:r>
          </w:p>
        </w:tc>
      </w:tr>
      <w:tr w:rsidR="00A310AE" w:rsidRPr="0064170B" w14:paraId="6E57F49B" w14:textId="77777777">
        <w:tc>
          <w:tcPr>
            <w:tcW w:w="2640" w:type="dxa"/>
          </w:tcPr>
          <w:p w14:paraId="7E25AF64" w14:textId="77777777" w:rsidR="00A310AE" w:rsidRDefault="00000000">
            <w:pPr>
              <w:pStyle w:val="Compact"/>
            </w:pPr>
            <w:r>
              <w:rPr>
                <w:b/>
                <w:bCs/>
              </w:rPr>
              <w:t>Privacidad de Datos</w:t>
            </w:r>
          </w:p>
        </w:tc>
        <w:tc>
          <w:tcPr>
            <w:tcW w:w="2640" w:type="dxa"/>
          </w:tcPr>
          <w:p w14:paraId="06C6924E" w14:textId="77777777" w:rsidR="00A310AE" w:rsidRPr="0064170B" w:rsidRDefault="00000000">
            <w:pPr>
              <w:pStyle w:val="Compact"/>
              <w:rPr>
                <w:lang w:val="es-ES"/>
              </w:rPr>
            </w:pPr>
            <w:r w:rsidRPr="0064170B">
              <w:rPr>
                <w:lang w:val="es-ES"/>
              </w:rPr>
              <w:t xml:space="preserve">Todo el pipeline de RAG y Fine-Tuning corre 100% </w:t>
            </w:r>
            <w:r w:rsidRPr="0064170B">
              <w:rPr>
                <w:i/>
                <w:iCs/>
                <w:lang w:val="es-ES"/>
              </w:rPr>
              <w:t>on-premise</w:t>
            </w:r>
            <w:r w:rsidRPr="0064170B">
              <w:rPr>
                <w:lang w:val="es-ES"/>
              </w:rPr>
              <w:t xml:space="preserve"> sin salida a internet.</w:t>
            </w:r>
          </w:p>
        </w:tc>
        <w:tc>
          <w:tcPr>
            <w:tcW w:w="2640" w:type="dxa"/>
          </w:tcPr>
          <w:p w14:paraId="0AE7814C" w14:textId="77777777" w:rsidR="00A310AE" w:rsidRPr="0064170B" w:rsidRDefault="00000000">
            <w:pPr>
              <w:pStyle w:val="Compact"/>
              <w:rPr>
                <w:lang w:val="es-ES"/>
              </w:rPr>
            </w:pPr>
            <w:r w:rsidRPr="0064170B">
              <w:rPr>
                <w:lang w:val="es-ES"/>
              </w:rPr>
              <w:t>Eliminación de riesgos legales y cumplimiento de normativas de confidencialidad de datos.</w:t>
            </w:r>
          </w:p>
        </w:tc>
      </w:tr>
      <w:tr w:rsidR="00A310AE" w:rsidRPr="0064170B" w14:paraId="53C3BC22" w14:textId="77777777">
        <w:tc>
          <w:tcPr>
            <w:tcW w:w="2640" w:type="dxa"/>
          </w:tcPr>
          <w:p w14:paraId="3F4FE0C2" w14:textId="77777777" w:rsidR="00A310AE" w:rsidRDefault="00000000">
            <w:pPr>
              <w:pStyle w:val="Compact"/>
            </w:pPr>
            <w:r>
              <w:rPr>
                <w:b/>
                <w:bCs/>
              </w:rPr>
              <w:t>Costos Impredecibles</w:t>
            </w:r>
          </w:p>
        </w:tc>
        <w:tc>
          <w:tcPr>
            <w:tcW w:w="2640" w:type="dxa"/>
          </w:tcPr>
          <w:p w14:paraId="766E5574" w14:textId="77777777" w:rsidR="00A310AE" w:rsidRPr="0064170B" w:rsidRDefault="00000000">
            <w:pPr>
              <w:pStyle w:val="Compact"/>
              <w:rPr>
                <w:lang w:val="es-ES"/>
              </w:rPr>
            </w:pPr>
            <w:r w:rsidRPr="0064170B">
              <w:rPr>
                <w:lang w:val="es-ES"/>
              </w:rPr>
              <w:t>Se sustituye el pago recurrente por uso de APIs (OpenAI, Anthropic) por inversión en infraestructura (CAPEX).</w:t>
            </w:r>
          </w:p>
        </w:tc>
        <w:tc>
          <w:tcPr>
            <w:tcW w:w="2640" w:type="dxa"/>
          </w:tcPr>
          <w:p w14:paraId="01D14153" w14:textId="77777777" w:rsidR="00A310AE" w:rsidRPr="0064170B" w:rsidRDefault="00000000">
            <w:pPr>
              <w:pStyle w:val="Compact"/>
              <w:rPr>
                <w:lang w:val="es-ES"/>
              </w:rPr>
            </w:pPr>
            <w:r w:rsidRPr="0064170B">
              <w:rPr>
                <w:lang w:val="es-ES"/>
              </w:rPr>
              <w:t>Amortización del equipo en meses. Consultas infinitas a costo cero de transferencia de datos.</w:t>
            </w:r>
          </w:p>
        </w:tc>
      </w:tr>
      <w:tr w:rsidR="00A310AE" w:rsidRPr="0064170B" w14:paraId="7303DB6E" w14:textId="77777777">
        <w:tc>
          <w:tcPr>
            <w:tcW w:w="2640" w:type="dxa"/>
          </w:tcPr>
          <w:p w14:paraId="171539ED" w14:textId="77777777" w:rsidR="00A310AE" w:rsidRDefault="00000000">
            <w:pPr>
              <w:pStyle w:val="Compact"/>
            </w:pPr>
            <w:r>
              <w:rPr>
                <w:b/>
                <w:bCs/>
              </w:rPr>
              <w:t>Portabilidad de Código</w:t>
            </w:r>
          </w:p>
        </w:tc>
        <w:tc>
          <w:tcPr>
            <w:tcW w:w="2640" w:type="dxa"/>
          </w:tcPr>
          <w:p w14:paraId="245BEDD9" w14:textId="77777777" w:rsidR="00A310AE" w:rsidRPr="0064170B" w:rsidRDefault="00000000">
            <w:pPr>
              <w:pStyle w:val="Compact"/>
              <w:rPr>
                <w:lang w:val="es-ES"/>
              </w:rPr>
            </w:pPr>
            <w:r w:rsidRPr="0064170B">
              <w:rPr>
                <w:lang w:val="es-ES"/>
              </w:rPr>
              <w:t>El stack de software (</w:t>
            </w:r>
            <w:r w:rsidRPr="0064170B">
              <w:rPr>
                <w:b/>
                <w:bCs/>
                <w:lang w:val="es-ES"/>
              </w:rPr>
              <w:t>NIM, NeMo, CUDA</w:t>
            </w:r>
            <w:r w:rsidRPr="0064170B">
              <w:rPr>
                <w:lang w:val="es-ES"/>
              </w:rPr>
              <w:t>) es idéntico en una laptop, una torre o en la nube.</w:t>
            </w:r>
          </w:p>
        </w:tc>
        <w:tc>
          <w:tcPr>
            <w:tcW w:w="2640" w:type="dxa"/>
          </w:tcPr>
          <w:p w14:paraId="75C072DF" w14:textId="77777777" w:rsidR="00A310AE" w:rsidRPr="0064170B" w:rsidRDefault="00000000">
            <w:pPr>
              <w:pStyle w:val="Compact"/>
              <w:rPr>
                <w:lang w:val="es-ES"/>
              </w:rPr>
            </w:pPr>
            <w:r w:rsidRPr="0064170B">
              <w:rPr>
                <w:lang w:val="es-ES"/>
              </w:rPr>
              <w:t>Lo que el desarrollador construye en su laptop Dell Precision se despliega de forma nativa en producción sin reescribir código.</w:t>
            </w:r>
          </w:p>
        </w:tc>
      </w:tr>
      <w:bookmarkEnd w:id="0"/>
      <w:bookmarkEnd w:id="12"/>
    </w:tbl>
    <w:p w14:paraId="760605EA" w14:textId="77777777" w:rsidR="00D625B4" w:rsidRPr="0064170B" w:rsidRDefault="00D625B4">
      <w:pPr>
        <w:rPr>
          <w:lang w:val="es-ES"/>
        </w:rPr>
      </w:pPr>
    </w:p>
    <w:sectPr w:rsidR="00D625B4" w:rsidRPr="0064170B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A80BB6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91BAFD7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4D50627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825362047">
    <w:abstractNumId w:val="0"/>
  </w:num>
  <w:num w:numId="2" w16cid:durableId="1014112482">
    <w:abstractNumId w:val="1"/>
  </w:num>
  <w:num w:numId="3" w16cid:durableId="757753423">
    <w:abstractNumId w:val="1"/>
  </w:num>
  <w:num w:numId="4" w16cid:durableId="1171794454">
    <w:abstractNumId w:val="1"/>
  </w:num>
  <w:num w:numId="5" w16cid:durableId="280232702">
    <w:abstractNumId w:val="1"/>
  </w:num>
  <w:num w:numId="6" w16cid:durableId="33862829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091391962">
    <w:abstractNumId w:val="1"/>
  </w:num>
  <w:num w:numId="8" w16cid:durableId="4578462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10AE"/>
    <w:rsid w:val="0064170B"/>
    <w:rsid w:val="00A310AE"/>
    <w:rsid w:val="00D625B4"/>
    <w:rsid w:val="00F96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9F972"/>
  <w15:docId w15:val="{5E13B516-C9BE-4248-8841-C43688783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0EBACB67F08414C96BEB05D1BA6B157" ma:contentTypeVersion="16" ma:contentTypeDescription="Create a new document." ma:contentTypeScope="" ma:versionID="d58a6e2ebbea1b99ba9ca6f9bd926d35">
  <xsd:schema xmlns:xsd="http://www.w3.org/2001/XMLSchema" xmlns:xs="http://www.w3.org/2001/XMLSchema" xmlns:p="http://schemas.microsoft.com/office/2006/metadata/properties" xmlns:ns2="35ba1c70-f508-4f99-ad49-8a6e30a31378" xmlns:ns3="2ddb8843-6485-4230-acec-a555c16670ba" targetNamespace="http://schemas.microsoft.com/office/2006/metadata/properties" ma:root="true" ma:fieldsID="c8a2e4dc52bcd756a46dbd6780cbe190" ns2:_="" ns3:_="">
    <xsd:import namespace="35ba1c70-f508-4f99-ad49-8a6e30a31378"/>
    <xsd:import namespace="2ddb8843-6485-4230-acec-a555c16670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ba1c70-f508-4f99-ad49-8a6e30a3137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6c647a9-9793-44e5-bcee-2c6fa1b66f3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db8843-6485-4230-acec-a555c16670b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b2a92c7-8cdd-4a11-a4a0-d8141262c291}" ma:internalName="TaxCatchAll" ma:showField="CatchAllData" ma:web="2ddb8843-6485-4230-acec-a555c16670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5ba1c70-f508-4f99-ad49-8a6e30a31378">
      <Terms xmlns="http://schemas.microsoft.com/office/infopath/2007/PartnerControls"/>
    </lcf76f155ced4ddcb4097134ff3c332f>
    <TaxCatchAll xmlns="2ddb8843-6485-4230-acec-a555c16670ba" xsi:nil="true"/>
  </documentManagement>
</p:properties>
</file>

<file path=customXml/itemProps1.xml><?xml version="1.0" encoding="utf-8"?>
<ds:datastoreItem xmlns:ds="http://schemas.openxmlformats.org/officeDocument/2006/customXml" ds:itemID="{0329CA0F-4065-4766-847D-D28A8B5144B5}"/>
</file>

<file path=customXml/itemProps2.xml><?xml version="1.0" encoding="utf-8"?>
<ds:datastoreItem xmlns:ds="http://schemas.openxmlformats.org/officeDocument/2006/customXml" ds:itemID="{1F51D8E8-4615-4616-A6C6-5C93A9A34937}"/>
</file>

<file path=customXml/itemProps3.xml><?xml version="1.0" encoding="utf-8"?>
<ds:datastoreItem xmlns:ds="http://schemas.openxmlformats.org/officeDocument/2006/customXml" ds:itemID="{62CCA3CA-2962-460B-AC6A-6B2780162EB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1452</Words>
  <Characters>8166</Characters>
  <Application>Microsoft Office Word</Application>
  <DocSecurity>0</DocSecurity>
  <Lines>170</Lines>
  <Paragraphs>60</Paragraphs>
  <ScaleCrop>false</ScaleCrop>
  <Company/>
  <LinksUpToDate>false</LinksUpToDate>
  <CharactersWithSpaces>9558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Humberto Barchini</cp:lastModifiedBy>
  <cp:revision>2</cp:revision>
  <dcterms:created xsi:type="dcterms:W3CDTF">2026-05-25T17:51:00Z</dcterms:created>
  <dcterms:modified xsi:type="dcterms:W3CDTF">2026-05-25T17:52:00Z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0x01010020EBACB67F08414C96BEB05D1BA6B157</vt:lpwstr>
  </property>
</Properties>
</file>