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530352" cy="561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!-black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6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40"/>
      </w:pPr>
      <w:r>
        <w:rPr>
          <w:rFonts w:ascii="Liberation Sans" w:hAnsi="Liberation Sans"/>
          <w:b/>
          <w:color w:val="666666"/>
          <w:sz w:val="20"/>
        </w:rPr>
        <w:t>PROCESSO SELETIVO</w:t>
      </w:r>
    </w:p>
    <w:p>
      <w:pPr>
        <w:pStyle w:val="Title"/>
        <w:spacing w:before="160" w:after="200"/>
      </w:pPr>
      <w:r>
        <w:t>Teste Técnico</w:t>
      </w:r>
    </w:p>
    <w:p>
      <w:r>
        <w:rPr>
          <w:rFonts w:ascii="Liberation Sans" w:hAnsi="Liberation Sans"/>
          <w:color w:val="666666"/>
          <w:sz w:val="26"/>
        </w:rPr>
        <w:t>Case para avaliação de raciocínio, análise e comunicação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FD500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Liberation Sans" w:hAnsi="Liberation Sans"/>
                <w:b/>
                <w:color w:val="111111"/>
                <w:sz w:val="22"/>
              </w:rPr>
              <w:t>ESTÁGIO EM OPERAÇÕES DE SEGUROS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D500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Prazo de entrega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t xml:space="preserve">Você tem </w:t>
            </w:r>
            <w:r>
              <w:rPr>
                <w:b/>
              </w:rPr>
              <w:t>2 dias corridos</w:t>
            </w:r>
            <w:r>
              <w:t xml:space="preserve"> para entregar. Não existe uma única resposta certa: estamos muito mais interessados em como você pensa do que em bater um número exato.</w:t>
            </w:r>
          </w:p>
        </w:tc>
      </w:tr>
    </w:tbl>
    <w:p>
      <w:pPr>
        <w:spacing w:after="20"/>
      </w:pPr>
    </w:p>
    <w:p>
      <w:pPr>
        <w:pStyle w:val="Heading1"/>
      </w:pPr>
      <w:r>
        <w:t>Contexto</w:t>
      </w:r>
    </w:p>
    <w:p>
      <w:r>
        <w:t>Você acabou de entrar no time de dados de uma administradora de consórcio que opera em quatro categorias: automóveis, imóveis, celulares e serviços.</w:t>
      </w:r>
    </w:p>
    <w:p>
      <w:r>
        <w:t>Como funciona o negócio, em resumo: o cliente adere a uma cota dentro de um grupo, paga uma parcela mensal ao longo do prazo do plano, e ao longo do caminho pode ser contemplado (por sorteio ou por lance) e receber a carta de crédito. A empresa ganha principalmente pela taxa de administração embutida nas parcelas. Uma cota cancelada logo depois da adesão praticamente não gera receita.</w:t>
      </w:r>
    </w:p>
    <w:p>
      <w:r>
        <w:t>Boa parte das vendas vem de parceiros (lojas, correspondentes, canais digitais, telemarketing, bancos), que são comissionados. Além de atender as áreas internas, o time de dados também produz as informações que voltam para esses parceiros.</w:t>
      </w:r>
    </w:p>
    <w:p>
      <w:r/>
      <w:r>
        <w:t xml:space="preserve">A base que você recebeu simula uma extração do ambiente, com </w:t>
      </w:r>
      <w:r>
        <w:rPr>
          <w:b/>
        </w:rPr>
        <w:t>data de corte em 31/08/2026</w:t>
      </w:r>
      <w:r>
        <w:t xml:space="preserve">. Ela </w:t>
      </w:r>
      <w:r>
        <w:rPr>
          <w:b/>
        </w:rPr>
        <w:t>não passou por tratamento</w:t>
      </w:r>
      <w: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Sobre os dados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  <w:t>Os dados são sintéticos. Foram gerados para este exercício e não contêm nenhuma informação real de clientes, parceiros ou da operação da empresa. Nomes, valores e históricos foram inventados. Você pode publicar sua resolução no GitHub ou em qualquer lugar, sem preocupação.</w:t>
            </w:r>
          </w:p>
        </w:tc>
      </w:tr>
    </w:tbl>
    <w:p>
      <w:pPr>
        <w:spacing w:after="20"/>
      </w:pPr>
    </w:p>
    <w:p>
      <w:r/>
      <w:r>
        <w:t xml:space="preserve">Adiantamos que essa base tem </w:t>
      </w:r>
      <w:r>
        <w:rPr>
          <w:b/>
        </w:rPr>
        <w:t>problemas conhecidos de qualidade</w:t>
      </w:r>
      <w:r>
        <w:t xml:space="preserve">. </w:t>
      </w:r>
      <w:r>
        <w:rPr>
          <w:b/>
        </w:rPr>
        <w:t>Identificá-los e decidir o que fazer com eles faz parte do exercício</w:t>
      </w:r>
      <w:r>
        <w:t>; não é pegadinha. Nenhum deles exige ferramenta especial para ser encontrado — basta olhar o dado antes de sair somando.</w:t>
      </w:r>
    </w:p>
    <w:p>
      <w:pPr>
        <w:pStyle w:val="Heading1"/>
      </w:pPr>
      <w:r>
        <w:t>A base</w:t>
      </w:r>
    </w:p>
    <w:p>
      <w:r>
        <w:t>Arquivo base_consorcio.zip, com os mesmos dados em dois formatos: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</w:r>
      <w:r>
        <w:rPr>
          <w:b/>
        </w:rPr>
        <w:t>6 arquivos CSV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</w:r>
      <w:r>
        <w:rPr>
          <w:b/>
        </w:rPr>
        <w:t>consorcio.db</w:t>
      </w:r>
      <w:r>
        <w:t xml:space="preserve"> — um </w:t>
      </w:r>
      <w:r>
        <w:rPr>
          <w:b/>
        </w:rPr>
        <w:t>SQLite</w:t>
      </w:r>
      <w:r>
        <w:t xml:space="preserve"> com as 6 tabelas já carregadas</w:t>
      </w:r>
    </w:p>
    <w:p>
      <w:pPr>
        <w:pStyle w:val="Heading2"/>
      </w:pPr>
      <w:r>
        <w:t>Tabelas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Tabela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Grão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Descrição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cotas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 linha por cota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Contrato do cliente. Categoria, valor de crédito, prazo, taxa de administração, parceiro, 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parcelas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 linha por parcela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Vencimento, valor devido, data e valor do pagamento. Parcela não paga vem com pagamento em branco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clientes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 linha por cliente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Dados cadastrais, renda declarada, score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parceiros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 linha por parceiro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Cadastro dos canais de venda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contemplacoes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 linha por contemplação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Assembleia, tipo (sorteio ou lance) e valor do lance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grupos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 linha por grupo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Prazo, data de abertura, quantidade de cotas do grupo</w:t>
            </w:r>
          </w:p>
        </w:tc>
      </w:tr>
    </w:tbl>
    <w:p>
      <w:pPr>
        <w:spacing w:after="20"/>
      </w:pPr>
    </w:p>
    <w:p>
      <w:r>
        <w:t>status_cota assume os valores: ativa, contemplada, quitada, cancelada.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Antes de começar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t xml:space="preserve">Dentro do pacote há um arquivo COMO_COMECAR com o passo a passo para abrir a base em SQL, </w:t>
            </w:r>
            <w:r>
              <w:rPr>
                <w:b/>
              </w:rPr>
              <w:t>Python</w:t>
            </w:r>
            <w:r>
              <w:t xml:space="preserve"> ou Power BI, além de um teste rápido para conferir se carregou tudo.</w:t>
            </w:r>
          </w:p>
        </w:tc>
      </w:tr>
    </w:tbl>
    <w:p>
      <w:pPr>
        <w:spacing w:after="20"/>
      </w:pPr>
    </w:p>
    <w:p>
      <w:pPr>
        <w:pStyle w:val="Heading1"/>
      </w:pPr>
      <w:r>
        <w:t>Sobre ferramentas</w:t>
      </w:r>
    </w:p>
    <w:p>
      <w:r/>
      <w:r>
        <w:rPr>
          <w:b/>
        </w:rPr>
        <w:t>A Parte 1 é em SQL</w:t>
      </w:r>
      <w:r>
        <w:t>. É a linguagem do dia a dia da vaga e queremos ver como você escreve.</w:t>
      </w:r>
    </w:p>
    <w:p>
      <w:r/>
      <w:r>
        <w:rPr>
          <w:b/>
        </w:rPr>
        <w:t>A Parte 2 é livre</w:t>
      </w:r>
      <w:r>
        <w:t xml:space="preserve">. Use </w:t>
      </w:r>
      <w:r>
        <w:rPr>
          <w:b/>
        </w:rPr>
        <w:t>Python</w:t>
      </w:r>
      <w:r>
        <w:t>, Excel, Power BI, o que você domina. Se preferir fazer a análise em pandas, tudo bem.</w:t>
      </w:r>
    </w:p>
    <w:p>
      <w:r/>
      <w:r>
        <w:t xml:space="preserve">No dia a dia aqui trabalhamos com MySQL e BigQuery. Para este case, porém, enviamos a base como </w:t>
      </w:r>
      <w:r>
        <w:rPr>
          <w:b/>
        </w:rPr>
        <w:t>SQLite</w:t>
      </w:r>
      <w:r>
        <w:t xml:space="preserve"> (</w:t>
      </w:r>
      <w:r>
        <w:rPr>
          <w:b/>
        </w:rPr>
        <w:t>consorcio.db</w:t>
      </w:r>
      <w:r>
        <w:t xml:space="preserve">), que é o caminho mais rápido: é um arquivo só, </w:t>
      </w:r>
      <w:r>
        <w:rPr>
          <w:b/>
        </w:rPr>
        <w:t>não precisa instalar servidor nem criar conta em nuvem</w:t>
      </w:r>
      <w:r>
        <w:t xml:space="preserve">. Se você nunca abriu um arquivo </w:t>
      </w:r>
      <w:r>
        <w:rPr>
          <w:b/>
        </w:rPr>
        <w:t>SQLite</w:t>
      </w:r>
      <w:r>
        <w:t>, o guia COMO_COMECAR mostra o caminho em dois minutos.</w:t>
      </w:r>
    </w:p>
    <w:p>
      <w:r/>
      <w:r>
        <w:t xml:space="preserve">Se você já usa MySQL, BigQuery, Postgres ou outro banco e prefere carregar os </w:t>
      </w:r>
      <w:r>
        <w:rPr>
          <w:b/>
        </w:rPr>
        <w:t>CSV</w:t>
      </w:r>
      <w:r>
        <w:t>s lá, fique à vontade. Só nos diga no README qual você usou.</w:t>
      </w:r>
    </w:p>
    <w:p>
      <w:r/>
      <w:r>
        <w:rPr>
          <w:b/>
        </w:rPr>
        <w:t>Não avaliamos dialeto</w:t>
      </w:r>
      <w:r>
        <w:t xml:space="preserve">. Se você escrever em </w:t>
      </w:r>
      <w:r>
        <w:rPr>
          <w:b/>
        </w:rPr>
        <w:t>SQLite</w:t>
      </w:r>
      <w:r>
        <w:t xml:space="preserve"> e na entrevista falarmos de BigQuery, isso não é problema — as diferenças se aprendem rápido e o que nos interessa é o raciocínio.</w:t>
      </w:r>
    </w:p>
    <w:p>
      <w:pPr>
        <w:pStyle w:val="Heading1"/>
      </w:pPr>
      <w:r>
        <w:t>Parte 1 — SQL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O que entregar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rPr>
                <w:b/>
              </w:rPr>
              <w:t>Responda cada item com a query e o resultado</w:t>
            </w:r>
            <w:r>
              <w:t xml:space="preserve">. </w:t>
            </w:r>
            <w:r>
              <w:rPr>
                <w:b/>
              </w:rPr>
              <w:t>Antes de responder</w:t>
            </w:r>
            <w:r>
              <w:t xml:space="preserve">, entregue também uma </w:t>
            </w:r>
            <w:r>
              <w:rPr>
                <w:b/>
              </w:rPr>
              <w:t>lista curta das regras de tratamento</w:t>
            </w:r>
            <w:r>
              <w:t xml:space="preserve"> que aplicou e o porquê de cada uma.</w:t>
            </w:r>
          </w:p>
        </w:tc>
      </w:tr>
    </w:tbl>
    <w:p>
      <w:pPr>
        <w:spacing w:after="20"/>
      </w:pPr>
    </w:p>
    <w:p>
      <w:r>
        <w:t>Se encontrou um problema e decidiu não tratar, escreva também. Decidir conscientemente não mexer em algo é uma decisão válida.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Problema encontrado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O que fiz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Por quê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…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…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…</w:t>
            </w:r>
          </w:p>
        </w:tc>
      </w:tr>
    </w:tbl>
    <w:p>
      <w:pPr>
        <w:spacing w:after="20"/>
      </w:pP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Quantas cotas foram vendidas por categoria e por ano de adesão? Qual o valor de crédito médio de cada categoria?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Para cada parceiro: quantas cotas vendeu, quanto de crédito isso representa e qual o percentual de cotas canceladas da carteira dele.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Considerando apenas cotas ativas: quantas estão em atraso em 31/08/2026 — ou seja, têm ao menos uma parcela que já venceu até essa data e continua sem pagamento? Qual o valor total em atraso?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Das cotas aderidas em 2024, qual percentual foi cancelado nos primeiros 6 meses de contrato? Quebre por categoria.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Dentro de cada categoria, quais são os 3 parceiros que mais venderam crédito? Traga a posição no ranking junto do valor.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D500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Dica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  <w:t>Se um número parecer estranho, provavelmente ele é estranho mesmo. Vale conferir antes de seguir em frente.</w:t>
            </w:r>
          </w:p>
        </w:tc>
      </w:tr>
    </w:tbl>
    <w:p>
      <w:pPr>
        <w:spacing w:after="20"/>
      </w:pPr>
    </w:p>
    <w:p>
      <w:pPr>
        <w:pStyle w:val="Heading1"/>
      </w:pPr>
      <w:r>
        <w:t>Parte 2 — Análise e comunicação</w:t>
      </w:r>
    </w:p>
    <w:p>
      <w:r>
        <w:t>São dois entregáveis. O primeiro é o principal; o segundo é curto e vale tanto quanto pelo que revela.</w:t>
      </w:r>
    </w:p>
    <w:p>
      <w:pPr>
        <w:pStyle w:val="Heading2"/>
      </w:pPr>
      <w:r>
        <w:t>2A. Recomendação para a diretoria</w:t>
      </w:r>
    </w:p>
    <w:p>
      <w:r>
        <w:t>A diretoria comercial vai redistribuir o orçamento de aquisição do próximo semestre.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A instrução recebida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  <w:t>“Vamos dobrar o investimento no parceiro que mais vende e cortar o que menos vende”.</w:t>
            </w:r>
          </w:p>
        </w:tc>
      </w:tr>
    </w:tbl>
    <w:p>
      <w:pPr>
        <w:spacing w:after="20"/>
      </w:pPr>
    </w:p>
    <w:p>
      <w:r>
        <w:t>Sua tarefa é responder se essa é a decisão certa: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</w:r>
      <w:r>
        <w:rPr>
          <w:b/>
        </w:rPr>
        <w:t>Qual parceiro você recomendaria expandir, e qual cortaria?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</w:r>
      <w:r>
        <w:t xml:space="preserve">Por quê? </w:t>
      </w:r>
      <w:r>
        <w:rPr>
          <w:b/>
        </w:rPr>
        <w:t>Qual critério você usou</w:t>
      </w:r>
      <w:r>
        <w:t xml:space="preserve"> para definir “melhor parceiro” — e por que esse critério, e não outro?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  <w:t>O que você diria para a diretoria se a sua conclusão for diferente da intuição inicial deles?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Formato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rPr>
                <w:b/>
              </w:rPr>
              <w:t>Uma página de texto ou até 5 slides</w:t>
            </w:r>
            <w:r>
              <w:t xml:space="preserve">, com </w:t>
            </w:r>
            <w:r>
              <w:rPr>
                <w:b/>
              </w:rPr>
              <w:t>pelo menos um gráfico</w:t>
            </w:r>
            <w:r>
              <w:t xml:space="preserve"> e uma </w:t>
            </w:r>
            <w:r>
              <w:rPr>
                <w:b/>
              </w:rPr>
              <w:t>recomendação explícita</w:t>
            </w:r>
            <w:r>
              <w:t>. Escreva como se fosse ler para um diretor comercial que não é técnico.</w:t>
            </w:r>
          </w:p>
        </w:tc>
      </w:tr>
    </w:tbl>
    <w:p>
      <w:pPr>
        <w:spacing w:after="20"/>
      </w:pPr>
    </w:p>
    <w:p>
      <w:r/>
      <w:r>
        <w:rPr>
          <w:b/>
        </w:rPr>
        <w:t>O que não queremos</w:t>
      </w:r>
      <w:r>
        <w:t xml:space="preserve">: um relatório descrevendo os gráficos (“o parceiro X tem 1.254 cotas, o parceiro Y tem 231…”). </w:t>
      </w:r>
      <w:r>
        <w:rPr>
          <w:b/>
        </w:rPr>
        <w:t>Queremos a sua leitura e a sua recomendação</w:t>
      </w:r>
      <w:r>
        <w:t>.</w:t>
      </w:r>
    </w:p>
    <w:p>
      <w:pPr>
        <w:pStyle w:val="Heading2"/>
      </w:pPr>
      <w:r>
        <w:t>2B. O relatório que vai para o parceiro</w:t>
      </w:r>
    </w:p>
    <w:p>
      <w:r>
        <w:t>Um dos nossos parceiros pediu um acompanhamento mensal da carteira dele. Esse relatório vai ser enviado todo mês, para vários parceiros diferentes, cada um vendo o seu.</w:t>
      </w:r>
    </w:p>
    <w:p>
      <w:r/>
      <w:r>
        <w:rPr>
          <w:b/>
        </w:rPr>
        <w:t>Não precisa construir o relatório</w:t>
      </w:r>
      <w:r>
        <w:t>. Queremos o desenho dele, em meia página: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</w:r>
      <w:r>
        <w:rPr>
          <w:b/>
        </w:rPr>
        <w:t>Quais indicadores você colocaria</w:t>
      </w:r>
      <w:r>
        <w:t>, e por quê cada um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</w:r>
      <w:r>
        <w:rPr>
          <w:b/>
        </w:rPr>
        <w:t>O que você deixaria de fora</w:t>
      </w:r>
      <w:r>
        <w:t>, e por quê</w:t>
      </w:r>
    </w:p>
    <w:p>
      <w:pPr>
        <w:pStyle w:val="ListBullet"/>
        <w:spacing w:after="60"/>
      </w:pPr>
      <w:r>
        <w:rPr>
          <w:rFonts w:ascii="Liberation Sans" w:hAnsi="Liberation Sans"/>
          <w:sz w:val="21"/>
        </w:rPr>
      </w:r>
      <w:r>
        <w:t xml:space="preserve">Como o parceiro saberia, olhando o relatório, </w:t>
      </w:r>
      <w:r>
        <w:rPr>
          <w:b/>
        </w:rPr>
        <w:t>se está indo bem ou mal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D500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Pense em quem vai ler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  <w:t>Alguém que quer vender mais e ganhar mais comissão, não um analista de dados.</w:t>
            </w:r>
          </w:p>
        </w:tc>
      </w:tr>
    </w:tbl>
    <w:p>
      <w:pPr>
        <w:spacing w:after="20"/>
      </w:pPr>
    </w:p>
    <w:p>
      <w:pPr>
        <w:pStyle w:val="Heading1"/>
      </w:pPr>
      <w:r>
        <w:t>Entrega</w:t>
      </w:r>
    </w:p>
    <w:p>
      <w:r/>
      <w:r>
        <w:t xml:space="preserve">Responda por e-mail da forma que preferir: link do Drive, GitHub, ou os arquivos anexados mesmo. Só precisa conter as respostas das </w:t>
      </w:r>
      <w:r>
        <w:rPr>
          <w:b/>
        </w:rPr>
        <w:t>Partes 1 e 2</w:t>
      </w:r>
      <w:r>
        <w:t xml:space="preserve">, junto com qualquer comentário que você ache importante sobre as </w:t>
      </w:r>
      <w:r>
        <w:rPr>
          <w:b/>
        </w:rPr>
        <w:t>premissas que assumiu</w:t>
      </w:r>
      <w:r>
        <w:t xml:space="preserve">, as </w:t>
      </w:r>
      <w:r>
        <w:rPr>
          <w:b/>
        </w:rPr>
        <w:t>decisões que tomou</w:t>
      </w:r>
      <w:r>
        <w:t xml:space="preserve"> ou o que deixou de fora.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Checklist final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t>✓ Respostas da Parte 1 (queries + resultados)</w:t>
              <w:br/>
              <w:t xml:space="preserve">✓ </w:t>
            </w:r>
            <w:r>
              <w:rPr>
                <w:b/>
              </w:rPr>
              <w:t>Regras de tratamento</w:t>
            </w:r>
            <w:r>
              <w:t xml:space="preserve"> da base</w:t>
              <w:br/>
              <w:t>✓ Entregável 2A com gráfico e recomendação</w:t>
              <w:br/>
              <w:t>✓ Desenho do relatório 2B</w:t>
              <w:br/>
              <w:t xml:space="preserve">✓ </w:t>
            </w:r>
            <w:r>
              <w:rPr>
                <w:b/>
              </w:rPr>
              <w:t>Premissas e decisões relevantes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256032" cy="2709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!-black (2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70984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FFD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