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C9F1B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  <w:b/>
        </w:rPr>
        <w:t>Universidad del Valle</w:t>
      </w:r>
    </w:p>
    <w:p w14:paraId="44C089C7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  <w:b/>
        </w:rPr>
        <w:t>MAIN</w:t>
      </w:r>
    </w:p>
    <w:p w14:paraId="29726F43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  <w:b/>
        </w:rPr>
        <w:t>Toma de Decisiones Basadas en Datos</w:t>
      </w:r>
    </w:p>
    <w:p w14:paraId="26231A42" w14:textId="77777777" w:rsidR="00777A88" w:rsidRDefault="00777A88">
      <w:pPr>
        <w:spacing w:after="0" w:line="276" w:lineRule="auto"/>
        <w:jc w:val="both"/>
      </w:pPr>
    </w:p>
    <w:p w14:paraId="2BB3234E" w14:textId="77777777" w:rsidR="00777A88" w:rsidRDefault="00777A88">
      <w:pPr>
        <w:spacing w:after="0" w:line="276" w:lineRule="auto"/>
        <w:jc w:val="both"/>
      </w:pPr>
    </w:p>
    <w:p w14:paraId="125E2C33" w14:textId="77777777" w:rsidR="00777A88" w:rsidRDefault="00000000">
      <w:pPr>
        <w:spacing w:after="0" w:line="276" w:lineRule="auto"/>
        <w:jc w:val="center"/>
      </w:pPr>
      <w:r>
        <w:rPr>
          <w:rFonts w:ascii="Garamond" w:eastAsia="Garamond" w:hAnsi="Garamond"/>
          <w:b/>
          <w:sz w:val="24"/>
        </w:rPr>
        <w:t>Taller 3 — Análisis de Correspondencias Múltiples</w:t>
      </w:r>
    </w:p>
    <w:p w14:paraId="41D2513B" w14:textId="77777777" w:rsidR="00777A88" w:rsidRDefault="00777A88">
      <w:pPr>
        <w:spacing w:after="0" w:line="276" w:lineRule="auto"/>
        <w:jc w:val="both"/>
      </w:pPr>
    </w:p>
    <w:p w14:paraId="3C8320D2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</w:rPr>
        <w:t>El objetivo del taller es construir, a partir de microdatos oficiales del DANE, una base de análisis que permita identificar perfiles de hogares mediante Análisis de Correspondencias Múltiples (ACM). El énfasis está tanto en la integración y preparación de los datos como en la interpretación de las asociaciones entre modalidades y de los perfiles obtenidos.</w:t>
      </w:r>
    </w:p>
    <w:p w14:paraId="0D8EF0B5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</w:rPr>
        <w:t>Todos los grupos trabajarán con la Encuesta Nacional de Calidad de Vida (ECV) 2025. No se entregará una base previamente depurada: cada grupo deberá descargar directamente los archivos originales, revisar su documentación, integrar los módulos seleccionados y construir la base final utilizada en el análisis.</w:t>
      </w:r>
    </w:p>
    <w:p w14:paraId="3FB5101E" w14:textId="77777777" w:rsidR="00777A88" w:rsidRDefault="00000000">
      <w:pPr>
        <w:spacing w:before="100" w:after="0" w:line="276" w:lineRule="auto"/>
        <w:jc w:val="both"/>
      </w:pPr>
      <w:r>
        <w:rPr>
          <w:rFonts w:ascii="Garamond" w:eastAsia="Garamond" w:hAnsi="Garamond"/>
          <w:b/>
        </w:rPr>
        <w:t>Fuente de datos</w:t>
      </w:r>
    </w:p>
    <w:p w14:paraId="203829DD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</w:rPr>
        <w:t xml:space="preserve">DANE — Encuesta Nacional de Calidad de Vida (ECV) 2025: </w:t>
      </w:r>
      <w:hyperlink r:id="rId5">
        <w:r>
          <w:rPr>
            <w:rFonts w:ascii="Garamond" w:hAnsi="Garamond"/>
            <w:color w:val="0563C1"/>
            <w:u w:val="single"/>
          </w:rPr>
          <w:t>microdatos.dane.gov.co/index.php/catalog/905</w:t>
        </w:r>
      </w:hyperlink>
    </w:p>
    <w:p w14:paraId="25AACA65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</w:rPr>
        <w:t>Para este taller trabajen a nivel de hogar. La ECV publica por separado diferentes módulos; por tanto, parte del ejercicio consiste en identificar cuáles archivos contienen la información necesaria y cómo deben integrarse.</w:t>
      </w:r>
    </w:p>
    <w:p w14:paraId="242346A1" w14:textId="77777777" w:rsidR="00777A88" w:rsidRDefault="00000000">
      <w:pPr>
        <w:spacing w:before="100" w:after="0" w:line="276" w:lineRule="auto"/>
        <w:jc w:val="both"/>
      </w:pPr>
      <w:r>
        <w:rPr>
          <w:rFonts w:ascii="Garamond" w:eastAsia="Garamond" w:hAnsi="Garamond"/>
          <w:b/>
        </w:rPr>
        <w:t>Construcción de la base</w:t>
      </w:r>
    </w:p>
    <w:p w14:paraId="78596254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Descarguen directamente del catálogo del DANE al menos dos módulos a nivel de hogar. Pueden trabajar, entre otros, con Servicios del hogar, Tenencia y financiación de la vivienda que ocupa el hogar y Condiciones de vida del hogar y tenencia de bienes.</w:t>
      </w:r>
    </w:p>
    <w:p w14:paraId="181E3A89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Identifiquen en la documentación las variables que permiten relacionar los archivos. No se entrega una llave de unión: deben verificarla y justificarla a partir de la estructura de los microdatos.</w:t>
      </w:r>
    </w:p>
    <w:p w14:paraId="5AB863B9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Antes y después de la unión verifiquen número de registros, duplicados y unidad de observación. Un join que multiplique hogares sin justificación se considera un problema de construcción de la base.</w:t>
      </w:r>
    </w:p>
    <w:p w14:paraId="6ED694C2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La base analítica final deberá contener entre 8 y 12 variables categóricas activas para el ACM, provenientes de al menos dos módulos.</w:t>
      </w:r>
    </w:p>
    <w:p w14:paraId="3915CD8A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Pueden recodificar categorías con muy pocos casos cuando exista una justificación sustantiva. No agrupen categorías únicamente para “hacer que el modelo funcione”.</w:t>
      </w:r>
    </w:p>
    <w:p w14:paraId="147AF2BD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No incluyan identificadores, factores de expansión ni variables monetarias continuas como variables activas del ACM. Si transforman una variable cuantitativa en categorías, expliquen el criterio utilizado.</w:t>
      </w:r>
    </w:p>
    <w:p w14:paraId="4BBEFAB3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Eviten incluir decenas de indicadores Sí/No provenientes del mismo bloque, porque una sola dimensión temática podría dominar artificialmente el análisis.</w:t>
      </w:r>
    </w:p>
    <w:p w14:paraId="78A48E26" w14:textId="77777777" w:rsidR="00777A88" w:rsidRDefault="00000000">
      <w:pPr>
        <w:spacing w:before="100" w:after="0" w:line="276" w:lineRule="auto"/>
        <w:jc w:val="both"/>
      </w:pPr>
      <w:r>
        <w:rPr>
          <w:rFonts w:ascii="Garamond" w:eastAsia="Garamond" w:hAnsi="Garamond"/>
          <w:b/>
        </w:rPr>
        <w:t>Pregunta orientadora</w:t>
      </w:r>
    </w:p>
    <w:p w14:paraId="5BEE41F0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</w:rPr>
        <w:t>Cada grupo deberá formular una pregunta de caracterización que pueda responderse mediante los perfiles observados en los datos. La pregunta debe surgir de las variables seleccionadas y no requiere inventar una empresa o un contexto ficticio.</w:t>
      </w:r>
    </w:p>
    <w:p w14:paraId="5E647106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  <w:b/>
        </w:rPr>
        <w:t xml:space="preserve">Ejemplo: </w:t>
      </w:r>
      <w:r>
        <w:rPr>
          <w:rFonts w:ascii="Garamond" w:eastAsia="Garamond" w:hAnsi="Garamond"/>
        </w:rPr>
        <w:t>¿Qué perfiles de hogares pueden identificarse a partir de sus condiciones de vivienda, acceso a servicios y condiciones socioeconómicas, y qué implicaciones tienen para orientar una intervención o priorización?</w:t>
      </w:r>
    </w:p>
    <w:p w14:paraId="4E50CF0B" w14:textId="77777777" w:rsidR="00777A88" w:rsidRDefault="00000000">
      <w:pPr>
        <w:spacing w:before="100" w:after="0" w:line="276" w:lineRule="auto"/>
        <w:jc w:val="both"/>
      </w:pPr>
      <w:r>
        <w:rPr>
          <w:rFonts w:ascii="Garamond" w:eastAsia="Garamond" w:hAnsi="Garamond"/>
          <w:b/>
        </w:rPr>
        <w:lastRenderedPageBreak/>
        <w:t>Pasos mínimos del análisis</w:t>
      </w:r>
    </w:p>
    <w:p w14:paraId="0D23A700" w14:textId="77777777" w:rsidR="00777A88" w:rsidRDefault="00000000">
      <w:pPr>
        <w:spacing w:after="0" w:line="269" w:lineRule="auto"/>
        <w:jc w:val="both"/>
      </w:pPr>
      <w:r>
        <w:rPr>
          <w:rFonts w:ascii="Garamond" w:eastAsia="Garamond" w:hAnsi="Garamond"/>
          <w:b/>
        </w:rPr>
        <w:t xml:space="preserve">1. Fuente e integración: </w:t>
      </w:r>
      <w:r>
        <w:rPr>
          <w:rFonts w:ascii="Garamond" w:eastAsia="Garamond" w:hAnsi="Garamond"/>
        </w:rPr>
        <w:t>Identifiquen los módulos descargados, su unidad de observación y las variables utilizadas para unirlos. Reporten de forma breve cómo validaron que la integración fuera correcta.</w:t>
      </w:r>
    </w:p>
    <w:p w14:paraId="2BCA61D9" w14:textId="77777777" w:rsidR="00777A88" w:rsidRDefault="00000000">
      <w:pPr>
        <w:spacing w:after="0" w:line="269" w:lineRule="auto"/>
        <w:jc w:val="both"/>
      </w:pPr>
      <w:r>
        <w:rPr>
          <w:rFonts w:ascii="Garamond" w:eastAsia="Garamond" w:hAnsi="Garamond"/>
          <w:b/>
        </w:rPr>
        <w:t xml:space="preserve">2. Comprensión y preparación: </w:t>
      </w:r>
      <w:r>
        <w:rPr>
          <w:rFonts w:ascii="Garamond" w:eastAsia="Garamond" w:hAnsi="Garamond"/>
        </w:rPr>
        <w:t>Seleccionen las variables que entrarán al ACM, describan sus modalidades, revisen valores faltantes y justifiquen las recodificaciones realizadas. Incluyan como máximo dos visualizaciones descriptivas si realmente aportan al problema.</w:t>
      </w:r>
    </w:p>
    <w:p w14:paraId="0E189A2D" w14:textId="77777777" w:rsidR="00777A88" w:rsidRDefault="00000000">
      <w:pPr>
        <w:spacing w:after="0" w:line="269" w:lineRule="auto"/>
        <w:jc w:val="both"/>
      </w:pPr>
      <w:r>
        <w:rPr>
          <w:rFonts w:ascii="Garamond" w:eastAsia="Garamond" w:hAnsi="Garamond"/>
          <w:b/>
        </w:rPr>
        <w:t xml:space="preserve">3. ACM: </w:t>
      </w:r>
      <w:r>
        <w:rPr>
          <w:rFonts w:ascii="Garamond" w:eastAsia="Garamond" w:hAnsi="Garamond"/>
        </w:rPr>
        <w:t>Ejecuten el Análisis de Correspondencias Múltiples utilizando FactoClass y dudi.acm, o una implementación equivalente que permita recuperar la información necesaria para interpretar los ejes.</w:t>
      </w:r>
    </w:p>
    <w:p w14:paraId="60DF69BE" w14:textId="77777777" w:rsidR="00777A88" w:rsidRDefault="00000000">
      <w:pPr>
        <w:spacing w:after="0" w:line="269" w:lineRule="auto"/>
        <w:jc w:val="both"/>
      </w:pPr>
      <w:r>
        <w:rPr>
          <w:rFonts w:ascii="Garamond" w:eastAsia="Garamond" w:hAnsi="Garamond"/>
          <w:b/>
        </w:rPr>
        <w:t xml:space="preserve">4. Inercia e interpretación de ejes: </w:t>
      </w:r>
      <w:r>
        <w:rPr>
          <w:rFonts w:ascii="Garamond" w:eastAsia="Garamond" w:hAnsi="Garamond"/>
        </w:rPr>
        <w:t>Analicen los valores propios y la inercia. Para las dos primeras dimensiones, identifiquen las modalidades con mayor contribución y calidad de representación. Utilicen también sus coordenadas para explicar qué perfiles o características se contraponen en cada eje.</w:t>
      </w:r>
    </w:p>
    <w:p w14:paraId="75E87D1B" w14:textId="77777777" w:rsidR="00777A88" w:rsidRDefault="00000000">
      <w:pPr>
        <w:spacing w:after="0" w:line="269" w:lineRule="auto"/>
        <w:jc w:val="both"/>
      </w:pPr>
      <w:r>
        <w:rPr>
          <w:rFonts w:ascii="Garamond" w:eastAsia="Garamond" w:hAnsi="Garamond"/>
          <w:b/>
        </w:rPr>
        <w:t xml:space="preserve">5. Plano factorial: </w:t>
      </w:r>
      <w:r>
        <w:rPr>
          <w:rFonts w:ascii="Garamond" w:eastAsia="Garamond" w:hAnsi="Garamond"/>
        </w:rPr>
        <w:t>Construyan e interpreten el plano de las dimensiones 1 y 2. No se limiten a describir qué puntos están cerca: relacionen proximidad, oposición y contribución con la pregunta formulada.</w:t>
      </w:r>
    </w:p>
    <w:p w14:paraId="731461E7" w14:textId="77777777" w:rsidR="00777A88" w:rsidRDefault="00000000">
      <w:pPr>
        <w:spacing w:after="0" w:line="269" w:lineRule="auto"/>
        <w:jc w:val="both"/>
      </w:pPr>
      <w:r>
        <w:rPr>
          <w:rFonts w:ascii="Garamond" w:eastAsia="Garamond" w:hAnsi="Garamond"/>
          <w:b/>
        </w:rPr>
        <w:t xml:space="preserve">6. Perfiles o grupos: </w:t>
      </w:r>
      <w:r>
        <w:rPr>
          <w:rFonts w:ascii="Garamond" w:eastAsia="Garamond" w:hAnsi="Garamond"/>
        </w:rPr>
        <w:t>Utilicen la clasificación generada por FactoClass para identificar grupos de hogares. Caractericen cada grupo con las modalidades que lo diferencian y asignen nombres descriptivos que reflejen sus rasgos principales.</w:t>
      </w:r>
    </w:p>
    <w:p w14:paraId="6FFCC6BD" w14:textId="77777777" w:rsidR="00777A88" w:rsidRDefault="00000000">
      <w:pPr>
        <w:spacing w:after="0" w:line="269" w:lineRule="auto"/>
        <w:jc w:val="both"/>
      </w:pPr>
      <w:r>
        <w:rPr>
          <w:rFonts w:ascii="Garamond" w:eastAsia="Garamond" w:hAnsi="Garamond"/>
          <w:b/>
        </w:rPr>
        <w:t xml:space="preserve">7. Decisión: </w:t>
      </w:r>
      <w:r>
        <w:rPr>
          <w:rFonts w:ascii="Garamond" w:eastAsia="Garamond" w:hAnsi="Garamond"/>
        </w:rPr>
        <w:t>Concluyan qué perfiles resultan más relevantes para una decisión de gestión o de política pública. La recomendación debe estar sustentada en los resultados del ACM y en la caracterización de los grupos, no únicamente en una apreciación general de los datos.</w:t>
      </w:r>
    </w:p>
    <w:p w14:paraId="4F61292F" w14:textId="77777777" w:rsidR="00777A88" w:rsidRDefault="00000000">
      <w:pPr>
        <w:spacing w:before="100" w:after="0" w:line="276" w:lineRule="auto"/>
        <w:jc w:val="both"/>
      </w:pPr>
      <w:r>
        <w:rPr>
          <w:rFonts w:ascii="Garamond" w:eastAsia="Garamond" w:hAnsi="Garamond"/>
          <w:b/>
        </w:rPr>
        <w:t>Qué se espera en la interpretación</w:t>
      </w:r>
    </w:p>
    <w:p w14:paraId="5D75D8E6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No existe una variable dependiente. El objetivo es descubrir asociaciones y estructuras entre variables categóricas.</w:t>
      </w:r>
    </w:p>
    <w:p w14:paraId="0D0ECDD1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Un porcentaje de inercia bajo en las primeras dimensiones no invalida automáticamente un ACM. Deben interpretarlo junto con contribuciones, calidad de representación y estructura del plano.</w:t>
      </w:r>
    </w:p>
    <w:p w14:paraId="0BFA91BD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Contribución y calidad de representación no significan lo mismo: expliquen qué modalidades construyen cada eje y cuáles quedan bien representadas en él.</w:t>
      </w:r>
    </w:p>
    <w:p w14:paraId="26B5A5BA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Para afirmar que dos perfiles se oponen es necesario revisar la posición y el signo de sus coordenadas, no solo el ranking de contribuciones.</w:t>
      </w:r>
    </w:p>
    <w:p w14:paraId="21A38E8A" w14:textId="77777777" w:rsidR="00777A88" w:rsidRDefault="00000000">
      <w:pPr>
        <w:spacing w:before="100" w:after="0" w:line="276" w:lineRule="auto"/>
        <w:jc w:val="both"/>
      </w:pPr>
      <w:r>
        <w:rPr>
          <w:rFonts w:ascii="Garamond" w:eastAsia="Garamond" w:hAnsi="Garamond"/>
          <w:b/>
        </w:rPr>
        <w:t>Entrega</w:t>
      </w:r>
    </w:p>
    <w:p w14:paraId="1A9FFFEE" w14:textId="037DA876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</w:rPr>
        <w:t>Entreguen un único archivo .zip por grupo, que contenga:</w:t>
      </w:r>
    </w:p>
    <w:p w14:paraId="0729FEFE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Informe ejecutivo en PDF, máximo 6 páginas. No se requiere portada; incluyan los integrantes al inicio.</w:t>
      </w:r>
    </w:p>
    <w:p w14:paraId="71280C38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Código reproducible en archivo .Rmd o .R. El código debe incluir la lectura de los archivos originales, la unión de módulos, la preparación de la base y el ACM.</w:t>
      </w:r>
    </w:p>
    <w:p w14:paraId="2869B828" w14:textId="77777777" w:rsidR="00777A88" w:rsidRDefault="00000000">
      <w:pPr>
        <w:spacing w:after="0" w:line="264" w:lineRule="auto"/>
        <w:ind w:left="403" w:hanging="259"/>
        <w:jc w:val="both"/>
      </w:pPr>
      <w:r>
        <w:rPr>
          <w:rFonts w:ascii="Garamond" w:eastAsia="Garamond" w:hAnsi="Garamond"/>
        </w:rPr>
        <w:t>• Base_analitica.csv con únicamente las variables utilizadas o necesarias para reproducir el análisis. No incluyan dentro del .zip todos los archivos originales descargados del DANE.</w:t>
      </w:r>
    </w:p>
    <w:p w14:paraId="7ACA9B16" w14:textId="77777777" w:rsidR="00777A88" w:rsidRDefault="00000000">
      <w:pPr>
        <w:spacing w:after="0" w:line="276" w:lineRule="auto"/>
        <w:jc w:val="both"/>
      </w:pPr>
      <w:r>
        <w:rPr>
          <w:rFonts w:ascii="Garamond" w:eastAsia="Garamond" w:hAnsi="Garamond"/>
        </w:rPr>
        <w:t>Incluyan únicamente tablas, figuras y resultados necesarios para sustentar la interpretación y la decisión. No incluyan capturas de consola, bloques extensos de código ni salidas completas de funciones.</w:t>
      </w:r>
    </w:p>
    <w:p w14:paraId="49ACA2E9" w14:textId="77777777" w:rsidR="00777A88" w:rsidRDefault="00000000">
      <w:pPr>
        <w:spacing w:before="100" w:after="0" w:line="276" w:lineRule="auto"/>
        <w:jc w:val="both"/>
      </w:pPr>
      <w:r>
        <w:rPr>
          <w:rFonts w:ascii="Garamond" w:eastAsia="Garamond" w:hAnsi="Garamond"/>
          <w:b/>
        </w:rPr>
        <w:t>Estructura sugerida</w:t>
      </w:r>
    </w:p>
    <w:p w14:paraId="7EF2B1A9" w14:textId="77777777" w:rsidR="00777A88" w:rsidRDefault="00000000">
      <w:pPr>
        <w:spacing w:after="0" w:line="264" w:lineRule="auto"/>
        <w:jc w:val="both"/>
      </w:pPr>
      <w:r>
        <w:rPr>
          <w:rFonts w:ascii="Garamond" w:eastAsia="Garamond" w:hAnsi="Garamond"/>
        </w:rPr>
        <w:t>1. Pregunta y fuente de datos</w:t>
      </w:r>
    </w:p>
    <w:p w14:paraId="3F96AB9D" w14:textId="77777777" w:rsidR="00777A88" w:rsidRDefault="00000000">
      <w:pPr>
        <w:spacing w:after="0" w:line="264" w:lineRule="auto"/>
        <w:jc w:val="both"/>
      </w:pPr>
      <w:r>
        <w:rPr>
          <w:rFonts w:ascii="Garamond" w:eastAsia="Garamond" w:hAnsi="Garamond"/>
        </w:rPr>
        <w:t>2. Integración y preparación de la base</w:t>
      </w:r>
    </w:p>
    <w:p w14:paraId="12426C65" w14:textId="77777777" w:rsidR="00777A88" w:rsidRDefault="00000000">
      <w:pPr>
        <w:spacing w:after="0" w:line="264" w:lineRule="auto"/>
        <w:jc w:val="both"/>
      </w:pPr>
      <w:r>
        <w:rPr>
          <w:rFonts w:ascii="Garamond" w:eastAsia="Garamond" w:hAnsi="Garamond"/>
        </w:rPr>
        <w:t>3. Resultados e interpretación del ACM</w:t>
      </w:r>
    </w:p>
    <w:p w14:paraId="194527AD" w14:textId="77777777" w:rsidR="00777A88" w:rsidRDefault="00000000">
      <w:pPr>
        <w:spacing w:after="0" w:line="264" w:lineRule="auto"/>
        <w:jc w:val="both"/>
      </w:pPr>
      <w:r>
        <w:rPr>
          <w:rFonts w:ascii="Garamond" w:eastAsia="Garamond" w:hAnsi="Garamond"/>
        </w:rPr>
        <w:t>4. Perfiles o grupos identificados</w:t>
      </w:r>
    </w:p>
    <w:p w14:paraId="0D0FC82E" w14:textId="77777777" w:rsidR="00777A88" w:rsidRDefault="00000000">
      <w:pPr>
        <w:spacing w:after="0" w:line="264" w:lineRule="auto"/>
        <w:jc w:val="both"/>
      </w:pPr>
      <w:r>
        <w:rPr>
          <w:rFonts w:ascii="Garamond" w:eastAsia="Garamond" w:hAnsi="Garamond"/>
        </w:rPr>
        <w:t>5. Decisión y conclusión</w:t>
      </w:r>
    </w:p>
    <w:sectPr w:rsidR="00777A8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5792D"/>
    <w:multiLevelType w:val="multilevel"/>
    <w:tmpl w:val="F5A43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C219B3"/>
    <w:multiLevelType w:val="multilevel"/>
    <w:tmpl w:val="17F8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786781"/>
    <w:multiLevelType w:val="multilevel"/>
    <w:tmpl w:val="0CB4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C47264"/>
    <w:multiLevelType w:val="multilevel"/>
    <w:tmpl w:val="84426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FD377D"/>
    <w:multiLevelType w:val="multilevel"/>
    <w:tmpl w:val="F6B07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B411D14"/>
    <w:multiLevelType w:val="hybridMultilevel"/>
    <w:tmpl w:val="A498F9F6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A8B7B24"/>
    <w:multiLevelType w:val="multilevel"/>
    <w:tmpl w:val="D0BC6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72314755">
    <w:abstractNumId w:val="0"/>
  </w:num>
  <w:num w:numId="2" w16cid:durableId="1793090065">
    <w:abstractNumId w:val="4"/>
  </w:num>
  <w:num w:numId="3" w16cid:durableId="1815755887">
    <w:abstractNumId w:val="6"/>
  </w:num>
  <w:num w:numId="4" w16cid:durableId="1618676864">
    <w:abstractNumId w:val="2"/>
  </w:num>
  <w:num w:numId="5" w16cid:durableId="11495122">
    <w:abstractNumId w:val="1"/>
  </w:num>
  <w:num w:numId="6" w16cid:durableId="162547701">
    <w:abstractNumId w:val="3"/>
  </w:num>
  <w:num w:numId="7" w16cid:durableId="21109287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2E91"/>
    <w:rsid w:val="00096F4F"/>
    <w:rsid w:val="000B3302"/>
    <w:rsid w:val="000D3505"/>
    <w:rsid w:val="0010051E"/>
    <w:rsid w:val="00152E91"/>
    <w:rsid w:val="001852A9"/>
    <w:rsid w:val="003D3BEA"/>
    <w:rsid w:val="004139A3"/>
    <w:rsid w:val="00443878"/>
    <w:rsid w:val="004A0005"/>
    <w:rsid w:val="00542F18"/>
    <w:rsid w:val="00772FA0"/>
    <w:rsid w:val="00777A88"/>
    <w:rsid w:val="007E2383"/>
    <w:rsid w:val="007E7AB6"/>
    <w:rsid w:val="00850C8A"/>
    <w:rsid w:val="008A2178"/>
    <w:rsid w:val="00AB6AF0"/>
    <w:rsid w:val="00AC2615"/>
    <w:rsid w:val="00BD75B0"/>
    <w:rsid w:val="00C008A1"/>
    <w:rsid w:val="00C24C18"/>
    <w:rsid w:val="00C3762C"/>
    <w:rsid w:val="00C6163E"/>
    <w:rsid w:val="00CD1034"/>
    <w:rsid w:val="00CE6ED3"/>
    <w:rsid w:val="00D45160"/>
    <w:rsid w:val="00DB5BA7"/>
    <w:rsid w:val="00E729F5"/>
    <w:rsid w:val="00EC7084"/>
    <w:rsid w:val="00EE4454"/>
    <w:rsid w:val="00EE63AD"/>
    <w:rsid w:val="00FD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3AF5FA"/>
  <w15:chartTrackingRefBased/>
  <w15:docId w15:val="{5B8C12D4-C0E2-4290-B996-6E5BB16B57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2E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2E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2E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2E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2E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2E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2E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2E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2E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2E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2E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2E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2E9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2E9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2E9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2E9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2E9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2E9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2E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2E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2E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2E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2E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2E9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2E9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2E9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2E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2E9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2E91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C708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C7084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0B33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icrodatos.dane.gov.co/index.php/catalog/905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967</Words>
  <Characters>5323</Characters>
  <Application>Microsoft Office Word</Application>
  <DocSecurity>0</DocSecurity>
  <Lines>44</Lines>
  <Paragraphs>12</Paragraphs>
  <ScaleCrop>false</ScaleCrop>
  <Company/>
  <LinksUpToDate>false</LinksUpToDate>
  <CharactersWithSpaces>6278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Orlando Joaqui</dc:creator>
  <cp:keywords/>
  <dc:description/>
  <cp:lastModifiedBy>Orlando Joaqui</cp:lastModifiedBy>
  <cp:revision>26</cp:revision>
  <dcterms:created xsi:type="dcterms:W3CDTF">2026-09-07T21:28:00Z</dcterms:created>
  <dcterms:modified xsi:type="dcterms:W3CDTF">2026-10-05T01:14:00Z</dcterms:modified>
</cp:coreProperties>
</file>