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ind w:firstLine="720"/>
        <w:contextualSpacing w:val="0"/>
        <w:jc w:val="center"/>
      </w:pPr>
      <w:r w:rsidDel="00000000" w:rsidR="00000000" w:rsidRPr="00000000">
        <w:rPr>
          <w:b w:val="1"/>
          <w:sz w:val="36"/>
          <w:rtl w:val="0"/>
        </w:rPr>
        <w:t xml:space="preserve">Apponto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sz w:val="30"/>
          <w:rtl w:val="0"/>
        </w:rPr>
        <w:t xml:space="preserve">Versão 1.0</w:t>
      </w:r>
      <w:r w:rsidDel="00000000" w:rsidR="00000000" w:rsidRPr="00000000">
        <w:br w:type="page"/>
      </w:r>
    </w:p>
    <w:tbl>
      <w:tblPr>
        <w:tblStyle w:val="Table1"/>
        <w:bidiVisual w:val="0"/>
        <w:tblW w:w="8647.0" w:type="dxa"/>
        <w:jc w:val="left"/>
        <w:tblLayout w:type="fixed"/>
        <w:tblLook w:val="0000"/>
      </w:tblPr>
      <w:tblGrid>
        <w:gridCol w:w="900"/>
        <w:gridCol w:w="1479"/>
        <w:gridCol w:w="3471"/>
        <w:gridCol w:w="2797"/>
        <w:tblGridChange w:id="0">
          <w:tblGrid>
            <w:gridCol w:w="900"/>
            <w:gridCol w:w="1479"/>
            <w:gridCol w:w="3471"/>
            <w:gridCol w:w="279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Razões para alteração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Responsável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Preenchimento do documento.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Bruna P. da Silva Sampaio</w:t>
            </w:r>
          </w:p>
        </w:tc>
      </w:tr>
    </w:tbl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120" w:line="288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Envolvidos na elaboração do Documento de Arquitetura</w:t>
      </w:r>
    </w:p>
    <w:tbl>
      <w:tblPr>
        <w:tblStyle w:val="Table2"/>
        <w:bidiVisual w:val="0"/>
        <w:tblW w:w="8650.0" w:type="dxa"/>
        <w:jc w:val="left"/>
        <w:tblLayout w:type="fixed"/>
        <w:tblLook w:val="0000"/>
      </w:tblPr>
      <w:tblGrid>
        <w:gridCol w:w="3538"/>
        <w:gridCol w:w="5112"/>
        <w:tblGridChange w:id="0">
          <w:tblGrid>
            <w:gridCol w:w="3538"/>
            <w:gridCol w:w="51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Área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Bruna P. da Silva Sampaio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José Luiz Albernaz Gomes Junior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Produtos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0"/>
          <w:rtl w:val="0"/>
        </w:rPr>
        <w:t xml:space="preserve">Índice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12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sz w:val="32"/>
        </w:rPr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30j0zll" w:id="1"/>
      <w:bookmarkEnd w:id="1"/>
      <w:r w:rsidDel="00000000" w:rsidR="00000000" w:rsidRPr="00000000">
        <w:rPr>
          <w:sz w:val="28"/>
          <w:rtl w:val="0"/>
        </w:rPr>
        <w:t xml:space="preserve">Objetivo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Este documento apresenta uma visão geral abrangente da arquitetura do projeto </w:t>
      </w:r>
      <w:r w:rsidDel="00000000" w:rsidR="00000000" w:rsidRPr="00000000">
        <w:rPr>
          <w:rtl w:val="0"/>
        </w:rPr>
        <w:t xml:space="preserve">Apponto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, gerado pela área de </w:t>
      </w:r>
      <w:r w:rsidDel="00000000" w:rsidR="00000000" w:rsidRPr="00000000">
        <w:rPr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, utilizando uma série de visões arquiteturais diferentes para ilustrar seus  diversos aspectos. 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Sua intenção é capturar e transmitir as decisões significativas do ponto de vista da arquitetura que foram tomadas em relação ao projeto.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1fob9te" w:id="2"/>
      <w:bookmarkEnd w:id="2"/>
      <w:r w:rsidDel="00000000" w:rsidR="00000000" w:rsidRPr="00000000">
        <w:rPr>
          <w:sz w:val="28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Desenvolvimento de uma nova aplicação com a intenção de promover melhorias ao setor de Recursos Humanos e aos funcionários que utilizam sistema de ponto fixo. Diversas empresas possuem funcionários que trabalham remoto e não podem registrar suas horas trabalhadas. Empresas com um número grande de funcionários e poucos dispositivos de ponto, causando transtorno na entrada e saída de funcionário. Um controle de ponto mobile agilizaria esse processo, seria mais prático para o funcionário e diminuiria custos da empresa com dispositivos de ponto fixo.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3znysh7" w:id="3"/>
      <w:bookmarkEnd w:id="3"/>
      <w:r w:rsidDel="00000000" w:rsidR="00000000" w:rsidRPr="00000000">
        <w:rPr>
          <w:sz w:val="28"/>
          <w:rtl w:val="0"/>
        </w:rPr>
        <w:t xml:space="preserve">Siglas, Abreviações e Acrônimos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2et92p0" w:id="4"/>
      <w:bookmarkEnd w:id="4"/>
      <w:r w:rsidDel="00000000" w:rsidR="00000000" w:rsidRPr="00000000">
        <w:rPr>
          <w:sz w:val="28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 de Registro Eletrônico de Ponto – SREP – Portaria MTE 1.510/2009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http://portal.mte.gov.br/data/files/8A7C812D32DC09BB0132DFC3C79E1478/info_empregador.pdf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sz w:val="32"/>
        </w:rPr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Metas e Restrições da Arquitetura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120" w:line="288" w:lineRule="auto"/>
        <w:ind w:left="283" w:hanging="283"/>
        <w:jc w:val="both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Definição da versão do </w:t>
      </w:r>
      <w:r w:rsidDel="00000000" w:rsidR="00000000" w:rsidRPr="00000000">
        <w:rPr>
          <w:rtl w:val="0"/>
        </w:rPr>
        <w:t xml:space="preserve">.NET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120" w:line="288" w:lineRule="auto"/>
        <w:ind w:left="283" w:hanging="283"/>
        <w:jc w:val="both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Utilização de componentes e frameworks de terceiros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120" w:line="288" w:lineRule="auto"/>
        <w:ind w:left="283" w:hanging="283"/>
        <w:jc w:val="both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Utilização do padrão visual we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120" w:line="288" w:lineRule="auto"/>
        <w:ind w:left="283" w:hanging="283"/>
        <w:jc w:val="both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Definição do Banco de Dados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120" w:line="288" w:lineRule="auto"/>
        <w:ind w:left="283" w:hanging="283"/>
        <w:jc w:val="both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Geração de relatórios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sz w:val="32"/>
        </w:rPr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Visão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drawing>
          <wp:inline distB="0" distT="0" distL="0" distR="0">
            <wp:extent cx="5491163" cy="377587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4856" l="3730" r="14721" t="22109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77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1t3h5sf" w:id="7"/>
      <w:bookmarkEnd w:id="7"/>
      <w:r w:rsidDel="00000000" w:rsidR="00000000" w:rsidRPr="00000000">
        <w:rPr>
          <w:sz w:val="28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Autenticar o usuário através das informações digitadas nos campos apresentados na tela inicial.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Cadastrar ponto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Registrar o horário de entrada, pausa e saída do funcionário.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Excluir ponto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Excluir ponto registrado pelo funcionário.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Emitir relatório de ponto por data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Emitir relatório de ponto até a data selecionada pelo funcionário.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Emitir relatório de ponto do dia atual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Emitir relatório de ponto dos registros do dia atual conforme solicitação do usuário.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Manter funcionário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Manter o funcionário no sistema de ponto. O cadastro completo é feito através da intranet ou active directory da empresa.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Emitir relatório por funcionário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Gerar relatório de ponto de um funcionário específico.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Enviar notificação para funcionário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Enviar uma mensagem de notificação para um funcionário específico.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sz w:val="32"/>
        </w:rPr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Visão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2s8eyo1" w:id="9"/>
      <w:bookmarkEnd w:id="9"/>
      <w:r w:rsidDel="00000000" w:rsidR="00000000" w:rsidRPr="00000000">
        <w:rPr>
          <w:sz w:val="28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O Apponto será organizado em “projetos” que serão responsáveis pela “API”, “Service” e “Web”. Estes projetos conterão classes organizadas através do frameworks MVC 4 (descrito no item 4.4).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17dp8vu" w:id="10"/>
      <w:bookmarkEnd w:id="10"/>
      <w:r w:rsidDel="00000000" w:rsidR="00000000" w:rsidRPr="00000000">
        <w:rPr>
          <w:sz w:val="28"/>
          <w:rtl w:val="0"/>
        </w:rPr>
        <w:t xml:space="preserve">Camadas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Apponto.Web -&gt; Apponto.API -&gt; Apponto.Service -&gt;Apponto.Database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3rdcrjn" w:id="11"/>
      <w:bookmarkEnd w:id="11"/>
      <w:r w:rsidDel="00000000" w:rsidR="00000000" w:rsidRPr="00000000">
        <w:rPr>
          <w:sz w:val="28"/>
          <w:rtl w:val="0"/>
        </w:rPr>
        <w:t xml:space="preserve">Nome</w:t>
      </w:r>
      <w:r w:rsidDel="00000000" w:rsidR="00000000" w:rsidRPr="00000000">
        <w:rPr>
          <w:sz w:val="28"/>
          <w:rtl w:val="0"/>
        </w:rPr>
        <w:t xml:space="preserve">n</w:t>
      </w:r>
      <w:r w:rsidDel="00000000" w:rsidR="00000000" w:rsidRPr="00000000">
        <w:rPr>
          <w:sz w:val="28"/>
          <w:rtl w:val="0"/>
        </w:rPr>
        <w:t xml:space="preserve">clatura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A aplicação a ser desenvolvida terá as seguintes identificações: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640.0" w:type="dxa"/>
        <w:jc w:val="left"/>
        <w:tblLayout w:type="fixed"/>
        <w:tblLook w:val="0000"/>
      </w:tblPr>
      <w:tblGrid>
        <w:gridCol w:w="2905"/>
        <w:gridCol w:w="5735"/>
        <w:tblGridChange w:id="0">
          <w:tblGrid>
            <w:gridCol w:w="2905"/>
            <w:gridCol w:w="57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da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Dominios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Apponto.API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Apponto.Service</w:t>
            </w:r>
          </w:p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Apponto.Web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Visão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lnxbz9" w:id="12"/>
      <w:bookmarkEnd w:id="12"/>
      <w:r w:rsidDel="00000000" w:rsidR="00000000" w:rsidRPr="00000000">
        <w:rPr>
          <w:sz w:val="28"/>
          <w:rtl w:val="0"/>
        </w:rPr>
        <w:t xml:space="preserve">Componentes e frameworks a serem reutilizados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40.0" w:type="dxa"/>
        <w:jc w:val="left"/>
        <w:tblLayout w:type="fixed"/>
        <w:tblLook w:val="0000"/>
      </w:tblPr>
      <w:tblGrid>
        <w:gridCol w:w="2889"/>
        <w:gridCol w:w="1750"/>
        <w:gridCol w:w="4001"/>
        <w:tblGridChange w:id="0">
          <w:tblGrid>
            <w:gridCol w:w="2889"/>
            <w:gridCol w:w="1750"/>
            <w:gridCol w:w="40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.NET Framework 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 Aplicação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Utilizado para desenvolvimento do software.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MVC 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Utilizado para promover o padrão de desenvolvimento da aplicação.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Utilizado para desenvolvimento de estilo CSS utilizado pela aplicação.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Utilizado para desenvolvimento de determinadas funcionalidades e renderização do HTML.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r w:rsidDel="00000000" w:rsidR="00000000" w:rsidRPr="00000000">
        <w:rPr>
          <w:sz w:val="28"/>
          <w:rtl w:val="0"/>
        </w:rPr>
        <w:t xml:space="preserve">Tratamento de Erros 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vmviwayywz3g" w:id="13"/>
      <w:bookmarkEnd w:id="13"/>
      <w:r w:rsidDel="00000000" w:rsidR="00000000" w:rsidRPr="00000000">
        <w:rPr>
          <w:rtl w:val="0"/>
        </w:rPr>
        <w:t xml:space="preserve">Os erros serão apresentados aos usuários em forma de mensagens amigáveis e seus detalhares armazenados em log. Erros relacionados à API terão testes unitários à serem executados durante o desenvolvimento.</w:t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sz w:val="32"/>
        </w:rPr>
      </w:pPr>
      <w:bookmarkStart w:colFirst="0" w:colLast="0" w:name="h.1ksv4uv" w:id="14"/>
      <w:bookmarkEnd w:id="14"/>
      <w:r w:rsidDel="00000000" w:rsidR="00000000" w:rsidRPr="00000000">
        <w:rPr>
          <w:rtl w:val="0"/>
        </w:rPr>
        <w:t xml:space="preserve">Visão de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A aplicação terá as seguintes formas de acesso: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640.0" w:type="dxa"/>
        <w:jc w:val="left"/>
        <w:tblLayout w:type="fixed"/>
        <w:tblLook w:val="0000"/>
      </w:tblPr>
      <w:tblGrid>
        <w:gridCol w:w="2159"/>
        <w:gridCol w:w="1750"/>
        <w:gridCol w:w="2465"/>
        <w:gridCol w:w="2266"/>
        <w:tblGridChange w:id="0">
          <w:tblGrid>
            <w:gridCol w:w="2159"/>
            <w:gridCol w:w="1750"/>
            <w:gridCol w:w="2465"/>
            <w:gridCol w:w="22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Aplicativo/Gerência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Interno e/ou Externo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Aplicativo/Gerência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Interno e/ou Externo</w:t>
            </w:r>
          </w:p>
        </w:tc>
      </w:tr>
    </w:tbl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O cadastramento dos usuários e das permissões de acesso deverá ser feito no Sistema de </w:t>
      </w:r>
      <w:r w:rsidDel="00000000" w:rsidR="00000000" w:rsidRPr="00000000">
        <w:rPr>
          <w:rtl w:val="0"/>
        </w:rPr>
        <w:t xml:space="preserve">Gerência do Apponto.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A solicitação de cadastramento da segurança deverá ser encaminhada à área de </w:t>
      </w:r>
      <w:r w:rsidDel="00000000" w:rsidR="00000000" w:rsidRPr="00000000">
        <w:rPr>
          <w:rtl w:val="0"/>
        </w:rPr>
        <w:t xml:space="preserve">RH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sz w:val="32"/>
        </w:rPr>
      </w:pPr>
      <w:bookmarkStart w:colFirst="0" w:colLast="0" w:name="h.44sinio" w:id="15"/>
      <w:bookmarkEnd w:id="15"/>
      <w:r w:rsidDel="00000000" w:rsidR="00000000" w:rsidRPr="00000000">
        <w:rPr>
          <w:rtl w:val="0"/>
        </w:rPr>
        <w:t xml:space="preserve">Visão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2jxsxqh" w:id="16"/>
      <w:bookmarkEnd w:id="16"/>
      <w:r w:rsidDel="00000000" w:rsidR="00000000" w:rsidRPr="00000000">
        <w:rPr>
          <w:sz w:val="28"/>
          <w:rtl w:val="0"/>
        </w:rPr>
        <w:t xml:space="preserve">Servidor Web 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640.0" w:type="dxa"/>
        <w:jc w:val="left"/>
        <w:tblLayout w:type="fixed"/>
        <w:tblLook w:val="0000"/>
      </w:tblPr>
      <w:tblGrid>
        <w:gridCol w:w="3235"/>
        <w:gridCol w:w="1969"/>
        <w:gridCol w:w="3436"/>
        <w:tblGridChange w:id="0">
          <w:tblGrid>
            <w:gridCol w:w="3235"/>
            <w:gridCol w:w="1969"/>
            <w:gridCol w:w="34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Web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/index.html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http://</w:t>
            </w:r>
            <w:r w:rsidDel="00000000" w:rsidR="00000000" w:rsidRPr="00000000">
              <w:rPr>
                <w:rtl w:val="0"/>
              </w:rPr>
              <w:t xml:space="preserve">localhost:8080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Web Api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http://</w:t>
            </w:r>
            <w:r w:rsidDel="00000000" w:rsidR="00000000" w:rsidRPr="00000000">
              <w:rPr>
                <w:rtl w:val="0"/>
              </w:rPr>
              <w:t xml:space="preserve">locahost:8081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api/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bookmarkStart w:colFirst="0" w:colLast="0" w:name="h.z337ya" w:id="17"/>
      <w:bookmarkEnd w:id="17"/>
      <w:r w:rsidDel="00000000" w:rsidR="00000000" w:rsidRPr="00000000">
        <w:rPr>
          <w:sz w:val="28"/>
          <w:rtl w:val="0"/>
        </w:rPr>
        <w:t xml:space="preserve">Servidor de Aplicações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640.0" w:type="dxa"/>
        <w:jc w:val="left"/>
        <w:tblLayout w:type="fixed"/>
        <w:tblLook w:val="0000"/>
      </w:tblPr>
      <w:tblGrid>
        <w:gridCol w:w="2242"/>
        <w:gridCol w:w="1390"/>
        <w:gridCol w:w="895"/>
        <w:gridCol w:w="911"/>
        <w:gridCol w:w="1126"/>
        <w:gridCol w:w="841"/>
        <w:gridCol w:w="1235"/>
        <w:tblGridChange w:id="0">
          <w:tblGrid>
            <w:gridCol w:w="2242"/>
            <w:gridCol w:w="1390"/>
            <w:gridCol w:w="895"/>
            <w:gridCol w:w="911"/>
            <w:gridCol w:w="1126"/>
            <w:gridCol w:w="841"/>
            <w:gridCol w:w="12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Datasource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Banco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apponto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SQL Server 2008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apponto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12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120" w:before="0" w:lineRule="auto"/>
        <w:ind w:left="720" w:hanging="720"/>
        <w:rPr>
          <w:rFonts w:ascii="Arial" w:cs="Arial" w:eastAsia="Arial" w:hAnsi="Arial"/>
          <w:b w:val="1"/>
          <w:sz w:val="28"/>
        </w:rPr>
      </w:pPr>
      <w:r w:rsidDel="00000000" w:rsidR="00000000" w:rsidRPr="00000000">
        <w:rPr>
          <w:sz w:val="28"/>
          <w:rtl w:val="0"/>
        </w:rPr>
        <w:t xml:space="preserve">Servidor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Nome da Instância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Apponto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Dados de Acesso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username: admin;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senha: admin_dev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Tamanho 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O sistema deve ser instalado em um dispositivo móvel que possua funcionalidade de geolocalização.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O usuário deve ter disponível a opção de geolocalização no momento do registro do ponto.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O sistema deve ser instalado em um dispositivo móvel com sistema operacional Android 2.2 ou superior.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  <w:t xml:space="preserve">O sistema Android deve ter acesso ao google play para realizar o download do aplicativo e suas atualizações.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O sistema deverá respeitar a hierarquia de Recursos Humanos, Supervisores e Funcionários.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Todos relatórios devem ter precisão nos valores informados.</w:t>
      </w:r>
    </w:p>
    <w:p w:rsidR="00000000" w:rsidDel="00000000" w:rsidP="00000000" w:rsidRDefault="00000000" w:rsidRPr="00000000">
      <w:pPr>
        <w:spacing w:after="0" w:before="120" w:line="288" w:lineRule="auto"/>
        <w:ind w:left="144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.0" w:w="12240.0"/>
      <w:pgMar w:bottom="1540" w:top="2145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09" w:before="0" w:line="288" w:lineRule="auto"/>
      <w:contextualSpacing w:val="0"/>
      <w:jc w:val="both"/>
    </w:pPr>
    <w:r w:rsidDel="00000000" w:rsidR="00000000" w:rsidRPr="00000000">
      <w:rPr>
        <w:rFonts w:ascii="Arial" w:cs="Arial" w:eastAsia="Arial" w:hAnsi="Arial"/>
        <w:b w:val="0"/>
        <w:sz w:val="18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18"/>
        </w:rPr>
      </w:r>
    </w:fldSimple>
    <w:r w:rsidDel="00000000" w:rsidR="00000000" w:rsidRPr="00000000">
      <w:rPr>
        <w:rFonts w:ascii="Arial" w:cs="Arial" w:eastAsia="Arial" w:hAnsi="Arial"/>
        <w:b w:val="0"/>
        <w:sz w:val="18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sz w:val="18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09" w:line="288" w:lineRule="auto"/>
      <w:contextualSpacing w:val="0"/>
      <w:jc w:val="center"/>
    </w:pPr>
    <w:r w:rsidDel="00000000" w:rsidR="00000000" w:rsidRPr="00000000">
      <w:drawing>
        <wp:inline distB="0" distT="0" distL="114300" distR="114300">
          <wp:extent cx="1358265" cy="457200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48"/>
        <w:rtl w:val="0"/>
      </w:rPr>
      <w:t xml:space="preserve">Documento de Arquitetura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120" w:line="288" w:lineRule="auto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120" w:line="288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sz w:val="18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sz w:val="18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sz w:val="18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sz w:val="18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sz w:val="18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sz w:val="18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sz w:val="18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sz w:val="18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sz w:val="18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20" w:line="288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88" w:lineRule="auto"/>
      <w:ind w:left="0" w:firstLine="0"/>
      <w:jc w:val="both"/>
    </w:pPr>
    <w:rPr>
      <w:rFonts w:ascii="Arial" w:cs="Arial" w:eastAsia="Arial" w:hAnsi="Arial"/>
      <w:b w:val="1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88" w:lineRule="auto"/>
      <w:ind w:left="0" w:firstLine="0"/>
      <w:jc w:val="both"/>
    </w:pPr>
    <w:rPr>
      <w:rFonts w:ascii="Arial" w:cs="Arial" w:eastAsia="Arial" w:hAnsi="Arial"/>
      <w:b w:val="1"/>
      <w:sz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88" w:lineRule="auto"/>
      <w:jc w:val="both"/>
    </w:pPr>
    <w:rPr>
      <w:rFonts w:ascii="Arial" w:cs="Arial" w:eastAsia="Arial" w:hAnsi="Arial"/>
      <w:b w:val="0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120" w:line="288" w:lineRule="auto"/>
      <w:jc w:val="both"/>
    </w:pPr>
    <w:rPr>
      <w:rFonts w:ascii="Arial" w:cs="Arial" w:eastAsia="Arial" w:hAnsi="Arial"/>
      <w:b w:val="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120" w:line="288" w:lineRule="auto"/>
      <w:jc w:val="center"/>
    </w:pPr>
    <w:rPr>
      <w:rFonts w:ascii="Arial" w:cs="Arial" w:eastAsia="Arial" w:hAnsi="Arial"/>
      <w:b w:val="0"/>
      <w:i w:val="1"/>
      <w:color w:val="666666"/>
      <w:sz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03.png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