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54B6E" w14:textId="77777777" w:rsidR="00CC217D" w:rsidRDefault="00735182">
      <w:pPr>
        <w:rPr>
          <w:b/>
        </w:rPr>
      </w:pPr>
      <w:r>
        <w:rPr>
          <w:b/>
        </w:rPr>
        <w:t>&gt;&gt;&gt;Links para consulta:</w:t>
      </w:r>
    </w:p>
    <w:p w14:paraId="1EC54B6F" w14:textId="77777777" w:rsidR="00CC217D" w:rsidRDefault="00735182">
      <w:pPr>
        <w:numPr>
          <w:ilvl w:val="0"/>
          <w:numId w:val="1"/>
        </w:numPr>
      </w:pPr>
      <w:hyperlink r:id="rId5">
        <w:r>
          <w:rPr>
            <w:color w:val="1155CC"/>
            <w:u w:val="single"/>
          </w:rPr>
          <w:t>https://aws.amazon.com/pt/microservices/</w:t>
        </w:r>
      </w:hyperlink>
    </w:p>
    <w:p w14:paraId="1EC54B70" w14:textId="77777777" w:rsidR="00CC217D" w:rsidRDefault="00735182">
      <w:pPr>
        <w:numPr>
          <w:ilvl w:val="0"/>
          <w:numId w:val="1"/>
        </w:numPr>
      </w:pPr>
      <w:hyperlink r:id="rId6">
        <w:r>
          <w:rPr>
            <w:color w:val="1155CC"/>
            <w:u w:val="single"/>
          </w:rPr>
          <w:t>https://www.redhat.com/pt-br/topics/microservices/what-are-microservices</w:t>
        </w:r>
      </w:hyperlink>
    </w:p>
    <w:p w14:paraId="1EC54B71" w14:textId="77777777" w:rsidR="00CC217D" w:rsidRDefault="00735182">
      <w:pPr>
        <w:numPr>
          <w:ilvl w:val="0"/>
          <w:numId w:val="1"/>
        </w:numPr>
      </w:pPr>
      <w:hyperlink r:id="rId7">
        <w:r>
          <w:rPr>
            <w:color w:val="1155CC"/>
            <w:u w:val="single"/>
          </w:rPr>
          <w:t>https://cloud.google.com/learn/what-is-microservices-architecture?hl=pt-BR</w:t>
        </w:r>
      </w:hyperlink>
    </w:p>
    <w:p w14:paraId="1EC54B72" w14:textId="77777777" w:rsidR="00CC217D" w:rsidRDefault="00735182">
      <w:pPr>
        <w:numPr>
          <w:ilvl w:val="0"/>
          <w:numId w:val="1"/>
        </w:numPr>
      </w:pPr>
      <w:hyperlink r:id="rId8">
        <w:r>
          <w:rPr>
            <w:color w:val="1155CC"/>
            <w:u w:val="single"/>
          </w:rPr>
          <w:t>https://www.ibm.com/br-pt/think/topics/microservices</w:t>
        </w:r>
      </w:hyperlink>
    </w:p>
    <w:p w14:paraId="1EC54B73" w14:textId="77777777" w:rsidR="00CC217D" w:rsidRDefault="00735182">
      <w:pPr>
        <w:numPr>
          <w:ilvl w:val="0"/>
          <w:numId w:val="1"/>
        </w:numPr>
      </w:pPr>
      <w:hyperlink r:id="rId9">
        <w:r>
          <w:rPr>
            <w:color w:val="1155CC"/>
            <w:u w:val="single"/>
          </w:rPr>
          <w:t>https://medium.com/@marcelomg21/arquitetura-de-microsservi%C3%A7os-bc38d03fbf64</w:t>
        </w:r>
      </w:hyperlink>
    </w:p>
    <w:p w14:paraId="1EC54B74" w14:textId="77777777" w:rsidR="00CC217D" w:rsidRDefault="00735182">
      <w:pPr>
        <w:numPr>
          <w:ilvl w:val="0"/>
          <w:numId w:val="1"/>
        </w:numPr>
      </w:pPr>
      <w:hyperlink r:id="rId10">
        <w:r>
          <w:rPr>
            <w:color w:val="1155CC"/>
            <w:u w:val="single"/>
          </w:rPr>
          <w:t>https://www.redhat.com/pt-br/topics/microservices</w:t>
        </w:r>
      </w:hyperlink>
    </w:p>
    <w:p w14:paraId="1EC54B75" w14:textId="77777777" w:rsidR="00CC217D" w:rsidRDefault="00CC217D">
      <w:pPr>
        <w:ind w:left="720"/>
      </w:pPr>
    </w:p>
    <w:p w14:paraId="1EC54B76" w14:textId="77777777" w:rsidR="00CC217D" w:rsidRDefault="00CC217D"/>
    <w:p w14:paraId="1EC54B77" w14:textId="77777777" w:rsidR="00CC217D" w:rsidRDefault="00735182">
      <w:r>
        <w:t>-----------</w:t>
      </w:r>
      <w:r>
        <w:t>---------------------------------------------------------------------</w:t>
      </w:r>
    </w:p>
    <w:p w14:paraId="1EC54B78" w14:textId="77777777" w:rsidR="00CC217D" w:rsidRDefault="00735182">
      <w:r>
        <w:t>1. Introdução à Arquitetura de Microsserviços e Sistemas Distribuídos</w:t>
      </w:r>
    </w:p>
    <w:p w14:paraId="1EC54B79" w14:textId="77777777" w:rsidR="00CC217D" w:rsidRDefault="00735182">
      <w:pPr>
        <w:rPr>
          <w:b/>
        </w:rPr>
      </w:pPr>
      <w:r>
        <w:t xml:space="preserve">A arquitetura de microsserviços não é apenas um estilo arquitetural, mas sim um </w:t>
      </w:r>
      <w:r>
        <w:rPr>
          <w:b/>
        </w:rPr>
        <w:t>sistema distribuído</w:t>
      </w:r>
    </w:p>
    <w:p w14:paraId="1EC54B7A" w14:textId="77777777" w:rsidR="00CC217D" w:rsidRDefault="00735182">
      <w:r>
        <w:t>. Ela representa</w:t>
      </w:r>
      <w:r>
        <w:t xml:space="preserve"> uma transformação significativa no ciclo de vida do desenvolvimento de software. Em contraste com a arquitetura monolítica, que concentra todos os componentes em uma única base de código, os microsserviços dividem o sistema complexo em serviços menores, i</w:t>
      </w:r>
      <w:r>
        <w:t>ndependentes e escaláveis</w:t>
      </w:r>
    </w:p>
    <w:p w14:paraId="1EC54B7B" w14:textId="77777777" w:rsidR="00CC217D" w:rsidRDefault="00735182">
      <w:r>
        <w:t>.</w:t>
      </w:r>
    </w:p>
    <w:p w14:paraId="1EC54B7C" w14:textId="77777777" w:rsidR="00CC217D" w:rsidRDefault="00735182">
      <w:r>
        <w:t>1.1 Fundamentos dos Sistemas Distribuídos</w:t>
      </w:r>
    </w:p>
    <w:p w14:paraId="1EC54B7D" w14:textId="77777777" w:rsidR="00CC217D" w:rsidRDefault="00735182">
      <w:r>
        <w:t>Um sistema distribuído é uma coleção de programas de computador que utilizam recursos computacionais em vários pontos centrais de computação diferentes para atingir um objetivo comum e c</w:t>
      </w:r>
      <w:r>
        <w:t>ompartilhado</w:t>
      </w:r>
    </w:p>
    <w:p w14:paraId="1EC54B7E" w14:textId="77777777" w:rsidR="00CC217D" w:rsidRDefault="00735182">
      <w:r>
        <w:t>.</w:t>
      </w:r>
    </w:p>
    <w:p w14:paraId="1EC54B7F" w14:textId="77777777" w:rsidR="00CC217D" w:rsidRDefault="00735182">
      <w:r>
        <w:rPr>
          <w:b/>
        </w:rPr>
        <w:t>Vantagens dos Sistemas Distribuídos (Microsserviços):</w:t>
      </w:r>
      <w:r>
        <w:t xml:space="preserve"> Os sistemas distribuídos ajudam a </w:t>
      </w:r>
      <w:r>
        <w:rPr>
          <w:b/>
        </w:rPr>
        <w:t>aumentar a confiabilidade e o desempenho</w:t>
      </w:r>
      <w:r>
        <w:t xml:space="preserve"> do sistema, além de facilitar a escalada</w:t>
      </w:r>
    </w:p>
    <w:p w14:paraId="1EC54B80" w14:textId="77777777" w:rsidR="00CC217D" w:rsidRDefault="00735182">
      <w:r>
        <w:t xml:space="preserve">. Os pontos centrais oferecem </w:t>
      </w:r>
      <w:r>
        <w:rPr>
          <w:b/>
        </w:rPr>
        <w:t>redundância</w:t>
      </w:r>
      <w:r>
        <w:t>, o que significa que, se um d</w:t>
      </w:r>
      <w:r>
        <w:t>eles falhar, há outros prontos para substituição. A escalabilidade pode ser tanto horizontal quanto vertical, permitindo adicionar mais pontos centrais para absorver cargas elevadas</w:t>
      </w:r>
    </w:p>
    <w:p w14:paraId="1EC54B81" w14:textId="77777777" w:rsidR="00CC217D" w:rsidRDefault="00735182">
      <w:r>
        <w:t>.</w:t>
      </w:r>
    </w:p>
    <w:p w14:paraId="1EC54B82" w14:textId="77777777" w:rsidR="00CC217D" w:rsidRDefault="00735182">
      <w:r>
        <w:rPr>
          <w:b/>
        </w:rPr>
        <w:t>Características da Arquitetura de Microsserviços em Contexto Distribuído</w:t>
      </w:r>
      <w:r>
        <w:rPr>
          <w:b/>
        </w:rPr>
        <w:t>:</w:t>
      </w:r>
      <w:r>
        <w:t xml:space="preserve"> Os microsserviços modernos são refinados, têm </w:t>
      </w:r>
      <w:r>
        <w:rPr>
          <w:b/>
        </w:rPr>
        <w:t>domínios de falha independentes</w:t>
      </w:r>
      <w:r>
        <w:t>, são executados como serviços em toda a rede e podem usar mais de um armazenamento de dados (persistência poliglota), dependendo do caso de uso</w:t>
      </w:r>
    </w:p>
    <w:p w14:paraId="1EC54B83" w14:textId="77777777" w:rsidR="00CC217D" w:rsidRDefault="00735182">
      <w:r>
        <w:t>.</w:t>
      </w:r>
    </w:p>
    <w:p w14:paraId="1EC54B84" w14:textId="77777777" w:rsidR="00CC217D" w:rsidRDefault="00735182">
      <w:r>
        <w:t>1.2 Desafios Críticos da Compu</w:t>
      </w:r>
      <w:r>
        <w:t>tação Distribuída</w:t>
      </w:r>
    </w:p>
    <w:p w14:paraId="1EC54B85" w14:textId="77777777" w:rsidR="00CC217D" w:rsidRDefault="00735182">
      <w:pPr>
        <w:rPr>
          <w:b/>
        </w:rPr>
      </w:pPr>
      <w:r>
        <w:t xml:space="preserve">Em arquiteturas distribuídas ou altamente distribuídas, os desafios concentram-se em garantir que os diferentes sistemas se </w:t>
      </w:r>
      <w:r>
        <w:rPr>
          <w:b/>
        </w:rPr>
        <w:t>comuniquem bem entre si</w:t>
      </w:r>
    </w:p>
    <w:p w14:paraId="1EC54B86" w14:textId="77777777" w:rsidR="00CC217D" w:rsidRDefault="00735182">
      <w:r>
        <w:t xml:space="preserve">. As equipes de desenvolvimento devem se concentrar na </w:t>
      </w:r>
      <w:r>
        <w:rPr>
          <w:b/>
        </w:rPr>
        <w:t>comunicação de rede</w:t>
      </w:r>
      <w:r>
        <w:t xml:space="preserve">, na </w:t>
      </w:r>
      <w:r>
        <w:rPr>
          <w:b/>
        </w:rPr>
        <w:t>consistênci</w:t>
      </w:r>
      <w:r>
        <w:rPr>
          <w:b/>
        </w:rPr>
        <w:t>a eventual</w:t>
      </w:r>
      <w:r>
        <w:t xml:space="preserve"> e no tratamento de transações nos armazenamentos de dados</w:t>
      </w:r>
    </w:p>
    <w:p w14:paraId="1EC54B87" w14:textId="77777777" w:rsidR="00CC217D" w:rsidRDefault="00735182">
      <w:r>
        <w:t>.</w:t>
      </w:r>
    </w:p>
    <w:p w14:paraId="1EC54B88" w14:textId="77777777" w:rsidR="00CC217D" w:rsidRDefault="00735182">
      <w:r>
        <w:t xml:space="preserve">• </w:t>
      </w:r>
      <w:r>
        <w:rPr>
          <w:b/>
        </w:rPr>
        <w:t>A Falácia da Computação Distribuída:</w:t>
      </w:r>
      <w:r>
        <w:t xml:space="preserve"> Programadores iniciantes em aplicativos distribuídos frequentemente fazem suposições falsas, como a confiabilidade da rede, as expectativas de lat</w:t>
      </w:r>
      <w:r>
        <w:t>ência zero e a ausência de limitações de largura de banda</w:t>
      </w:r>
    </w:p>
    <w:p w14:paraId="1EC54B89" w14:textId="77777777" w:rsidR="00CC217D" w:rsidRDefault="00735182">
      <w:r>
        <w:t>.</w:t>
      </w:r>
    </w:p>
    <w:p w14:paraId="1EC54B8A" w14:textId="77777777" w:rsidR="00CC217D" w:rsidRDefault="00735182">
      <w:r>
        <w:t xml:space="preserve">• </w:t>
      </w:r>
      <w:r>
        <w:rPr>
          <w:b/>
        </w:rPr>
        <w:t>Falha em Cascatas:</w:t>
      </w:r>
      <w:r>
        <w:t xml:space="preserve"> Uma interrupção em um microsserviço pode levar à falha de todo o aplicativo, especialmente durante a execução síncrona</w:t>
      </w:r>
    </w:p>
    <w:p w14:paraId="1EC54B8B" w14:textId="77777777" w:rsidR="00CC217D" w:rsidRDefault="00735182">
      <w:r>
        <w:lastRenderedPageBreak/>
        <w:t>. Erros transitórios, como perda temporária de conectividade de rede ou limitação de serviço, são comuns</w:t>
      </w:r>
    </w:p>
    <w:p w14:paraId="1EC54B8C" w14:textId="77777777" w:rsidR="00CC217D" w:rsidRDefault="00735182">
      <w:r>
        <w:t>.</w:t>
      </w:r>
    </w:p>
    <w:p w14:paraId="1EC54B8D" w14:textId="77777777" w:rsidR="00CC217D" w:rsidRDefault="00735182">
      <w:r>
        <w:t xml:space="preserve">• </w:t>
      </w:r>
      <w:r>
        <w:rPr>
          <w:b/>
        </w:rPr>
        <w:t>Transações Distribuídas:</w:t>
      </w:r>
      <w:r>
        <w:t xml:space="preserve"> Como cada microsserviço geralmente possui seu próprio banco de dados (</w:t>
      </w:r>
      <w:r>
        <w:rPr>
          <w:rFonts w:ascii="Roboto Mono" w:eastAsia="Roboto Mono" w:hAnsi="Roboto Mono" w:cs="Roboto Mono"/>
          <w:color w:val="188038"/>
        </w:rPr>
        <w:t>database-per-service</w:t>
      </w:r>
      <w:r>
        <w:t>)</w:t>
      </w:r>
    </w:p>
    <w:p w14:paraId="1EC54B8E" w14:textId="77777777" w:rsidR="00CC217D" w:rsidRDefault="00735182">
      <w:pPr>
        <w:rPr>
          <w:b/>
        </w:rPr>
      </w:pPr>
      <w:r>
        <w:t>, não é possível usar o método de confirmação em duas fases (2PC) e as propriedades ACID de bancos de dados relacionais. A consistência dos</w:t>
      </w:r>
      <w:r>
        <w:t xml:space="preserve"> dados deve ser gerenciada entre os serviços, o que leva à </w:t>
      </w:r>
      <w:r>
        <w:rPr>
          <w:b/>
        </w:rPr>
        <w:t>consistência eventual</w:t>
      </w:r>
    </w:p>
    <w:p w14:paraId="1EC54B8F" w14:textId="77777777" w:rsidR="00CC217D" w:rsidRDefault="00735182">
      <w:r>
        <w:t>.</w:t>
      </w:r>
    </w:p>
    <w:p w14:paraId="1EC54B90" w14:textId="77777777" w:rsidR="00CC217D" w:rsidRDefault="00735182">
      <w:r>
        <w:t>--------------------------------------------------------------------------------</w:t>
      </w:r>
    </w:p>
    <w:p w14:paraId="1EC54B91" w14:textId="77777777" w:rsidR="00CC217D" w:rsidRDefault="00735182">
      <w:r>
        <w:t>2. Padrões de Resiliência e Tolerância a Falhas</w:t>
      </w:r>
    </w:p>
    <w:p w14:paraId="1EC54B92" w14:textId="77777777" w:rsidR="00CC217D" w:rsidRDefault="00735182">
      <w:pPr>
        <w:rPr>
          <w:b/>
        </w:rPr>
      </w:pPr>
      <w:r>
        <w:t>Para mitigar a complexidade inerente de um s</w:t>
      </w:r>
      <w:r>
        <w:t xml:space="preserve">istema distribuído, que deve ser </w:t>
      </w:r>
      <w:r>
        <w:rPr>
          <w:b/>
        </w:rPr>
        <w:t>resiliente a ameaças internas e externas</w:t>
      </w:r>
    </w:p>
    <w:p w14:paraId="1EC54B93" w14:textId="77777777" w:rsidR="00CC217D" w:rsidRDefault="00735182">
      <w:r>
        <w:t>, são aplicados padrões específicos de resiliência e comunicação.</w:t>
      </w:r>
    </w:p>
    <w:p w14:paraId="1EC54B94" w14:textId="77777777" w:rsidR="00CC217D" w:rsidRDefault="00735182">
      <w:r>
        <w:t>2.1 Padrões de Resiliência (Fault Tolerance)</w:t>
      </w:r>
    </w:p>
    <w:p w14:paraId="1EC54B95" w14:textId="77777777" w:rsidR="00CC217D" w:rsidRDefault="00735182">
      <w:r>
        <w:t>Estes padrões lidam com falhas e latência em chamadas de serviço em tod</w:t>
      </w:r>
      <w:r>
        <w:t>a a rede</w:t>
      </w:r>
    </w:p>
    <w:p w14:paraId="1EC54B96" w14:textId="77777777" w:rsidR="00CC217D" w:rsidRDefault="00735182">
      <w:r>
        <w:t>:</w:t>
      </w:r>
    </w:p>
    <w:p w14:paraId="1EC54B97" w14:textId="77777777" w:rsidR="00CC217D" w:rsidRDefault="00735182">
      <w:r>
        <w:t xml:space="preserve">• </w:t>
      </w:r>
      <w:r>
        <w:rPr>
          <w:b/>
        </w:rPr>
        <w:t>Padrão de Disjuntor (Circuit Breaker):</w:t>
      </w:r>
      <w:r>
        <w:t xml:space="preserve"> Impede que um serviço chamador repita chamadas para um serviço receptor que já causou falhas ou </w:t>
      </w:r>
      <w:r>
        <w:rPr>
          <w:i/>
        </w:rPr>
        <w:t>timeouts</w:t>
      </w:r>
      <w:r>
        <w:t xml:space="preserve"> repetidos</w:t>
      </w:r>
    </w:p>
    <w:p w14:paraId="1EC54B98" w14:textId="77777777" w:rsidR="00CC217D" w:rsidRDefault="00735182">
      <w:r>
        <w:t xml:space="preserve">. O objeto disjuntor monitora as chamadas e, se as falhas excederem um limite, ele </w:t>
      </w:r>
      <w:r>
        <w:rPr>
          <w:b/>
        </w:rPr>
        <w:t>abre o</w:t>
      </w:r>
      <w:r>
        <w:rPr>
          <w:b/>
        </w:rPr>
        <w:t xml:space="preserve"> circuito</w:t>
      </w:r>
      <w:r>
        <w:t xml:space="preserve"> (</w:t>
      </w:r>
      <w:r>
        <w:rPr>
          <w:rFonts w:ascii="Roboto Mono" w:eastAsia="Roboto Mono" w:hAnsi="Roboto Mono" w:cs="Roboto Mono"/>
          <w:color w:val="188038"/>
        </w:rPr>
        <w:t>OPEN</w:t>
      </w:r>
      <w:r>
        <w:t>), interrompendo o roteamento. Isso é crucial, pois as chamadas repetidas sem disjuntor podem afetar o custo e o desempenho</w:t>
      </w:r>
    </w:p>
    <w:p w14:paraId="1EC54B99" w14:textId="77777777" w:rsidR="00CC217D" w:rsidRDefault="00735182">
      <w:r>
        <w:t>.</w:t>
      </w:r>
    </w:p>
    <w:p w14:paraId="1EC54B9A" w14:textId="77777777" w:rsidR="00CC217D" w:rsidRDefault="00735182">
      <w:r>
        <w:t xml:space="preserve">• </w:t>
      </w:r>
      <w:r>
        <w:rPr>
          <w:b/>
        </w:rPr>
        <w:t>Tente Novamente com o Padrão de Recuo (Retry with Backoff):</w:t>
      </w:r>
      <w:r>
        <w:t xml:space="preserve"> Melhora a estabilidade repetindo de forma transparent</w:t>
      </w:r>
      <w:r>
        <w:t>e as operações que falham devido a erros transitórios (como limitação de serviço ou perda temporária de rede)</w:t>
      </w:r>
    </w:p>
    <w:p w14:paraId="1EC54B9B" w14:textId="77777777" w:rsidR="00CC217D" w:rsidRDefault="00735182">
      <w:r>
        <w:t xml:space="preserve">. O </w:t>
      </w:r>
      <w:r>
        <w:rPr>
          <w:b/>
        </w:rPr>
        <w:t>recuo exponencial</w:t>
      </w:r>
      <w:r>
        <w:t xml:space="preserve"> aumenta o tempo de espera entre as tentativas para evitar sobrecarregar o serviço receptor</w:t>
      </w:r>
    </w:p>
    <w:p w14:paraId="1EC54B9C" w14:textId="77777777" w:rsidR="00CC217D" w:rsidRDefault="00735182">
      <w:r>
        <w:t>.</w:t>
      </w:r>
    </w:p>
    <w:p w14:paraId="1EC54B9D" w14:textId="77777777" w:rsidR="00CC217D" w:rsidRDefault="00735182">
      <w:r>
        <w:rPr>
          <w:b/>
        </w:rPr>
        <w:t>Considerações de Idempotência:</w:t>
      </w:r>
      <w:r>
        <w:t xml:space="preserve"> </w:t>
      </w:r>
      <w:r>
        <w:t xml:space="preserve">As operações devem ser </w:t>
      </w:r>
      <w:r>
        <w:rPr>
          <w:b/>
        </w:rPr>
        <w:t>idempotentes</w:t>
      </w:r>
      <w:r>
        <w:t xml:space="preserve"> ao usar o padrão de repetição com recuo. Se não forem, atualizações parciais podem corromper o estado do sistema</w:t>
      </w:r>
    </w:p>
    <w:p w14:paraId="1EC54B9E" w14:textId="77777777" w:rsidR="00CC217D" w:rsidRDefault="00735182">
      <w:r>
        <w:t>.</w:t>
      </w:r>
    </w:p>
    <w:p w14:paraId="1EC54B9F" w14:textId="77777777" w:rsidR="00CC217D" w:rsidRDefault="00735182">
      <w:r>
        <w:t>2.2 Padrões de Comunicação e Consistência (Coordination)</w:t>
      </w:r>
    </w:p>
    <w:p w14:paraId="1EC54BA0" w14:textId="77777777" w:rsidR="00CC217D" w:rsidRDefault="00735182">
      <w:r>
        <w:t>Para gerenciar a troca de informações e a integr</w:t>
      </w:r>
      <w:r>
        <w:t>idade dos dados em transações que abrangem vários serviços</w:t>
      </w:r>
    </w:p>
    <w:p w14:paraId="1EC54BA1" w14:textId="77777777" w:rsidR="00CC217D" w:rsidRDefault="00735182">
      <w:r>
        <w:t>:</w:t>
      </w:r>
    </w:p>
    <w:p w14:paraId="1EC54BA2" w14:textId="77777777" w:rsidR="00CC217D" w:rsidRDefault="00735182">
      <w:pPr>
        <w:rPr>
          <w:b/>
        </w:rPr>
      </w:pPr>
      <w:r>
        <w:t xml:space="preserve">• </w:t>
      </w:r>
      <w:r>
        <w:rPr>
          <w:b/>
        </w:rPr>
        <w:t>Padrões Saga:</w:t>
      </w:r>
      <w:r>
        <w:t xml:space="preserve"> Lidam com transações distribuídas por meio de uma sequência de </w:t>
      </w:r>
      <w:r>
        <w:rPr>
          <w:b/>
        </w:rPr>
        <w:t>transações locais</w:t>
      </w:r>
    </w:p>
    <w:p w14:paraId="1EC54BA3" w14:textId="77777777" w:rsidR="00CC217D" w:rsidRDefault="00735182">
      <w:r>
        <w:t xml:space="preserve">. Se uma transação local falhar, a saga executa </w:t>
      </w:r>
      <w:r>
        <w:rPr>
          <w:b/>
        </w:rPr>
        <w:t>transações compensatórias</w:t>
      </w:r>
      <w:r>
        <w:t xml:space="preserve"> para reverter as alteraç</w:t>
      </w:r>
      <w:r>
        <w:t>ões</w:t>
      </w:r>
    </w:p>
    <w:p w14:paraId="1EC54BA4" w14:textId="77777777" w:rsidR="00CC217D" w:rsidRDefault="00735182">
      <w:r>
        <w:t>.</w:t>
      </w:r>
    </w:p>
    <w:p w14:paraId="1EC54BA5" w14:textId="77777777" w:rsidR="00CC217D" w:rsidRDefault="00735182">
      <w:r>
        <w:t xml:space="preserve">    ◦ </w:t>
      </w:r>
      <w:r>
        <w:rPr>
          <w:b/>
        </w:rPr>
        <w:t>Coreografia Saga:</w:t>
      </w:r>
      <w:r>
        <w:t xml:space="preserve"> Os microsserviços participantes se </w:t>
      </w:r>
      <w:r>
        <w:rPr>
          <w:b/>
        </w:rPr>
        <w:t>inscrevem nos eventos</w:t>
      </w:r>
      <w:r>
        <w:t xml:space="preserve"> publicados uns pelos outros e agem com base nesses gatilhos, sendo adequado quando há poucos participantes e é necessário um acoplamento fraco</w:t>
      </w:r>
    </w:p>
    <w:p w14:paraId="1EC54BA6" w14:textId="77777777" w:rsidR="00CC217D" w:rsidRDefault="00735182">
      <w:r>
        <w:t>.</w:t>
      </w:r>
    </w:p>
    <w:p w14:paraId="1EC54BA7" w14:textId="77777777" w:rsidR="00CC217D" w:rsidRDefault="00735182">
      <w:r>
        <w:lastRenderedPageBreak/>
        <w:t xml:space="preserve">    ◦ </w:t>
      </w:r>
      <w:r>
        <w:rPr>
          <w:b/>
        </w:rPr>
        <w:t>Orquestração Saga:</w:t>
      </w:r>
      <w:r>
        <w:t xml:space="preserve"> Um </w:t>
      </w:r>
      <w:r>
        <w:rPr>
          <w:b/>
        </w:rPr>
        <w:t>orquestrador central</w:t>
      </w:r>
      <w:r>
        <w:t xml:space="preserve"> (coordenador) gerencia e coordena o ciclo de vida completo da transação, enviando mensagens aos participantes</w:t>
      </w:r>
    </w:p>
    <w:p w14:paraId="1EC54BA8" w14:textId="77777777" w:rsidR="00CC217D" w:rsidRDefault="00735182">
      <w:r>
        <w:t>.</w:t>
      </w:r>
    </w:p>
    <w:p w14:paraId="1EC54BA9" w14:textId="77777777" w:rsidR="00CC217D" w:rsidRDefault="00735182">
      <w:r>
        <w:t xml:space="preserve">• </w:t>
      </w:r>
      <w:r>
        <w:rPr>
          <w:b/>
        </w:rPr>
        <w:t>Padrão de Caixa de Saída Transacional (Transactional Outbox):</w:t>
      </w:r>
      <w:r>
        <w:t xml:space="preserve"> Resolve o </w:t>
      </w:r>
      <w:r>
        <w:rPr>
          <w:b/>
        </w:rPr>
        <w:t>problema de gravação dupla</w:t>
      </w:r>
      <w:r>
        <w:t xml:space="preserve"> (atualização do banco de dados e notificaç</w:t>
      </w:r>
      <w:r>
        <w:t>ão de evento) que pode levar a inconsistências</w:t>
      </w:r>
    </w:p>
    <w:p w14:paraId="1EC54BAA" w14:textId="77777777" w:rsidR="00CC217D" w:rsidRDefault="00735182">
      <w:pPr>
        <w:rPr>
          <w:b/>
        </w:rPr>
      </w:pPr>
      <w:r>
        <w:t xml:space="preserve">. Garante que a atualização do banco de dados e o evento sejam executados </w:t>
      </w:r>
      <w:r>
        <w:rPr>
          <w:b/>
        </w:rPr>
        <w:t>atomicamente</w:t>
      </w:r>
      <w:r>
        <w:t xml:space="preserve"> dentro de uma única transação. Pode ser implementado usando uma tabela de caixa de saída ou por meio da </w:t>
      </w:r>
      <w:r>
        <w:rPr>
          <w:b/>
        </w:rPr>
        <w:t>Captura de Dados d</w:t>
      </w:r>
      <w:r>
        <w:rPr>
          <w:b/>
        </w:rPr>
        <w:t>e Alteração (CDC)</w:t>
      </w:r>
    </w:p>
    <w:p w14:paraId="1EC54BAB" w14:textId="77777777" w:rsidR="00CC217D" w:rsidRDefault="00735182">
      <w:r>
        <w:t>.</w:t>
      </w:r>
    </w:p>
    <w:p w14:paraId="1EC54BAC" w14:textId="77777777" w:rsidR="00CC217D" w:rsidRDefault="00735182">
      <w:pPr>
        <w:rPr>
          <w:b/>
        </w:rPr>
      </w:pPr>
      <w:r>
        <w:t xml:space="preserve">• </w:t>
      </w:r>
      <w:r>
        <w:rPr>
          <w:b/>
        </w:rPr>
        <w:t>Padrão Publicar/Assinar (Pub/Sub):</w:t>
      </w:r>
      <w:r>
        <w:t xml:space="preserve"> Um padrão de mensagens que </w:t>
      </w:r>
      <w:r>
        <w:rPr>
          <w:b/>
        </w:rPr>
        <w:t>separa o remetente do destinatário</w:t>
      </w:r>
    </w:p>
    <w:p w14:paraId="1EC54BAD" w14:textId="77777777" w:rsidR="00CC217D" w:rsidRDefault="00735182">
      <w:r>
        <w:t xml:space="preserve">. Os publicadores (microsserviços) enviam mensagens por meio de um </w:t>
      </w:r>
      <w:r>
        <w:rPr>
          <w:b/>
        </w:rPr>
        <w:t>agente de mensagens</w:t>
      </w:r>
      <w:r>
        <w:t xml:space="preserve"> (message broker) para que os assinantes interessad</w:t>
      </w:r>
      <w:r>
        <w:t>os possam consumi-las de forma assíncrona. Isso aumenta a escalabilidade e a capacidade de resposta</w:t>
      </w:r>
    </w:p>
    <w:p w14:paraId="1EC54BAE" w14:textId="77777777" w:rsidR="00CC217D" w:rsidRDefault="00735182">
      <w:r>
        <w:t>.</w:t>
      </w:r>
    </w:p>
    <w:p w14:paraId="1EC54BAF" w14:textId="77777777" w:rsidR="00CC217D" w:rsidRDefault="00735182">
      <w:r>
        <w:t xml:space="preserve">• </w:t>
      </w:r>
      <w:r>
        <w:rPr>
          <w:b/>
        </w:rPr>
        <w:t>Padrão de Dispersão e Coleta (Scatter-Gather):</w:t>
      </w:r>
      <w:r>
        <w:t xml:space="preserve"> Transmite solicitações para </w:t>
      </w:r>
      <w:r>
        <w:rPr>
          <w:b/>
        </w:rPr>
        <w:t>vários destinatários</w:t>
      </w:r>
      <w:r>
        <w:t xml:space="preserve"> em paralelo (dispersão) e, em seguida, usa um </w:t>
      </w:r>
      <w:r>
        <w:rPr>
          <w:b/>
        </w:rPr>
        <w:t>agregador</w:t>
      </w:r>
      <w:r>
        <w:t xml:space="preserve"> </w:t>
      </w:r>
      <w:r>
        <w:t>para combinar ou filtrar as respostas em uma única mensagem (coleta)</w:t>
      </w:r>
    </w:p>
    <w:p w14:paraId="1EC54BB0" w14:textId="77777777" w:rsidR="00CC217D" w:rsidRDefault="00735182">
      <w:r>
        <w:t>. É útil para otimizar o desempenho e alcançar paralelização, como na consulta de múltiplas fontes de inventário</w:t>
      </w:r>
    </w:p>
    <w:p w14:paraId="1EC54BB1" w14:textId="77777777" w:rsidR="00CC217D" w:rsidRDefault="00735182">
      <w:r>
        <w:t>.</w:t>
      </w:r>
    </w:p>
    <w:p w14:paraId="1EC54BB2" w14:textId="77777777" w:rsidR="00CC217D" w:rsidRDefault="00735182">
      <w:r>
        <w:t xml:space="preserve">• </w:t>
      </w:r>
      <w:r>
        <w:rPr>
          <w:b/>
        </w:rPr>
        <w:t>Padrão de Fornecimento de Eventos (Event Sourcing):</w:t>
      </w:r>
      <w:r>
        <w:t xml:space="preserve"> Armazena todos os </w:t>
      </w:r>
      <w:r>
        <w:t>eventos que resultam em uma mudança de estado em um repositório imutável e cronologicamente ordenado</w:t>
      </w:r>
    </w:p>
    <w:p w14:paraId="1EC54BB3" w14:textId="77777777" w:rsidR="00CC217D" w:rsidRDefault="00735182">
      <w:r>
        <w:t xml:space="preserve">. Isso fornece um </w:t>
      </w:r>
      <w:r>
        <w:rPr>
          <w:b/>
        </w:rPr>
        <w:t>histórico completo</w:t>
      </w:r>
      <w:r>
        <w:t xml:space="preserve"> das mudanças e permite a reconstrução pontual do estado</w:t>
      </w:r>
    </w:p>
    <w:p w14:paraId="1EC54BB4" w14:textId="77777777" w:rsidR="00CC217D" w:rsidRDefault="00735182">
      <w:r>
        <w:t>.</w:t>
      </w:r>
    </w:p>
    <w:p w14:paraId="1EC54BB5" w14:textId="77777777" w:rsidR="00CC217D" w:rsidRDefault="00735182">
      <w:r>
        <w:t>------------------------------------------------------------</w:t>
      </w:r>
      <w:r>
        <w:t>--------------------</w:t>
      </w:r>
    </w:p>
    <w:p w14:paraId="1EC54BB6" w14:textId="77777777" w:rsidR="00CC217D" w:rsidRDefault="00735182">
      <w:r>
        <w:t>3. Ferramentas e Práticas de Contêinerização (Docker e Multi-Stage Build)</w:t>
      </w:r>
    </w:p>
    <w:p w14:paraId="1EC54BB7" w14:textId="77777777" w:rsidR="00CC217D" w:rsidRDefault="00735182">
      <w:r>
        <w:t xml:space="preserve">A contêinerização é a abordagem preferida para a implementação de microsserviços devido à sua simplicidade, menor custo e capacidade de inicialização e execução </w:t>
      </w:r>
      <w:r>
        <w:t>rápida</w:t>
      </w:r>
    </w:p>
    <w:p w14:paraId="1EC54BB8" w14:textId="77777777" w:rsidR="00CC217D" w:rsidRDefault="00735182">
      <w:r>
        <w:t>.</w:t>
      </w:r>
    </w:p>
    <w:p w14:paraId="1EC54BB9" w14:textId="77777777" w:rsidR="00CC217D" w:rsidRDefault="00735182">
      <w:r>
        <w:t>Docker Compose para Orquestração Local</w:t>
      </w:r>
    </w:p>
    <w:p w14:paraId="1EC54BBA" w14:textId="77777777" w:rsidR="00CC217D" w:rsidRDefault="00735182">
      <w:r>
        <w:t xml:space="preserve">O </w:t>
      </w:r>
      <w:r>
        <w:rPr>
          <w:b/>
        </w:rPr>
        <w:t>Docker Compose</w:t>
      </w:r>
      <w:r>
        <w:t xml:space="preserve"> simplifica a execução de múltiplas atividades complexas em infraestruturas distribuídas</w:t>
      </w:r>
    </w:p>
    <w:p w14:paraId="1EC54BBB" w14:textId="77777777" w:rsidR="00CC217D" w:rsidRDefault="00735182">
      <w:r>
        <w:t>. Ele abstrai comandos complexos em um único arquivo de configuração (</w:t>
      </w:r>
      <w:r>
        <w:rPr>
          <w:rFonts w:ascii="Roboto Mono" w:eastAsia="Roboto Mono" w:hAnsi="Roboto Mono" w:cs="Roboto Mono"/>
          <w:color w:val="188038"/>
        </w:rPr>
        <w:t>docker-compose.yaml</w:t>
      </w:r>
      <w:r>
        <w:t>)</w:t>
      </w:r>
    </w:p>
    <w:p w14:paraId="1EC54BBC" w14:textId="77777777" w:rsidR="00CC217D" w:rsidRDefault="00735182">
      <w:r>
        <w:t>.</w:t>
      </w:r>
    </w:p>
    <w:p w14:paraId="1EC54BBD" w14:textId="77777777" w:rsidR="00CC217D" w:rsidRDefault="00735182">
      <w:r>
        <w:t xml:space="preserve">• </w:t>
      </w:r>
      <w:r>
        <w:rPr>
          <w:b/>
        </w:rPr>
        <w:t>Definiçã</w:t>
      </w:r>
      <w:r>
        <w:rPr>
          <w:b/>
        </w:rPr>
        <w:t>o e Comunicação:</w:t>
      </w:r>
      <w:r>
        <w:t xml:space="preserve"> O arquivo YAML define os </w:t>
      </w:r>
      <w:r>
        <w:rPr>
          <w:i/>
        </w:rPr>
        <w:t>services</w:t>
      </w:r>
      <w:r>
        <w:t xml:space="preserve"> (contêineres), e o Docker Compose cria uma </w:t>
      </w:r>
      <w:r>
        <w:rPr>
          <w:b/>
        </w:rPr>
        <w:t>rede automática</w:t>
      </w:r>
      <w:r>
        <w:t xml:space="preserve"> entre eles para comunicação</w:t>
      </w:r>
    </w:p>
    <w:p w14:paraId="1EC54BBE" w14:textId="77777777" w:rsidR="00CC217D" w:rsidRDefault="00735182">
      <w:r>
        <w:t>.</w:t>
      </w:r>
    </w:p>
    <w:p w14:paraId="1EC54BBF" w14:textId="77777777" w:rsidR="00CC217D" w:rsidRDefault="00735182">
      <w:r>
        <w:t xml:space="preserve">• </w:t>
      </w:r>
      <w:r>
        <w:rPr>
          <w:b/>
        </w:rPr>
        <w:t>Ordem de Inicialização:</w:t>
      </w:r>
      <w:r>
        <w:t xml:space="preserve"> O comando </w:t>
      </w:r>
      <w:r>
        <w:rPr>
          <w:rFonts w:ascii="Roboto Mono" w:eastAsia="Roboto Mono" w:hAnsi="Roboto Mono" w:cs="Roboto Mono"/>
          <w:color w:val="188038"/>
        </w:rPr>
        <w:t>depends_on</w:t>
      </w:r>
      <w:r>
        <w:t xml:space="preserve"> (ou </w:t>
      </w:r>
      <w:r>
        <w:rPr>
          <w:rFonts w:ascii="Roboto Mono" w:eastAsia="Roboto Mono" w:hAnsi="Roboto Mono" w:cs="Roboto Mono"/>
          <w:color w:val="188038"/>
        </w:rPr>
        <w:t>depend zone</w:t>
      </w:r>
      <w:r>
        <w:t>) garante que um serviço só será inicializado após o serviço do qual depende</w:t>
      </w:r>
    </w:p>
    <w:p w14:paraId="1EC54BC0" w14:textId="77777777" w:rsidR="00CC217D" w:rsidRDefault="00735182">
      <w:r>
        <w:t>.</w:t>
      </w:r>
    </w:p>
    <w:p w14:paraId="1EC54BC1" w14:textId="77777777" w:rsidR="00CC217D" w:rsidRDefault="00735182">
      <w:r>
        <w:t xml:space="preserve">• </w:t>
      </w:r>
      <w:r>
        <w:rPr>
          <w:b/>
        </w:rPr>
        <w:t>Comandos Essenciais: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Docker Compose up</w:t>
      </w:r>
      <w:r>
        <w:t xml:space="preserve"> inicia a </w:t>
      </w:r>
      <w:r>
        <w:rPr>
          <w:i/>
        </w:rPr>
        <w:t>stack</w:t>
      </w:r>
      <w:r>
        <w:t xml:space="preserve"> de aplicações, e </w:t>
      </w:r>
      <w:r>
        <w:rPr>
          <w:rFonts w:ascii="Roboto Mono" w:eastAsia="Roboto Mono" w:hAnsi="Roboto Mono" w:cs="Roboto Mono"/>
          <w:color w:val="188038"/>
        </w:rPr>
        <w:t>Docker Compose down</w:t>
      </w:r>
      <w:r>
        <w:t xml:space="preserve"> para e remove os contêineres e a rede associada</w:t>
      </w:r>
    </w:p>
    <w:p w14:paraId="1EC54BC2" w14:textId="77777777" w:rsidR="00CC217D" w:rsidRDefault="00735182">
      <w:r>
        <w:lastRenderedPageBreak/>
        <w:t>.</w:t>
      </w:r>
    </w:p>
    <w:p w14:paraId="1EC54BC3" w14:textId="77777777" w:rsidR="00CC217D" w:rsidRDefault="00735182">
      <w:r>
        <w:t xml:space="preserve">• </w:t>
      </w:r>
      <w:r>
        <w:rPr>
          <w:b/>
        </w:rPr>
        <w:t>Resiliência Local:</w:t>
      </w:r>
      <w:r>
        <w:t xml:space="preserve"> É possível co</w:t>
      </w:r>
      <w:r>
        <w:t>nfigurar políticas de reinicialização (</w:t>
      </w:r>
      <w:r>
        <w:rPr>
          <w:rFonts w:ascii="Roboto Mono" w:eastAsia="Roboto Mono" w:hAnsi="Roboto Mono" w:cs="Roboto Mono"/>
          <w:color w:val="188038"/>
        </w:rPr>
        <w:t>restart: always</w:t>
      </w:r>
      <w:r>
        <w:t>) para que os contêineres tentem se recuperar automaticamente em caso de falha</w:t>
      </w:r>
    </w:p>
    <w:p w14:paraId="1EC54BC4" w14:textId="77777777" w:rsidR="00CC217D" w:rsidRDefault="00735182">
      <w:r>
        <w:t>.</w:t>
      </w:r>
    </w:p>
    <w:p w14:paraId="1EC54BC5" w14:textId="77777777" w:rsidR="00CC217D" w:rsidRDefault="00735182">
      <w:r>
        <w:t>Otimização de Imagens com Multi-Stage Build</w:t>
      </w:r>
    </w:p>
    <w:p w14:paraId="1EC54BC6" w14:textId="77777777" w:rsidR="00CC217D" w:rsidRDefault="00735182">
      <w:r>
        <w:t xml:space="preserve">A técnica de </w:t>
      </w:r>
      <w:r>
        <w:rPr>
          <w:b/>
        </w:rPr>
        <w:t>Docker Multi-Stage Build</w:t>
      </w:r>
      <w:r>
        <w:t xml:space="preserve"> reduz o tamanho da imagem final e a superfície de ataque ao separar o ambiente de construção do ambiente de execução (runtime), sendo especialmente útil para aplicações como Spring Boot</w:t>
      </w:r>
    </w:p>
    <w:p w14:paraId="1EC54BC7" w14:textId="77777777" w:rsidR="00CC217D" w:rsidRDefault="00735182">
      <w:r>
        <w:t>.</w:t>
      </w:r>
    </w:p>
    <w:p w14:paraId="1EC54BC8" w14:textId="77777777" w:rsidR="00CC217D" w:rsidRDefault="00735182">
      <w:r>
        <w:t xml:space="preserve">• </w:t>
      </w:r>
      <w:r>
        <w:rPr>
          <w:b/>
        </w:rPr>
        <w:t>Estágios:</w:t>
      </w:r>
      <w:r>
        <w:t xml:space="preserve"> O </w:t>
      </w:r>
      <w:r>
        <w:rPr>
          <w:b/>
        </w:rPr>
        <w:t>primeiro estágio (build)</w:t>
      </w:r>
      <w:r>
        <w:t xml:space="preserve"> compila a aplicação (usando </w:t>
      </w:r>
      <w:r>
        <w:t xml:space="preserve">uma imagem com JDK), e o </w:t>
      </w:r>
      <w:r>
        <w:rPr>
          <w:b/>
        </w:rPr>
        <w:t>segundo estágio (runtime)</w:t>
      </w:r>
      <w:r>
        <w:t xml:space="preserve"> utiliza uma imagem mais leve, contendo apenas o JRE (Java Runtime Environment), para rodar o artefato compilado</w:t>
      </w:r>
    </w:p>
    <w:p w14:paraId="1EC54BC9" w14:textId="77777777" w:rsidR="00CC217D" w:rsidRDefault="00735182">
      <w:r>
        <w:t>.</w:t>
      </w:r>
    </w:p>
    <w:p w14:paraId="1EC54BCA" w14:textId="77777777" w:rsidR="00CC217D" w:rsidRDefault="00735182">
      <w:r>
        <w:t>--------------------------------------------------------------------------------</w:t>
      </w:r>
    </w:p>
    <w:p w14:paraId="1EC54BCB" w14:textId="77777777" w:rsidR="00CC217D" w:rsidRDefault="00735182">
      <w:r>
        <w:t>4. Estraté</w:t>
      </w:r>
      <w:r>
        <w:t>gia Moderna de Testes em Arquiteturas Distribuídas</w:t>
      </w:r>
    </w:p>
    <w:p w14:paraId="1EC54BCC" w14:textId="77777777" w:rsidR="00CC217D" w:rsidRDefault="00735182">
      <w:r>
        <w:t xml:space="preserve">No contexto de </w:t>
      </w:r>
      <w:r>
        <w:rPr>
          <w:b/>
        </w:rPr>
        <w:t>arquiteturas distribuídas</w:t>
      </w:r>
      <w:r>
        <w:t>, focar apenas em testes de unidade não é suficiente</w:t>
      </w:r>
    </w:p>
    <w:p w14:paraId="1EC54BCD" w14:textId="77777777" w:rsidR="00CC217D" w:rsidRDefault="00735182">
      <w:r>
        <w:t xml:space="preserve">. É necessário ir além dos requisitos funcionais para garantir que os requisitos não funcionais, como </w:t>
      </w:r>
      <w:r>
        <w:rPr>
          <w:b/>
        </w:rPr>
        <w:t xml:space="preserve">operações </w:t>
      </w:r>
      <w:r>
        <w:rPr>
          <w:b/>
        </w:rPr>
        <w:t>em rede</w:t>
      </w:r>
      <w:r>
        <w:t xml:space="preserve"> e </w:t>
      </w:r>
      <w:r>
        <w:rPr>
          <w:b/>
        </w:rPr>
        <w:t>serialização/desserialização</w:t>
      </w:r>
      <w:r>
        <w:t>, sejam executados conforme o esperado</w:t>
      </w:r>
    </w:p>
    <w:p w14:paraId="1EC54BCE" w14:textId="77777777" w:rsidR="00CC217D" w:rsidRDefault="00735182">
      <w:r>
        <w:t>.</w:t>
      </w:r>
    </w:p>
    <w:p w14:paraId="1EC54BCF" w14:textId="77777777" w:rsidR="00CC217D" w:rsidRDefault="00735182">
      <w:r>
        <w:t>Ferramentas e Práticas para Ambientes Distribuídos</w:t>
      </w:r>
    </w:p>
    <w:p w14:paraId="1EC54BD0" w14:textId="77777777" w:rsidR="00CC217D" w:rsidRDefault="00735182">
      <w:pPr>
        <w:rPr>
          <w:b/>
        </w:rPr>
      </w:pPr>
      <w:r>
        <w:t xml:space="preserve">A estratégia moderna de testes busca </w:t>
      </w:r>
      <w:r>
        <w:rPr>
          <w:b/>
        </w:rPr>
        <w:t>aproximar a execução dos testes ao cenário de produção</w:t>
      </w:r>
    </w:p>
    <w:p w14:paraId="1EC54BD1" w14:textId="77777777" w:rsidR="00CC217D" w:rsidRDefault="00735182">
      <w:r>
        <w:t>.</w:t>
      </w:r>
    </w:p>
    <w:p w14:paraId="1EC54BD2" w14:textId="77777777" w:rsidR="00CC217D" w:rsidRDefault="00735182">
      <w:r>
        <w:t xml:space="preserve">• </w:t>
      </w:r>
      <w:r>
        <w:rPr>
          <w:b/>
        </w:rPr>
        <w:t>Provisionamento de Dependência</w:t>
      </w:r>
      <w:r>
        <w:rPr>
          <w:b/>
        </w:rPr>
        <w:t>s:</w:t>
      </w:r>
      <w:r>
        <w:t xml:space="preserve"> É crucial identificar e provisionar ferramentas externas (bancos de dados, </w:t>
      </w:r>
      <w:r>
        <w:rPr>
          <w:i/>
        </w:rPr>
        <w:t>brokers</w:t>
      </w:r>
      <w:r>
        <w:t xml:space="preserve"> MQ, clientes HTTP)</w:t>
      </w:r>
    </w:p>
    <w:p w14:paraId="1EC54BD3" w14:textId="77777777" w:rsidR="00CC217D" w:rsidRDefault="00735182">
      <w:r>
        <w:t>.</w:t>
      </w:r>
    </w:p>
    <w:p w14:paraId="1EC54BD4" w14:textId="77777777" w:rsidR="00CC217D" w:rsidRDefault="00735182">
      <w:r>
        <w:t xml:space="preserve">• </w:t>
      </w:r>
      <w:r>
        <w:rPr>
          <w:b/>
        </w:rPr>
        <w:t>TestContainers e JUnit:</w:t>
      </w:r>
      <w:r>
        <w:t xml:space="preserve"> Ferramentas modernas como </w:t>
      </w:r>
      <w:r>
        <w:rPr>
          <w:b/>
        </w:rPr>
        <w:t>TestContainers</w:t>
      </w:r>
      <w:r>
        <w:t xml:space="preserve"> e </w:t>
      </w:r>
      <w:r>
        <w:rPr>
          <w:b/>
        </w:rPr>
        <w:t>JUnit Test Containers</w:t>
      </w:r>
      <w:r>
        <w:t xml:space="preserve"> permitem provisionar dependências externas (como PostgreSQ</w:t>
      </w:r>
      <w:r>
        <w:t>L, Redis, ou serviços AWS como S3/SQS/DynamoDB) em contêineres isolados e efêmeros durante o ciclo de testes, garantindo um ambiente mais fidedigno à produção</w:t>
      </w:r>
    </w:p>
    <w:p w14:paraId="1EC54BD5" w14:textId="77777777" w:rsidR="00CC217D" w:rsidRDefault="00735182">
      <w:r>
        <w:t>.</w:t>
      </w:r>
    </w:p>
    <w:p w14:paraId="1EC54BD6" w14:textId="77777777" w:rsidR="00CC217D" w:rsidRDefault="00735182">
      <w:r>
        <w:t xml:space="preserve">• </w:t>
      </w:r>
      <w:r>
        <w:rPr>
          <w:b/>
        </w:rPr>
        <w:t>Wiremock para Simulação de Integrações:</w:t>
      </w:r>
      <w:r>
        <w:t xml:space="preserve"> O </w:t>
      </w:r>
      <w:r>
        <w:rPr>
          <w:b/>
        </w:rPr>
        <w:t>Wiremock</w:t>
      </w:r>
      <w:r>
        <w:t xml:space="preserve"> simula a resposta de Servidores HTTP atrav</w:t>
      </w:r>
      <w:r>
        <w:t>és de seus contratos, o que aumenta a confiança nas integrações REST e valida se o contrato está sendo respeitado</w:t>
      </w:r>
    </w:p>
    <w:p w14:paraId="1EC54BD7" w14:textId="77777777" w:rsidR="00CC217D" w:rsidRDefault="00735182">
      <w:r>
        <w:t>.</w:t>
      </w:r>
    </w:p>
    <w:p w14:paraId="1EC54BD8" w14:textId="77777777" w:rsidR="00CC217D" w:rsidRDefault="00735182">
      <w:r>
        <w:t xml:space="preserve">• </w:t>
      </w:r>
      <w:r>
        <w:rPr>
          <w:b/>
        </w:rPr>
        <w:t>Padrão AAA (Arrange, Act, Assert):</w:t>
      </w:r>
      <w:r>
        <w:t xml:space="preserve"> Divide o teste em três etapas (Configuração, Ação e Validação) para melhorar a clareza e o planejamento da lógica a ser testada</w:t>
      </w:r>
    </w:p>
    <w:p w14:paraId="1EC54BD9" w14:textId="77777777" w:rsidR="00CC217D" w:rsidRDefault="00735182">
      <w:r>
        <w:t>.</w:t>
      </w:r>
    </w:p>
    <w:p w14:paraId="1EC54BDA" w14:textId="77777777" w:rsidR="00CC217D" w:rsidRDefault="00735182">
      <w:r>
        <w:t>--------------------------------------------------------------------------------</w:t>
      </w:r>
    </w:p>
    <w:p w14:paraId="1EC54BDB" w14:textId="77777777" w:rsidR="00CC217D" w:rsidRDefault="00735182">
      <w:r>
        <w:t>5. Arquitetura e Integração</w:t>
      </w:r>
    </w:p>
    <w:p w14:paraId="1EC54BDC" w14:textId="77777777" w:rsidR="00CC217D" w:rsidRDefault="00735182">
      <w:r>
        <w:t xml:space="preserve">5.1 API Gateway </w:t>
      </w:r>
      <w:r>
        <w:t>e Segurança Centralizada</w:t>
      </w:r>
    </w:p>
    <w:p w14:paraId="1EC54BDD" w14:textId="77777777" w:rsidR="00CC217D" w:rsidRDefault="00735182">
      <w:r>
        <w:t xml:space="preserve">A </w:t>
      </w:r>
      <w:r>
        <w:rPr>
          <w:b/>
        </w:rPr>
        <w:t>API Gateway</w:t>
      </w:r>
      <w:r>
        <w:t xml:space="preserve"> serve como o ponto de entrada unificado para todas as requisições externas</w:t>
      </w:r>
    </w:p>
    <w:p w14:paraId="1EC54BDE" w14:textId="77777777" w:rsidR="00CC217D" w:rsidRDefault="00735182">
      <w:r>
        <w:t>.</w:t>
      </w:r>
    </w:p>
    <w:p w14:paraId="1EC54BDF" w14:textId="77777777" w:rsidR="00CC217D" w:rsidRDefault="00735182">
      <w:r>
        <w:lastRenderedPageBreak/>
        <w:t xml:space="preserve">• </w:t>
      </w:r>
      <w:r>
        <w:rPr>
          <w:b/>
        </w:rPr>
        <w:t>Funções Cruciais:</w:t>
      </w:r>
      <w:r>
        <w:t xml:space="preserve"> Gerencia o roteamento de solicitações para o microsserviço apropriado</w:t>
      </w:r>
    </w:p>
    <w:p w14:paraId="1EC54BE0" w14:textId="77777777" w:rsidR="00CC217D" w:rsidRDefault="00735182">
      <w:pPr>
        <w:rPr>
          <w:b/>
        </w:rPr>
      </w:pPr>
      <w:r>
        <w:t>, encapsula os detalhes de implementação do sistem</w:t>
      </w:r>
      <w:r>
        <w:t xml:space="preserve">a e aplica uma </w:t>
      </w:r>
      <w:r>
        <w:rPr>
          <w:b/>
        </w:rPr>
        <w:t>camada de segurança centralizada</w:t>
      </w:r>
    </w:p>
    <w:p w14:paraId="1EC54BE1" w14:textId="77777777" w:rsidR="00CC217D" w:rsidRDefault="00735182">
      <w:r>
        <w:t>.</w:t>
      </w:r>
    </w:p>
    <w:p w14:paraId="1EC54BE2" w14:textId="77777777" w:rsidR="00CC217D" w:rsidRDefault="00735182">
      <w:r>
        <w:t xml:space="preserve">• </w:t>
      </w:r>
      <w:r>
        <w:rPr>
          <w:b/>
        </w:rPr>
        <w:t>Segurança:</w:t>
      </w:r>
      <w:r>
        <w:t xml:space="preserve"> Centraliza a autenticação (verificar a identidade: "Quem é você?") e autorização (verificar permissões: "Que permissões o usuário tem?")</w:t>
      </w:r>
    </w:p>
    <w:p w14:paraId="1EC54BE3" w14:textId="77777777" w:rsidR="00CC217D" w:rsidRDefault="00735182">
      <w:r>
        <w:t xml:space="preserve">. O </w:t>
      </w:r>
      <w:r>
        <w:rPr>
          <w:b/>
        </w:rPr>
        <w:t>JWT (JSON Web Token)</w:t>
      </w:r>
      <w:r>
        <w:t xml:space="preserve"> é o padrão de token amplamente utilizado para transmitir informações seguras, sendo a assinat</w:t>
      </w:r>
      <w:r>
        <w:t>ura crucial para garantir a integridade dos dados</w:t>
      </w:r>
    </w:p>
    <w:p w14:paraId="1EC54BE4" w14:textId="77777777" w:rsidR="00CC217D" w:rsidRDefault="00735182">
      <w:r>
        <w:t>.</w:t>
      </w:r>
    </w:p>
    <w:p w14:paraId="1EC54BE5" w14:textId="77777777" w:rsidR="00CC217D" w:rsidRDefault="00735182">
      <w:r>
        <w:t>5.2 Modernização e Acoplamento</w:t>
      </w:r>
    </w:p>
    <w:p w14:paraId="1EC54BE6" w14:textId="77777777" w:rsidR="00CC217D" w:rsidRDefault="00735182">
      <w:r>
        <w:t xml:space="preserve">• </w:t>
      </w:r>
      <w:r>
        <w:rPr>
          <w:b/>
        </w:rPr>
        <w:t>Padrão Strangler Fig (Figo Estrangulador):</w:t>
      </w:r>
      <w:r>
        <w:t xml:space="preserve"> Abordagem de migração incremental de monólitos para microsserviços</w:t>
      </w:r>
    </w:p>
    <w:p w14:paraId="1EC54BE7" w14:textId="77777777" w:rsidR="00CC217D" w:rsidRDefault="00735182">
      <w:r>
        <w:t xml:space="preserve">. Uma </w:t>
      </w:r>
      <w:r>
        <w:rPr>
          <w:b/>
        </w:rPr>
        <w:t>camada de proxy</w:t>
      </w:r>
      <w:r>
        <w:t xml:space="preserve"> intercepta as requisições e as encaminh</w:t>
      </w:r>
      <w:r>
        <w:t>a para o sistema antigo ou para o novo serviço migrado</w:t>
      </w:r>
    </w:p>
    <w:p w14:paraId="1EC54BE8" w14:textId="77777777" w:rsidR="00CC217D" w:rsidRDefault="00735182">
      <w:r>
        <w:t>.</w:t>
      </w:r>
    </w:p>
    <w:p w14:paraId="1EC54BE9" w14:textId="77777777" w:rsidR="00CC217D" w:rsidRDefault="00735182">
      <w:r>
        <w:t xml:space="preserve">• </w:t>
      </w:r>
      <w:r>
        <w:rPr>
          <w:b/>
        </w:rPr>
        <w:t>Padrão de Camada Anticorrupção (ACL - Anti-corruption Layer):</w:t>
      </w:r>
      <w:r>
        <w:t xml:space="preserve"> Atua como um adaptador que </w:t>
      </w:r>
      <w:r>
        <w:rPr>
          <w:b/>
        </w:rPr>
        <w:t>traduz a semântica</w:t>
      </w:r>
      <w:r>
        <w:t xml:space="preserve"> do modelo de domínio do sistema legado para o modelo do microsserviço recém-migrado, evit</w:t>
      </w:r>
      <w:r>
        <w:t>ando o acoplamento</w:t>
      </w:r>
    </w:p>
    <w:p w14:paraId="1EC54BEA" w14:textId="77777777" w:rsidR="00CC217D" w:rsidRDefault="00735182">
      <w:r>
        <w:t>.</w:t>
      </w:r>
    </w:p>
    <w:p w14:paraId="1EC54BEC" w14:textId="4EA2DD25" w:rsidR="00CC217D" w:rsidRPr="00735182" w:rsidRDefault="00735182">
      <w:pPr>
        <w:rPr>
          <w:b/>
        </w:rPr>
      </w:pPr>
      <w:r>
        <w:t xml:space="preserve">• </w:t>
      </w:r>
      <w:r>
        <w:rPr>
          <w:b/>
        </w:rPr>
        <w:t>Arquitetura Hexagonal (Portas e Adaptadores):</w:t>
      </w:r>
      <w:r>
        <w:t xml:space="preserve"> Visa criar arquiteturas </w:t>
      </w:r>
      <w:r>
        <w:rPr>
          <w:b/>
        </w:rPr>
        <w:t>fracamente acopladas</w:t>
      </w:r>
      <w:r>
        <w:t xml:space="preserve">, isolando a </w:t>
      </w:r>
      <w:r>
        <w:rPr>
          <w:b/>
        </w:rPr>
        <w:t>lógica de negócios</w:t>
      </w:r>
      <w:r>
        <w:t xml:space="preserve"> das dependências de infraestrutura (bancos de dados, UIs). O aplicativo se comunica com componentes externos a</w:t>
      </w:r>
      <w:r>
        <w:t xml:space="preserve">través de </w:t>
      </w:r>
      <w:r>
        <w:rPr>
          <w:b/>
        </w:rPr>
        <w:t>portas</w:t>
      </w:r>
      <w:r>
        <w:t xml:space="preserve"> (interfaces) e usa </w:t>
      </w:r>
      <w:r>
        <w:rPr>
          <w:b/>
        </w:rPr>
        <w:t>adaptadores</w:t>
      </w:r>
      <w:r>
        <w:t xml:space="preserve"> para traduzir as trocas técnicas.</w:t>
      </w:r>
    </w:p>
    <w:sectPr w:rsidR="00CC217D" w:rsidRPr="0073518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B1117"/>
    <w:multiLevelType w:val="multilevel"/>
    <w:tmpl w:val="C28E5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17D"/>
    <w:rsid w:val="00735182"/>
    <w:rsid w:val="00CC2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54B6E"/>
  <w15:docId w15:val="{44F7AAEB-43E5-4AE0-8633-70850310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br-pt/think/topics/microservic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loud.google.com/learn/what-is-microservices-architecture?hl=pt-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dhat.com/pt-br/topics/microservices/what-are-microservic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ws.amazon.com/pt/microservices/" TargetMode="External"/><Relationship Id="rId10" Type="http://schemas.openxmlformats.org/officeDocument/2006/relationships/hyperlink" Target="https://www.redhat.com/pt-br/topics/microservic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marcelomg21/arquitetura-de-microsservi%C3%A7os-bc38d03fbf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1823</Words>
  <Characters>9846</Characters>
  <Application>Microsoft Office Word</Application>
  <DocSecurity>0</DocSecurity>
  <Lines>82</Lines>
  <Paragraphs>23</Paragraphs>
  <ScaleCrop>false</ScaleCrop>
  <Company/>
  <LinksUpToDate>false</LinksUpToDate>
  <CharactersWithSpaces>11646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Natanael Gomes</cp:lastModifiedBy>
  <cp:revision>2</cp:revision>
  <dcterms:created xsi:type="dcterms:W3CDTF">2025-10-22T16:11:00Z</dcterms:created>
  <dcterms:modified xsi:type="dcterms:W3CDTF">2025-10-22T17:25:00Z</dcterms:modified>
</cp:coreProperties>
</file>