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7CD33" w14:textId="77777777" w:rsidR="00074709" w:rsidRPr="00EF317A" w:rsidRDefault="00074709" w:rsidP="00EF317A">
      <w:pPr>
        <w:jc w:val="both"/>
        <w:rPr>
          <w:rFonts w:ascii="Times New Roman" w:hAnsi="Times New Roman" w:cs="Times New Roman"/>
        </w:rPr>
      </w:pPr>
      <w:r w:rsidRPr="00EF317A">
        <w:rPr>
          <w:rFonts w:ascii="Times New Roman" w:hAnsi="Times New Roman" w:cs="Times New Roman"/>
        </w:rPr>
        <w:t>The Telehealth Intervention in Home-Based Elderly Care program uses telehealth services with remote patient monitoring (RPM) as well as scheduled video consultations and condition-specific educational resources for elderly patients with chronic conditions to comprise the independent variable. This intervention improves healthcare delivery functions by supplying constant support while measuring patient conditions within patients' homes.</w:t>
      </w:r>
    </w:p>
    <w:p w14:paraId="26B7E700" w14:textId="77777777" w:rsidR="00074709" w:rsidRPr="00EF317A" w:rsidRDefault="00074709" w:rsidP="00EF317A">
      <w:pPr>
        <w:jc w:val="both"/>
        <w:rPr>
          <w:rFonts w:ascii="Times New Roman" w:hAnsi="Times New Roman" w:cs="Times New Roman"/>
        </w:rPr>
      </w:pPr>
    </w:p>
    <w:p w14:paraId="5F9A4FAE" w14:textId="67216654" w:rsidR="00965B4D" w:rsidRPr="00EF317A" w:rsidRDefault="00074709" w:rsidP="00EF317A">
      <w:pPr>
        <w:jc w:val="both"/>
        <w:rPr>
          <w:rFonts w:ascii="Times New Roman" w:hAnsi="Times New Roman" w:cs="Times New Roman"/>
        </w:rPr>
      </w:pPr>
      <w:r w:rsidRPr="00EF317A">
        <w:rPr>
          <w:rFonts w:ascii="Times New Roman" w:hAnsi="Times New Roman" w:cs="Times New Roman"/>
        </w:rPr>
        <w:t>The designed outcomes that researchers assess when testing the telehealth intervention work make up the set of dependent variables. These include:</w:t>
      </w:r>
    </w:p>
    <w:p w14:paraId="172BF785" w14:textId="77777777" w:rsidR="00074709" w:rsidRPr="00EF317A" w:rsidRDefault="00074709" w:rsidP="00EF317A">
      <w:pPr>
        <w:jc w:val="both"/>
        <w:rPr>
          <w:rFonts w:ascii="Times New Roman" w:hAnsi="Times New Roman" w:cs="Times New Roman"/>
        </w:rPr>
      </w:pPr>
      <w:r w:rsidRPr="00EF317A">
        <w:rPr>
          <w:rFonts w:ascii="Times New Roman" w:hAnsi="Times New Roman" w:cs="Times New Roman"/>
        </w:rPr>
        <w:t>The level to which patients stick to their medically prescribed medications constitutes Medication Adherence Rates.</w:t>
      </w:r>
    </w:p>
    <w:p w14:paraId="0CC35946" w14:textId="77777777" w:rsidR="00074709" w:rsidRPr="00EF317A" w:rsidRDefault="00074709" w:rsidP="00EF317A">
      <w:pPr>
        <w:jc w:val="both"/>
        <w:rPr>
          <w:rFonts w:ascii="Times New Roman" w:hAnsi="Times New Roman" w:cs="Times New Roman"/>
        </w:rPr>
      </w:pPr>
      <w:r w:rsidRPr="00EF317A">
        <w:rPr>
          <w:rFonts w:ascii="Times New Roman" w:hAnsi="Times New Roman" w:cs="Times New Roman"/>
        </w:rPr>
        <w:t>Patient Satisfaction: Patients' contentment with healthcare accessibility and responsiveness.</w:t>
      </w:r>
    </w:p>
    <w:p w14:paraId="075F98CF" w14:textId="4B4D0A0E" w:rsidR="00074709" w:rsidRPr="00EF317A" w:rsidRDefault="00074709" w:rsidP="00EF317A">
      <w:pPr>
        <w:jc w:val="both"/>
        <w:rPr>
          <w:rFonts w:ascii="Times New Roman" w:hAnsi="Times New Roman" w:cs="Times New Roman"/>
        </w:rPr>
      </w:pPr>
      <w:r w:rsidRPr="00EF317A">
        <w:rPr>
          <w:rFonts w:ascii="Times New Roman" w:hAnsi="Times New Roman" w:cs="Times New Roman"/>
        </w:rPr>
        <w:t>Rates for hospital readmissions together with ED department visits serve as two indicators for measuring patient frequency of institutional care during a defined period.</w:t>
      </w:r>
      <w:r w:rsidRPr="00EF317A">
        <w:rPr>
          <w:rFonts w:ascii="Times New Roman" w:hAnsi="Times New Roman" w:cs="Times New Roman"/>
        </w:rPr>
        <w:t xml:space="preserve"> </w:t>
      </w:r>
    </w:p>
    <w:p w14:paraId="4771F9CB" w14:textId="77777777" w:rsidR="00C3088E" w:rsidRPr="00EF317A" w:rsidRDefault="00C3088E" w:rsidP="00EF317A">
      <w:pPr>
        <w:jc w:val="both"/>
        <w:rPr>
          <w:rFonts w:ascii="Times New Roman" w:hAnsi="Times New Roman" w:cs="Times New Roman"/>
        </w:rPr>
      </w:pPr>
    </w:p>
    <w:p w14:paraId="2E296E45" w14:textId="3DFA53E9" w:rsidR="00074709" w:rsidRPr="00EF317A" w:rsidRDefault="00074709" w:rsidP="00EF317A">
      <w:pPr>
        <w:jc w:val="both"/>
        <w:rPr>
          <w:rFonts w:ascii="Times New Roman" w:hAnsi="Times New Roman" w:cs="Times New Roman"/>
        </w:rPr>
      </w:pPr>
      <w:r w:rsidRPr="00EF317A">
        <w:rPr>
          <w:rFonts w:ascii="Times New Roman" w:hAnsi="Times New Roman" w:cs="Times New Roman"/>
        </w:rPr>
        <w:t>The independent factor of telehealth services will have these hypothesized effects on dependent variables:</w:t>
      </w:r>
    </w:p>
    <w:p w14:paraId="60934D62" w14:textId="03B4B6EB" w:rsidR="00C3088E" w:rsidRPr="00EF317A" w:rsidRDefault="00C3088E" w:rsidP="00EF317A">
      <w:pPr>
        <w:pStyle w:val="ListParagraph"/>
        <w:numPr>
          <w:ilvl w:val="0"/>
          <w:numId w:val="1"/>
        </w:numPr>
        <w:spacing w:line="276" w:lineRule="auto"/>
        <w:jc w:val="both"/>
        <w:rPr>
          <w:rFonts w:ascii="Times New Roman" w:hAnsi="Times New Roman" w:cs="Times New Roman"/>
        </w:rPr>
      </w:pPr>
      <w:r w:rsidRPr="00EF317A">
        <w:rPr>
          <w:rFonts w:ascii="Times New Roman" w:hAnsi="Times New Roman" w:cs="Times New Roman"/>
        </w:rPr>
        <w:t xml:space="preserve">Improved Medication Adherence: </w:t>
      </w:r>
      <w:r w:rsidR="00074709" w:rsidRPr="00EF317A">
        <w:rPr>
          <w:rFonts w:ascii="Times New Roman" w:hAnsi="Times New Roman" w:cs="Times New Roman"/>
        </w:rPr>
        <w:t>Telehealth interventions let patients maintain regular medication checks through virtual consultation and have access to ongoing support which includes timely medication reminder services. Regular patient participation in telehealth programs will lead to better adherence to their prescribed medication regimen. The implementation of telehealth programs demonstrated reduced hospital admissions according to research thus documenting enhanced patient medication compliance</w:t>
      </w:r>
      <w:r w:rsidR="00830995" w:rsidRPr="00EF317A">
        <w:rPr>
          <w:rFonts w:ascii="Times New Roman" w:hAnsi="Times New Roman" w:cs="Times New Roman"/>
        </w:rPr>
        <w:t xml:space="preserve"> </w:t>
      </w:r>
      <w:r w:rsidR="00830995" w:rsidRPr="00EF317A">
        <w:rPr>
          <w:rFonts w:ascii="Times New Roman" w:hAnsi="Times New Roman" w:cs="Times New Roman"/>
        </w:rPr>
        <w:fldChar w:fldCharType="begin"/>
      </w:r>
      <w:r w:rsidR="00830995" w:rsidRPr="00EF317A">
        <w:rPr>
          <w:rFonts w:ascii="Times New Roman" w:hAnsi="Times New Roman" w:cs="Times New Roman"/>
        </w:rPr>
        <w:instrText xml:space="preserve"> ADDIN ZOTERO_ITEM CSL_CITATION {"citationID":"AKu1jgAW","properties":{"formattedCitation":"(Emadi et al., 2025)","plainCitation":"(Emadi et al., 2025)","noteIndex":0},"citationItems":[{"id":89,"uris":["http://zotero.org/users/local/Lt0EGRjd/items/V67XM7L7"],"itemData":{"id":89,"type":"article-journal","abstract":"BACKGROUND: Transition of care from hospital to community is a period that carries significant risk for medication errors, potentially leading to hospital  readmission, and causing financial and emotional strain on patients and  caregivers. Telehealth technologies offer promising solutions to reduce hospital  readmission. Therefore, the goal of this systematic review was to examine the  effect of interdisciplinary telehealth post-discharge services that include a  medication-focused component on hospital readmissions. METHODS: Following the  PRISMA guidelines, a search was conducted in five scientific databases using  keywords related to hospital readmission, medication therapy, and telehealth  interventions. The review focused on randomised controlled trials published  between 2000 and 2023, written in English. RESULTS: Out of 1,144 papers screened,  23 were included in the review. These studies targeted telehealth service  provision to people over 60 years old with chronic illnesses. Various  post-discharge telehealth interventions, including medication-focused components,  were examined. Most of the interventions were multifaceted, embedded  medication-focused interventions with reminders for diet, exercise, symptom  check-ups, and education. Among the 23 included papers, 10 studies demonstrated  success in reducing readmissions. Seven of these studies targeted patients with  heart failure (HF). CONCLUSION: Overall, this review highlights the potential of  telehealth medication-focused interventions in reducing hospital readmission  rates in patients with HF.","container-title":"Journal of pharmaceutical policy and practice","DOI":"10.1080/20523211.2025.2457411","ISSN":"2052-3211","issue":"1","journalAbbreviation":"J Pharm Policy Pract","language":"eng","license":"© 2025 The Author(s). Published by Informa UK Limited, trading as Taylor &amp; Francis Group.","note":"publisher-place: England\nPMID: 39917474 \nPMCID: PMC11800339","page":"2457411","title":"Medication-focused telehealth interventions to reduce the hospital readmission rate: a systematic review.","volume":"18","author":[{"family":"Emadi","given":"Fatemeh"},{"family":"Dabliz","given":"Racha"},{"family":"Moles","given":"Rebekah"},{"family":"Carter","given":"Stephen"},{"family":"Chen","given":"Jenny"},{"family":"Grover","given":"Charu"},{"family":"Angley","given":"Manya"},{"family":"Elliott","given":"Rohan A."},{"family":"Criddle","given":"Deirdre"},{"family":"Rigby","given":"Deborah"},{"family":"Shakib","given":"Sepehr"},{"family":"Sanfilippo","given":"Frank"},{"family":"Budgeon","given":"Charley"},{"family":"Nguyen","given":"Kim-Huong"},{"family":"Yates","given":"Paul"},{"family":"Phillips","given":"Katie"},{"family":"Packer","given":"Anna"},{"family":"Krogh","given":"Linda"},{"family":"Poon","given":"Simon"},{"family":"Penm","given":"Jonathan"}],"issued":{"date-parts":[["2025"]]}}}],"schema":"https://github.com/citation-style-language/schema/raw/master/csl-citation.json"} </w:instrText>
      </w:r>
      <w:r w:rsidR="00830995" w:rsidRPr="00EF317A">
        <w:rPr>
          <w:rFonts w:ascii="Times New Roman" w:hAnsi="Times New Roman" w:cs="Times New Roman"/>
        </w:rPr>
        <w:fldChar w:fldCharType="separate"/>
      </w:r>
      <w:r w:rsidR="00830995" w:rsidRPr="00EF317A">
        <w:rPr>
          <w:rFonts w:ascii="Times New Roman" w:hAnsi="Times New Roman" w:cs="Times New Roman"/>
        </w:rPr>
        <w:t>(</w:t>
      </w:r>
      <w:proofErr w:type="spellStart"/>
      <w:r w:rsidR="00830995" w:rsidRPr="00EF317A">
        <w:rPr>
          <w:rFonts w:ascii="Times New Roman" w:hAnsi="Times New Roman" w:cs="Times New Roman"/>
        </w:rPr>
        <w:t>Emadi</w:t>
      </w:r>
      <w:proofErr w:type="spellEnd"/>
      <w:r w:rsidR="00830995" w:rsidRPr="00EF317A">
        <w:rPr>
          <w:rFonts w:ascii="Times New Roman" w:hAnsi="Times New Roman" w:cs="Times New Roman"/>
        </w:rPr>
        <w:t xml:space="preserve"> et al., 2025)</w:t>
      </w:r>
      <w:r w:rsidR="00830995" w:rsidRPr="00EF317A">
        <w:rPr>
          <w:rFonts w:ascii="Times New Roman" w:hAnsi="Times New Roman" w:cs="Times New Roman"/>
        </w:rPr>
        <w:fldChar w:fldCharType="end"/>
      </w:r>
      <w:r w:rsidR="00074709" w:rsidRPr="00EF317A">
        <w:rPr>
          <w:rFonts w:ascii="Times New Roman" w:hAnsi="Times New Roman" w:cs="Times New Roman"/>
        </w:rPr>
        <w:t>.</w:t>
      </w:r>
    </w:p>
    <w:p w14:paraId="39CE910F" w14:textId="77777777" w:rsidR="00C3088E" w:rsidRPr="00EF317A" w:rsidRDefault="00C3088E" w:rsidP="00EF317A">
      <w:pPr>
        <w:pStyle w:val="ListParagraph"/>
        <w:spacing w:line="276" w:lineRule="auto"/>
        <w:jc w:val="both"/>
        <w:rPr>
          <w:rFonts w:ascii="Times New Roman" w:hAnsi="Times New Roman" w:cs="Times New Roman"/>
        </w:rPr>
      </w:pPr>
    </w:p>
    <w:p w14:paraId="1887AA55" w14:textId="6950B313" w:rsidR="00C3088E" w:rsidRPr="00EF317A" w:rsidRDefault="00C3088E" w:rsidP="00EF317A">
      <w:pPr>
        <w:pStyle w:val="ListParagraph"/>
        <w:numPr>
          <w:ilvl w:val="0"/>
          <w:numId w:val="1"/>
        </w:numPr>
        <w:spacing w:line="276" w:lineRule="auto"/>
        <w:jc w:val="both"/>
        <w:rPr>
          <w:rFonts w:ascii="Times New Roman" w:hAnsi="Times New Roman" w:cs="Times New Roman"/>
        </w:rPr>
      </w:pPr>
      <w:r w:rsidRPr="00EF317A">
        <w:rPr>
          <w:rFonts w:ascii="Times New Roman" w:hAnsi="Times New Roman" w:cs="Times New Roman"/>
        </w:rPr>
        <w:t xml:space="preserve">Enhanced Patient Satisfaction: </w:t>
      </w:r>
      <w:r w:rsidR="00074709" w:rsidRPr="00EF317A">
        <w:rPr>
          <w:rFonts w:ascii="Times New Roman" w:hAnsi="Times New Roman" w:cs="Times New Roman"/>
        </w:rPr>
        <w:t>Users eligible for home-based healthcare access benefit through improved satisfaction because they enjoy both removed travel needs and expedited medical appointment times. Modern healthcare research shows telehealth technologies create positive patient satisfaction results because these solutions deliver service quality matching user expectations regarding convenient and fast healthcare solutions</w:t>
      </w:r>
      <w:r w:rsidR="00EF317A" w:rsidRPr="00EF317A">
        <w:rPr>
          <w:rFonts w:ascii="Times New Roman" w:hAnsi="Times New Roman" w:cs="Times New Roman"/>
        </w:rPr>
        <w:t xml:space="preserve"> </w:t>
      </w:r>
      <w:r w:rsidR="00EF317A" w:rsidRPr="00EF317A">
        <w:rPr>
          <w:rFonts w:ascii="Times New Roman" w:hAnsi="Times New Roman" w:cs="Times New Roman"/>
        </w:rPr>
        <w:fldChar w:fldCharType="begin"/>
      </w:r>
      <w:r w:rsidR="00EF317A" w:rsidRPr="00EF317A">
        <w:rPr>
          <w:rFonts w:ascii="Times New Roman" w:hAnsi="Times New Roman" w:cs="Times New Roman"/>
        </w:rPr>
        <w:instrText xml:space="preserve"> ADDIN ZOTERO_ITEM CSL_CITATION {"citationID":"pVjDiOIq","properties":{"formattedCitation":"(Kruse et al., 2017)","plainCitation":"(Kruse et al., 2017)","noteIndex":0},"citationItems":[{"id":90,"uris":["http://zotero.org/users/local/Lt0EGRjd/items/C46C8R6V"],"itemData":{"id":90,"type":"article-journal","abstract":"Background The use of telehealth steadily increases as it has become a viable modality to patient care. Early adopters attempt to use telehealth to deliver high-quality care. Patient satisfaction is a key indicator of how well the telemedicine modality met patient expectations.Objective The objective of this systematic review and narrative analysis is to explore the association of telehealth and patient satisfaction in regards to effectiveness and efficiency.Methods Boolean expressions between keywords created a complex search string. Variations of this string were used in Cumulative Index of Nursing and Allied Health Literature and MEDLINE.Results 2193 articles were filtered and assessed for suitability (n=44). Factors relating to effectiveness and efficiency were identified using consensus. The factors listed most often were improved outcomes (20%), preferred modality (10%), ease of use (9%), low cost 8%), improved communication (8%) and decreased travel time (7%), which in total accounted for 61% of occurrences.Conclusion This review identified a variety of factors of association between telehealth and patient satisfaction. Knowledge of these factors could help implementers to match interventions as solutions to specific problems.","container-title":"BMJ Open","DOI":"10.1136/bmjopen-2017-016242","issue":"8","journalAbbreviation":"BMJ Open","page":"e016242","title":"Telehealth and patient satisfaction: a systematic review and narrative analysis","volume":"7","author":[{"family":"Kruse","given":"Clemens Scott"},{"family":"Krowski","given":"Nicole"},{"family":"Rodriguez","given":"Blanca"},{"family":"Tran","given":"Lan"},{"family":"Vela","given":"Jackeline"},{"family":"Brooks","given":"Matthew"}],"issued":{"date-parts":[["2017",8,1]]}}}],"schema":"https://github.com/citation-style-language/schema/raw/master/csl-citation.json"} </w:instrText>
      </w:r>
      <w:r w:rsidR="00EF317A" w:rsidRPr="00EF317A">
        <w:rPr>
          <w:rFonts w:ascii="Times New Roman" w:hAnsi="Times New Roman" w:cs="Times New Roman"/>
        </w:rPr>
        <w:fldChar w:fldCharType="separate"/>
      </w:r>
      <w:r w:rsidR="00EF317A" w:rsidRPr="00EF317A">
        <w:rPr>
          <w:rFonts w:ascii="Times New Roman" w:hAnsi="Times New Roman" w:cs="Times New Roman"/>
        </w:rPr>
        <w:t>(Kruse et al., 2017)</w:t>
      </w:r>
      <w:r w:rsidR="00EF317A" w:rsidRPr="00EF317A">
        <w:rPr>
          <w:rFonts w:ascii="Times New Roman" w:hAnsi="Times New Roman" w:cs="Times New Roman"/>
        </w:rPr>
        <w:fldChar w:fldCharType="end"/>
      </w:r>
      <w:r w:rsidR="00074709" w:rsidRPr="00EF317A">
        <w:rPr>
          <w:rFonts w:ascii="Times New Roman" w:hAnsi="Times New Roman" w:cs="Times New Roman"/>
        </w:rPr>
        <w:t>.</w:t>
      </w:r>
    </w:p>
    <w:p w14:paraId="0006F2E8" w14:textId="77777777" w:rsidR="00C3088E" w:rsidRPr="00EF317A" w:rsidRDefault="00C3088E" w:rsidP="00EF317A">
      <w:pPr>
        <w:pStyle w:val="ListParagraph"/>
        <w:spacing w:line="276" w:lineRule="auto"/>
        <w:jc w:val="both"/>
        <w:rPr>
          <w:rFonts w:ascii="Times New Roman" w:hAnsi="Times New Roman" w:cs="Times New Roman"/>
        </w:rPr>
      </w:pPr>
    </w:p>
    <w:p w14:paraId="79254CB2" w14:textId="2F03C605" w:rsidR="00074709" w:rsidRPr="00EF317A" w:rsidRDefault="00C3088E" w:rsidP="00EF317A">
      <w:pPr>
        <w:pStyle w:val="ListParagraph"/>
        <w:numPr>
          <w:ilvl w:val="0"/>
          <w:numId w:val="1"/>
        </w:numPr>
        <w:spacing w:line="276" w:lineRule="auto"/>
        <w:jc w:val="both"/>
        <w:rPr>
          <w:rFonts w:ascii="Times New Roman" w:hAnsi="Times New Roman" w:cs="Times New Roman"/>
        </w:rPr>
      </w:pPr>
      <w:r w:rsidRPr="00EF317A">
        <w:rPr>
          <w:rFonts w:ascii="Times New Roman" w:hAnsi="Times New Roman" w:cs="Times New Roman"/>
        </w:rPr>
        <w:t xml:space="preserve">Reduced Hospital Readmissions and ED Visits: </w:t>
      </w:r>
      <w:r w:rsidR="00074709" w:rsidRPr="00EF317A">
        <w:rPr>
          <w:rFonts w:ascii="Times New Roman" w:hAnsi="Times New Roman" w:cs="Times New Roman"/>
        </w:rPr>
        <w:t>Through telehealth patients receive continuous health monitoring during which medical issues get detected early so potential complications get prevented from resulting in hospital admissions or emergency department visits. Evidence demonstrates that telehealth applications succeed in minimizing patient hospital readmissions during the first thirty days following discharge</w:t>
      </w:r>
      <w:r w:rsidR="00EF317A" w:rsidRPr="00EF317A">
        <w:rPr>
          <w:rFonts w:ascii="Times New Roman" w:hAnsi="Times New Roman" w:cs="Times New Roman"/>
        </w:rPr>
        <w:t xml:space="preserve"> </w:t>
      </w:r>
      <w:r w:rsidR="00EF317A" w:rsidRPr="00EF317A">
        <w:rPr>
          <w:rFonts w:ascii="Times New Roman" w:hAnsi="Times New Roman" w:cs="Times New Roman"/>
        </w:rPr>
        <w:fldChar w:fldCharType="begin"/>
      </w:r>
      <w:r w:rsidR="00EF317A" w:rsidRPr="00EF317A">
        <w:rPr>
          <w:rFonts w:ascii="Times New Roman" w:hAnsi="Times New Roman" w:cs="Times New Roman"/>
        </w:rPr>
        <w:instrText xml:space="preserve"> ADDIN ZOTERO_ITEM CSL_CITATION {"citationID":"ZPzWacpJ","properties":{"formattedCitation":"(Xu et al., 2022)","plainCitation":"(Xu et al., 2022)","noteIndex":0},"citationItems":[{"id":93,"uris":["http://zotero.org/users/local/Lt0EGRjd/items/P4JUM6T2"],"itemData":{"id":93,"type":"article-journal","container-title":"Journal of the American Heart Association","DOI":"10.1161/JAHA.121.023935","issue":"7","note":"_eprint: https://www.ahajournals.org/doi/pdf/10.1161/JAHA.121.023935","page":"e023935","title":"Effectiveness of Telemedicine Visits in Reducing 30‐Day Readmissions Among Patients With Heart Failure During the COVID‐19 Pandemic","volume":"11","author":[{"family":"Xu","given":"Hanzhang"},{"family":"Granger","given":"Bradi B."},{"family":"Drake","given":"Connor D."},{"family":"Peterson","given":"Eric D."},{"family":"Dupre","given":"Matthew E."}],"issued":{"date-parts":[["2022"]]}}}],"schema":"https://github.com/citation-style-language/schema/raw/master/csl-citation.json"} </w:instrText>
      </w:r>
      <w:r w:rsidR="00EF317A" w:rsidRPr="00EF317A">
        <w:rPr>
          <w:rFonts w:ascii="Times New Roman" w:hAnsi="Times New Roman" w:cs="Times New Roman"/>
        </w:rPr>
        <w:fldChar w:fldCharType="separate"/>
      </w:r>
      <w:r w:rsidR="00EF317A" w:rsidRPr="00EF317A">
        <w:rPr>
          <w:rFonts w:ascii="Times New Roman" w:hAnsi="Times New Roman" w:cs="Times New Roman"/>
        </w:rPr>
        <w:t>(Xu et al., 2022)</w:t>
      </w:r>
      <w:r w:rsidR="00EF317A" w:rsidRPr="00EF317A">
        <w:rPr>
          <w:rFonts w:ascii="Times New Roman" w:hAnsi="Times New Roman" w:cs="Times New Roman"/>
        </w:rPr>
        <w:fldChar w:fldCharType="end"/>
      </w:r>
      <w:r w:rsidR="00074709" w:rsidRPr="00EF317A">
        <w:rPr>
          <w:rFonts w:ascii="Times New Roman" w:hAnsi="Times New Roman" w:cs="Times New Roman"/>
        </w:rPr>
        <w:t>.</w:t>
      </w:r>
    </w:p>
    <w:p w14:paraId="26FC51B6" w14:textId="77777777" w:rsidR="00074709" w:rsidRPr="00EF317A" w:rsidRDefault="00074709" w:rsidP="00EF317A">
      <w:pPr>
        <w:spacing w:line="276" w:lineRule="auto"/>
        <w:jc w:val="both"/>
        <w:rPr>
          <w:rFonts w:ascii="Times New Roman" w:hAnsi="Times New Roman" w:cs="Times New Roman"/>
        </w:rPr>
      </w:pPr>
    </w:p>
    <w:p w14:paraId="01ADD6E1" w14:textId="23CAF3E2" w:rsidR="00074709" w:rsidRPr="00EF317A" w:rsidRDefault="00074709" w:rsidP="00EF317A">
      <w:pPr>
        <w:jc w:val="both"/>
        <w:rPr>
          <w:rFonts w:ascii="Times New Roman" w:hAnsi="Times New Roman" w:cs="Times New Roman"/>
        </w:rPr>
      </w:pPr>
      <w:r w:rsidRPr="00EF317A">
        <w:rPr>
          <w:rFonts w:ascii="Times New Roman" w:hAnsi="Times New Roman" w:cs="Times New Roman"/>
        </w:rPr>
        <w:t>The implementation of telehealth services will create positive effects on medication adherence while improving patient satisfaction and decreasing hospital readmissions and emergency department visits for home-based elderly patients.</w:t>
      </w:r>
    </w:p>
    <w:p w14:paraId="3BFAFC9E" w14:textId="77777777" w:rsidR="00EF317A" w:rsidRPr="00EF317A" w:rsidRDefault="00EF317A" w:rsidP="00EF317A">
      <w:pPr>
        <w:jc w:val="both"/>
        <w:rPr>
          <w:rFonts w:ascii="Times New Roman" w:hAnsi="Times New Roman" w:cs="Times New Roman"/>
        </w:rPr>
      </w:pPr>
    </w:p>
    <w:p w14:paraId="60D44AFF" w14:textId="26BA193C" w:rsidR="00EF317A" w:rsidRPr="00EF317A" w:rsidRDefault="00EF317A" w:rsidP="00EF317A">
      <w:pPr>
        <w:jc w:val="both"/>
        <w:rPr>
          <w:rFonts w:ascii="Times New Roman" w:hAnsi="Times New Roman" w:cs="Times New Roman"/>
          <w:b/>
          <w:bCs/>
          <w:sz w:val="32"/>
          <w:szCs w:val="32"/>
        </w:rPr>
      </w:pPr>
      <w:r w:rsidRPr="00EF317A">
        <w:rPr>
          <w:rFonts w:ascii="Times New Roman" w:hAnsi="Times New Roman" w:cs="Times New Roman"/>
          <w:b/>
          <w:bCs/>
          <w:sz w:val="32"/>
          <w:szCs w:val="32"/>
        </w:rPr>
        <w:t>REFERENCES</w:t>
      </w:r>
    </w:p>
    <w:p w14:paraId="000DB08C" w14:textId="77777777" w:rsidR="00EF317A" w:rsidRPr="00EF317A" w:rsidRDefault="00EF317A" w:rsidP="00EF317A">
      <w:pPr>
        <w:pStyle w:val="Bibliography"/>
        <w:rPr>
          <w:rFonts w:ascii="Times New Roman" w:hAnsi="Times New Roman" w:cs="Times New Roman"/>
          <w:sz w:val="24"/>
        </w:rPr>
      </w:pPr>
      <w:r>
        <w:lastRenderedPageBreak/>
        <w:fldChar w:fldCharType="begin"/>
      </w:r>
      <w:r>
        <w:instrText xml:space="preserve"> ADDIN ZOTERO_BIBL {"uncited":[],"omitted":[],"custom":[]} CSL_BIBLIOGRAPHY </w:instrText>
      </w:r>
      <w:r>
        <w:fldChar w:fldCharType="separate"/>
      </w:r>
      <w:proofErr w:type="spellStart"/>
      <w:r w:rsidRPr="00EF317A">
        <w:rPr>
          <w:rFonts w:ascii="Times New Roman" w:hAnsi="Times New Roman" w:cs="Times New Roman"/>
          <w:sz w:val="24"/>
        </w:rPr>
        <w:t>Emadi</w:t>
      </w:r>
      <w:proofErr w:type="spellEnd"/>
      <w:r w:rsidRPr="00EF317A">
        <w:rPr>
          <w:rFonts w:ascii="Times New Roman" w:hAnsi="Times New Roman" w:cs="Times New Roman"/>
          <w:sz w:val="24"/>
        </w:rPr>
        <w:t xml:space="preserve">, F., </w:t>
      </w:r>
      <w:proofErr w:type="spellStart"/>
      <w:r w:rsidRPr="00EF317A">
        <w:rPr>
          <w:rFonts w:ascii="Times New Roman" w:hAnsi="Times New Roman" w:cs="Times New Roman"/>
          <w:sz w:val="24"/>
        </w:rPr>
        <w:t>Dabliz</w:t>
      </w:r>
      <w:proofErr w:type="spellEnd"/>
      <w:r w:rsidRPr="00EF317A">
        <w:rPr>
          <w:rFonts w:ascii="Times New Roman" w:hAnsi="Times New Roman" w:cs="Times New Roman"/>
          <w:sz w:val="24"/>
        </w:rPr>
        <w:t xml:space="preserve">, R., Moles, R., Carter, S., Chen, J., Grover, C., </w:t>
      </w:r>
      <w:proofErr w:type="spellStart"/>
      <w:r w:rsidRPr="00EF317A">
        <w:rPr>
          <w:rFonts w:ascii="Times New Roman" w:hAnsi="Times New Roman" w:cs="Times New Roman"/>
          <w:sz w:val="24"/>
        </w:rPr>
        <w:t>Angley</w:t>
      </w:r>
      <w:proofErr w:type="spellEnd"/>
      <w:r w:rsidRPr="00EF317A">
        <w:rPr>
          <w:rFonts w:ascii="Times New Roman" w:hAnsi="Times New Roman" w:cs="Times New Roman"/>
          <w:sz w:val="24"/>
        </w:rPr>
        <w:t xml:space="preserve">, M., Elliott, R. A., </w:t>
      </w:r>
      <w:proofErr w:type="spellStart"/>
      <w:r w:rsidRPr="00EF317A">
        <w:rPr>
          <w:rFonts w:ascii="Times New Roman" w:hAnsi="Times New Roman" w:cs="Times New Roman"/>
          <w:sz w:val="24"/>
        </w:rPr>
        <w:t>Criddle</w:t>
      </w:r>
      <w:proofErr w:type="spellEnd"/>
      <w:r w:rsidRPr="00EF317A">
        <w:rPr>
          <w:rFonts w:ascii="Times New Roman" w:hAnsi="Times New Roman" w:cs="Times New Roman"/>
          <w:sz w:val="24"/>
        </w:rPr>
        <w:t xml:space="preserve">, D., Rigby, D., Shakib, S., Sanfilippo, F., </w:t>
      </w:r>
      <w:proofErr w:type="spellStart"/>
      <w:r w:rsidRPr="00EF317A">
        <w:rPr>
          <w:rFonts w:ascii="Times New Roman" w:hAnsi="Times New Roman" w:cs="Times New Roman"/>
          <w:sz w:val="24"/>
        </w:rPr>
        <w:t>Budgeon</w:t>
      </w:r>
      <w:proofErr w:type="spellEnd"/>
      <w:r w:rsidRPr="00EF317A">
        <w:rPr>
          <w:rFonts w:ascii="Times New Roman" w:hAnsi="Times New Roman" w:cs="Times New Roman"/>
          <w:sz w:val="24"/>
        </w:rPr>
        <w:t xml:space="preserve">, C., Nguyen, K.-H., Yates, P., Phillips, K., Packer, A., Krogh, L., Poon, S., &amp; </w:t>
      </w:r>
      <w:proofErr w:type="spellStart"/>
      <w:r w:rsidRPr="00EF317A">
        <w:rPr>
          <w:rFonts w:ascii="Times New Roman" w:hAnsi="Times New Roman" w:cs="Times New Roman"/>
          <w:sz w:val="24"/>
        </w:rPr>
        <w:t>Penm</w:t>
      </w:r>
      <w:proofErr w:type="spellEnd"/>
      <w:r w:rsidRPr="00EF317A">
        <w:rPr>
          <w:rFonts w:ascii="Times New Roman" w:hAnsi="Times New Roman" w:cs="Times New Roman"/>
          <w:sz w:val="24"/>
        </w:rPr>
        <w:t xml:space="preserve">, J. (2025). Medication-focused telehealth interventions to reduce the hospital readmission rate: A systematic review. </w:t>
      </w:r>
      <w:r w:rsidRPr="00EF317A">
        <w:rPr>
          <w:rFonts w:ascii="Times New Roman" w:hAnsi="Times New Roman" w:cs="Times New Roman"/>
          <w:i/>
          <w:iCs/>
          <w:sz w:val="24"/>
        </w:rPr>
        <w:t>Journal of Pharmaceutical Policy and Practice</w:t>
      </w:r>
      <w:r w:rsidRPr="00EF317A">
        <w:rPr>
          <w:rFonts w:ascii="Times New Roman" w:hAnsi="Times New Roman" w:cs="Times New Roman"/>
          <w:sz w:val="24"/>
        </w:rPr>
        <w:t xml:space="preserve">, </w:t>
      </w:r>
      <w:r w:rsidRPr="00EF317A">
        <w:rPr>
          <w:rFonts w:ascii="Times New Roman" w:hAnsi="Times New Roman" w:cs="Times New Roman"/>
          <w:i/>
          <w:iCs/>
          <w:sz w:val="24"/>
        </w:rPr>
        <w:t>18</w:t>
      </w:r>
      <w:r w:rsidRPr="00EF317A">
        <w:rPr>
          <w:rFonts w:ascii="Times New Roman" w:hAnsi="Times New Roman" w:cs="Times New Roman"/>
          <w:sz w:val="24"/>
        </w:rPr>
        <w:t>(1), 2457411. https://doi.org/10.1080/20523211.2025.2457411</w:t>
      </w:r>
    </w:p>
    <w:p w14:paraId="283A8EE7" w14:textId="77777777" w:rsidR="00EF317A" w:rsidRPr="00EF317A" w:rsidRDefault="00EF317A" w:rsidP="00EF317A">
      <w:pPr>
        <w:pStyle w:val="Bibliography"/>
        <w:rPr>
          <w:rFonts w:ascii="Times New Roman" w:hAnsi="Times New Roman" w:cs="Times New Roman"/>
          <w:sz w:val="24"/>
        </w:rPr>
      </w:pPr>
      <w:r w:rsidRPr="00EF317A">
        <w:rPr>
          <w:rFonts w:ascii="Times New Roman" w:hAnsi="Times New Roman" w:cs="Times New Roman"/>
          <w:sz w:val="24"/>
        </w:rPr>
        <w:t xml:space="preserve">Kruse, C. S., </w:t>
      </w:r>
      <w:proofErr w:type="spellStart"/>
      <w:r w:rsidRPr="00EF317A">
        <w:rPr>
          <w:rFonts w:ascii="Times New Roman" w:hAnsi="Times New Roman" w:cs="Times New Roman"/>
          <w:sz w:val="24"/>
        </w:rPr>
        <w:t>Krowski</w:t>
      </w:r>
      <w:proofErr w:type="spellEnd"/>
      <w:r w:rsidRPr="00EF317A">
        <w:rPr>
          <w:rFonts w:ascii="Times New Roman" w:hAnsi="Times New Roman" w:cs="Times New Roman"/>
          <w:sz w:val="24"/>
        </w:rPr>
        <w:t xml:space="preserve">, N., Rodriguez, B., Tran, L., Vela, J., &amp; Brooks, M. (2017). Telehealth and patient satisfaction: A systematic review and narrative analysis. </w:t>
      </w:r>
      <w:r w:rsidRPr="00EF317A">
        <w:rPr>
          <w:rFonts w:ascii="Times New Roman" w:hAnsi="Times New Roman" w:cs="Times New Roman"/>
          <w:i/>
          <w:iCs/>
          <w:sz w:val="24"/>
        </w:rPr>
        <w:t>BMJ Open</w:t>
      </w:r>
      <w:r w:rsidRPr="00EF317A">
        <w:rPr>
          <w:rFonts w:ascii="Times New Roman" w:hAnsi="Times New Roman" w:cs="Times New Roman"/>
          <w:sz w:val="24"/>
        </w:rPr>
        <w:t xml:space="preserve">, </w:t>
      </w:r>
      <w:r w:rsidRPr="00EF317A">
        <w:rPr>
          <w:rFonts w:ascii="Times New Roman" w:hAnsi="Times New Roman" w:cs="Times New Roman"/>
          <w:i/>
          <w:iCs/>
          <w:sz w:val="24"/>
        </w:rPr>
        <w:t>7</w:t>
      </w:r>
      <w:r w:rsidRPr="00EF317A">
        <w:rPr>
          <w:rFonts w:ascii="Times New Roman" w:hAnsi="Times New Roman" w:cs="Times New Roman"/>
          <w:sz w:val="24"/>
        </w:rPr>
        <w:t>(8), e016242. https://doi.org/10.1136/bmjopen-2017-016242</w:t>
      </w:r>
    </w:p>
    <w:p w14:paraId="6988F58E" w14:textId="77777777" w:rsidR="00EF317A" w:rsidRPr="00EF317A" w:rsidRDefault="00EF317A" w:rsidP="00EF317A">
      <w:pPr>
        <w:pStyle w:val="Bibliography"/>
        <w:rPr>
          <w:rFonts w:ascii="Times New Roman" w:hAnsi="Times New Roman" w:cs="Times New Roman"/>
          <w:sz w:val="24"/>
        </w:rPr>
      </w:pPr>
      <w:r w:rsidRPr="00EF317A">
        <w:rPr>
          <w:rFonts w:ascii="Times New Roman" w:hAnsi="Times New Roman" w:cs="Times New Roman"/>
          <w:sz w:val="24"/>
        </w:rPr>
        <w:t xml:space="preserve">Xu, H., Granger, B. B., Drake, C. D., Peterson, E. D., &amp; Dupre, M. E. (2022). Effectiveness of Telemedicine Visits in Reducing 30‐Day Readmissions Among Patients With Heart Failure During the COVID‐19 Pandemic. </w:t>
      </w:r>
      <w:r w:rsidRPr="00EF317A">
        <w:rPr>
          <w:rFonts w:ascii="Times New Roman" w:hAnsi="Times New Roman" w:cs="Times New Roman"/>
          <w:i/>
          <w:iCs/>
          <w:sz w:val="24"/>
        </w:rPr>
        <w:t>Journal of the American Heart Association</w:t>
      </w:r>
      <w:r w:rsidRPr="00EF317A">
        <w:rPr>
          <w:rFonts w:ascii="Times New Roman" w:hAnsi="Times New Roman" w:cs="Times New Roman"/>
          <w:sz w:val="24"/>
        </w:rPr>
        <w:t xml:space="preserve">, </w:t>
      </w:r>
      <w:r w:rsidRPr="00EF317A">
        <w:rPr>
          <w:rFonts w:ascii="Times New Roman" w:hAnsi="Times New Roman" w:cs="Times New Roman"/>
          <w:i/>
          <w:iCs/>
          <w:sz w:val="24"/>
        </w:rPr>
        <w:t>11</w:t>
      </w:r>
      <w:r w:rsidRPr="00EF317A">
        <w:rPr>
          <w:rFonts w:ascii="Times New Roman" w:hAnsi="Times New Roman" w:cs="Times New Roman"/>
          <w:sz w:val="24"/>
        </w:rPr>
        <w:t>(7), e023935. https://doi.org/10.1161/JAHA.121.023935</w:t>
      </w:r>
    </w:p>
    <w:p w14:paraId="4C66D27C" w14:textId="24462700" w:rsidR="00EF317A" w:rsidRPr="00EF317A" w:rsidRDefault="00EF317A" w:rsidP="00EF317A">
      <w:pPr>
        <w:jc w:val="both"/>
        <w:rPr>
          <w:rFonts w:ascii="Times New Roman" w:hAnsi="Times New Roman" w:cs="Times New Roman"/>
          <w:sz w:val="24"/>
          <w:szCs w:val="24"/>
        </w:rPr>
      </w:pPr>
      <w:r>
        <w:rPr>
          <w:rFonts w:ascii="Times New Roman" w:hAnsi="Times New Roman" w:cs="Times New Roman"/>
          <w:sz w:val="24"/>
          <w:szCs w:val="24"/>
        </w:rPr>
        <w:fldChar w:fldCharType="end"/>
      </w:r>
    </w:p>
    <w:sectPr w:rsidR="00EF317A" w:rsidRPr="00EF3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DC08B5"/>
    <w:multiLevelType w:val="hybridMultilevel"/>
    <w:tmpl w:val="8B723D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09"/>
    <w:rsid w:val="00074709"/>
    <w:rsid w:val="00830995"/>
    <w:rsid w:val="00926B49"/>
    <w:rsid w:val="00965B4D"/>
    <w:rsid w:val="00C3088E"/>
    <w:rsid w:val="00EF31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A329"/>
  <w15:chartTrackingRefBased/>
  <w15:docId w15:val="{7E43898D-1CE8-4003-B08A-FF89F2A41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088E"/>
    <w:pPr>
      <w:ind w:left="720"/>
      <w:contextualSpacing/>
    </w:pPr>
  </w:style>
  <w:style w:type="paragraph" w:styleId="Bibliography">
    <w:name w:val="Bibliography"/>
    <w:basedOn w:val="Normal"/>
    <w:next w:val="Normal"/>
    <w:uiPriority w:val="37"/>
    <w:unhideWhenUsed/>
    <w:rsid w:val="00EF317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Oriwoh</dc:creator>
  <cp:keywords/>
  <dc:description/>
  <cp:lastModifiedBy>Jennifer Oriwoh</cp:lastModifiedBy>
  <cp:revision>1</cp:revision>
  <dcterms:created xsi:type="dcterms:W3CDTF">2025-02-16T19:03:00Z</dcterms:created>
  <dcterms:modified xsi:type="dcterms:W3CDTF">2025-02-16T20:38:00Z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id="tYxvSHmD"/&gt;&lt;style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