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sdt>
      <w:sdtPr>
        <w:rPr>
          <w:rFonts w:ascii="Times New Roman" w:eastAsiaTheme="minorHAnsi" w:hAnsi="Times New Roman" w:cs="Times New Roman"/>
          <w:color w:val="auto"/>
          <w:kern w:val="2"/>
          <w:sz w:val="24"/>
          <w:szCs w:val="24"/>
          <w:lang w:val="en-GB"/>
          <w14:ligatures w14:val="standardContextual"/>
        </w:rPr>
        <w:id w:val="-583927247"/>
        <w:docPartObj>
          <w:docPartGallery w:val="Table of Contents"/>
          <w:docPartUnique/>
        </w:docPartObj>
      </w:sdtPr>
      <w:sdtEndPr>
        <w:rPr>
          <w:b/>
          <w:bCs/>
          <w:noProof/>
        </w:rPr>
      </w:sdtEndPr>
      <w:sdtContent>
        <w:p w14:paraId="1B60F39C" w14:textId="5B37370E" w:rsidR="00F201AF" w:rsidRPr="00F201AF" w:rsidRDefault="00F201AF">
          <w:pPr>
            <w:pStyle w:val="TOCHeading"/>
            <w:rPr>
              <w:rFonts w:ascii="Times New Roman" w:hAnsi="Times New Roman" w:cs="Times New Roman"/>
              <w:b/>
              <w:bCs/>
              <w:color w:val="000000" w:themeColor="text1"/>
              <w:sz w:val="24"/>
              <w:szCs w:val="24"/>
            </w:rPr>
          </w:pPr>
          <w:r w:rsidRPr="00F201AF">
            <w:rPr>
              <w:rFonts w:ascii="Times New Roman" w:hAnsi="Times New Roman" w:cs="Times New Roman"/>
              <w:b/>
              <w:bCs/>
              <w:color w:val="000000" w:themeColor="text1"/>
              <w:sz w:val="24"/>
              <w:szCs w:val="24"/>
            </w:rPr>
            <w:t>Table of Contents</w:t>
          </w:r>
        </w:p>
        <w:p w14:paraId="1397654E" w14:textId="74BFE80F" w:rsidR="00F201AF" w:rsidRDefault="00F201AF">
          <w:pPr>
            <w:pStyle w:val="TOC1"/>
            <w:tabs>
              <w:tab w:val="right" w:leader="dot" w:pos="9016"/>
            </w:tabs>
            <w:rPr>
              <w:rFonts w:eastAsiaTheme="minorEastAsia"/>
              <w:noProof/>
            </w:rPr>
          </w:pPr>
          <w:r w:rsidRPr="00F201AF">
            <w:rPr>
              <w:rFonts w:ascii="Times New Roman" w:hAnsi="Times New Roman" w:cs="Times New Roman"/>
            </w:rPr>
            <w:fldChar w:fldCharType="begin"/>
          </w:r>
          <w:r w:rsidRPr="00F201AF">
            <w:rPr>
              <w:rFonts w:ascii="Times New Roman" w:hAnsi="Times New Roman" w:cs="Times New Roman"/>
            </w:rPr>
            <w:instrText xml:space="preserve"> TOC \o "1-3" \h \z \u </w:instrText>
          </w:r>
          <w:r w:rsidRPr="00F201AF">
            <w:rPr>
              <w:rFonts w:ascii="Times New Roman" w:hAnsi="Times New Roman" w:cs="Times New Roman"/>
            </w:rPr>
            <w:fldChar w:fldCharType="separate"/>
          </w:r>
          <w:hyperlink w:anchor="_Toc191101352" w:history="1">
            <w:r w:rsidRPr="00B143CF">
              <w:rPr>
                <w:rStyle w:val="Hyperlink"/>
                <w:rFonts w:ascii="Times New Roman" w:hAnsi="Times New Roman" w:cs="Times New Roman"/>
                <w:b/>
                <w:bCs/>
                <w:noProof/>
              </w:rPr>
              <w:t>Background of Clinical Problem</w:t>
            </w:r>
            <w:r>
              <w:rPr>
                <w:noProof/>
                <w:webHidden/>
              </w:rPr>
              <w:tab/>
            </w:r>
            <w:r>
              <w:rPr>
                <w:noProof/>
                <w:webHidden/>
              </w:rPr>
              <w:fldChar w:fldCharType="begin"/>
            </w:r>
            <w:r>
              <w:rPr>
                <w:noProof/>
                <w:webHidden/>
              </w:rPr>
              <w:instrText xml:space="preserve"> PAGEREF _Toc191101352 \h </w:instrText>
            </w:r>
            <w:r>
              <w:rPr>
                <w:noProof/>
                <w:webHidden/>
              </w:rPr>
            </w:r>
            <w:r>
              <w:rPr>
                <w:noProof/>
                <w:webHidden/>
              </w:rPr>
              <w:fldChar w:fldCharType="separate"/>
            </w:r>
            <w:r>
              <w:rPr>
                <w:noProof/>
                <w:webHidden/>
              </w:rPr>
              <w:t>2</w:t>
            </w:r>
            <w:r>
              <w:rPr>
                <w:noProof/>
                <w:webHidden/>
              </w:rPr>
              <w:fldChar w:fldCharType="end"/>
            </w:r>
          </w:hyperlink>
        </w:p>
        <w:p w14:paraId="32162DC4" w14:textId="0E0BAB2B" w:rsidR="00F201AF" w:rsidRDefault="00EA2D01">
          <w:pPr>
            <w:pStyle w:val="TOC1"/>
            <w:tabs>
              <w:tab w:val="right" w:leader="dot" w:pos="9016"/>
            </w:tabs>
            <w:rPr>
              <w:rFonts w:eastAsiaTheme="minorEastAsia"/>
              <w:noProof/>
            </w:rPr>
          </w:pPr>
          <w:hyperlink w:anchor="_Toc191101353" w:history="1">
            <w:r w:rsidR="00F201AF" w:rsidRPr="00B143CF">
              <w:rPr>
                <w:rStyle w:val="Hyperlink"/>
                <w:rFonts w:ascii="Times New Roman" w:hAnsi="Times New Roman" w:cs="Times New Roman"/>
                <w:b/>
                <w:bCs/>
                <w:noProof/>
              </w:rPr>
              <w:t>Clinical Problem Statement</w:t>
            </w:r>
            <w:r w:rsidR="00F201AF">
              <w:rPr>
                <w:noProof/>
                <w:webHidden/>
              </w:rPr>
              <w:tab/>
            </w:r>
            <w:r w:rsidR="00F201AF">
              <w:rPr>
                <w:noProof/>
                <w:webHidden/>
              </w:rPr>
              <w:fldChar w:fldCharType="begin"/>
            </w:r>
            <w:r w:rsidR="00F201AF">
              <w:rPr>
                <w:noProof/>
                <w:webHidden/>
              </w:rPr>
              <w:instrText xml:space="preserve"> PAGEREF _Toc191101353 \h </w:instrText>
            </w:r>
            <w:r w:rsidR="00F201AF">
              <w:rPr>
                <w:noProof/>
                <w:webHidden/>
              </w:rPr>
            </w:r>
            <w:r w:rsidR="00F201AF">
              <w:rPr>
                <w:noProof/>
                <w:webHidden/>
              </w:rPr>
              <w:fldChar w:fldCharType="separate"/>
            </w:r>
            <w:r w:rsidR="00F201AF">
              <w:rPr>
                <w:noProof/>
                <w:webHidden/>
              </w:rPr>
              <w:t>3</w:t>
            </w:r>
            <w:r w:rsidR="00F201AF">
              <w:rPr>
                <w:noProof/>
                <w:webHidden/>
              </w:rPr>
              <w:fldChar w:fldCharType="end"/>
            </w:r>
          </w:hyperlink>
        </w:p>
        <w:p w14:paraId="17E68D2D" w14:textId="556269D8" w:rsidR="00F201AF" w:rsidRDefault="00EA2D01">
          <w:pPr>
            <w:pStyle w:val="TOC1"/>
            <w:tabs>
              <w:tab w:val="right" w:leader="dot" w:pos="9016"/>
            </w:tabs>
            <w:rPr>
              <w:rFonts w:eastAsiaTheme="minorEastAsia"/>
              <w:noProof/>
            </w:rPr>
          </w:pPr>
          <w:hyperlink w:anchor="_Toc191101354" w:history="1">
            <w:r w:rsidR="00F201AF" w:rsidRPr="00B143CF">
              <w:rPr>
                <w:rStyle w:val="Hyperlink"/>
                <w:rFonts w:ascii="Times New Roman" w:hAnsi="Times New Roman" w:cs="Times New Roman"/>
                <w:b/>
                <w:bCs/>
                <w:noProof/>
              </w:rPr>
              <w:t>Purpose of the Change Proposal</w:t>
            </w:r>
            <w:r w:rsidR="00F201AF">
              <w:rPr>
                <w:noProof/>
                <w:webHidden/>
              </w:rPr>
              <w:tab/>
            </w:r>
            <w:r w:rsidR="00F201AF">
              <w:rPr>
                <w:noProof/>
                <w:webHidden/>
              </w:rPr>
              <w:fldChar w:fldCharType="begin"/>
            </w:r>
            <w:r w:rsidR="00F201AF">
              <w:rPr>
                <w:noProof/>
                <w:webHidden/>
              </w:rPr>
              <w:instrText xml:space="preserve"> PAGEREF _Toc191101354 \h </w:instrText>
            </w:r>
            <w:r w:rsidR="00F201AF">
              <w:rPr>
                <w:noProof/>
                <w:webHidden/>
              </w:rPr>
            </w:r>
            <w:r w:rsidR="00F201AF">
              <w:rPr>
                <w:noProof/>
                <w:webHidden/>
              </w:rPr>
              <w:fldChar w:fldCharType="separate"/>
            </w:r>
            <w:r w:rsidR="00F201AF">
              <w:rPr>
                <w:noProof/>
                <w:webHidden/>
              </w:rPr>
              <w:t>3</w:t>
            </w:r>
            <w:r w:rsidR="00F201AF">
              <w:rPr>
                <w:noProof/>
                <w:webHidden/>
              </w:rPr>
              <w:fldChar w:fldCharType="end"/>
            </w:r>
          </w:hyperlink>
        </w:p>
        <w:p w14:paraId="02C2AA14" w14:textId="4A63A380" w:rsidR="00F201AF" w:rsidRDefault="00EA2D01">
          <w:pPr>
            <w:pStyle w:val="TOC1"/>
            <w:tabs>
              <w:tab w:val="right" w:leader="dot" w:pos="9016"/>
            </w:tabs>
            <w:rPr>
              <w:rFonts w:eastAsiaTheme="minorEastAsia"/>
              <w:noProof/>
            </w:rPr>
          </w:pPr>
          <w:hyperlink w:anchor="_Toc191101355" w:history="1">
            <w:r w:rsidR="00F201AF" w:rsidRPr="00B143CF">
              <w:rPr>
                <w:rStyle w:val="Hyperlink"/>
                <w:rFonts w:ascii="Times New Roman" w:hAnsi="Times New Roman" w:cs="Times New Roman"/>
                <w:b/>
                <w:bCs/>
                <w:noProof/>
              </w:rPr>
              <w:t>PICOT Question</w:t>
            </w:r>
            <w:r w:rsidR="00F201AF">
              <w:rPr>
                <w:noProof/>
                <w:webHidden/>
              </w:rPr>
              <w:tab/>
            </w:r>
            <w:r w:rsidR="00F201AF">
              <w:rPr>
                <w:noProof/>
                <w:webHidden/>
              </w:rPr>
              <w:fldChar w:fldCharType="begin"/>
            </w:r>
            <w:r w:rsidR="00F201AF">
              <w:rPr>
                <w:noProof/>
                <w:webHidden/>
              </w:rPr>
              <w:instrText xml:space="preserve"> PAGEREF _Toc191101355 \h </w:instrText>
            </w:r>
            <w:r w:rsidR="00F201AF">
              <w:rPr>
                <w:noProof/>
                <w:webHidden/>
              </w:rPr>
            </w:r>
            <w:r w:rsidR="00F201AF">
              <w:rPr>
                <w:noProof/>
                <w:webHidden/>
              </w:rPr>
              <w:fldChar w:fldCharType="separate"/>
            </w:r>
            <w:r w:rsidR="00F201AF">
              <w:rPr>
                <w:noProof/>
                <w:webHidden/>
              </w:rPr>
              <w:t>4</w:t>
            </w:r>
            <w:r w:rsidR="00F201AF">
              <w:rPr>
                <w:noProof/>
                <w:webHidden/>
              </w:rPr>
              <w:fldChar w:fldCharType="end"/>
            </w:r>
          </w:hyperlink>
        </w:p>
        <w:p w14:paraId="0103739F" w14:textId="015F3E91" w:rsidR="00F201AF" w:rsidRDefault="00EA2D01">
          <w:pPr>
            <w:pStyle w:val="TOC1"/>
            <w:tabs>
              <w:tab w:val="right" w:leader="dot" w:pos="9016"/>
            </w:tabs>
            <w:rPr>
              <w:rFonts w:eastAsiaTheme="minorEastAsia"/>
              <w:noProof/>
            </w:rPr>
          </w:pPr>
          <w:hyperlink w:anchor="_Toc191101356" w:history="1">
            <w:r w:rsidR="00F201AF" w:rsidRPr="00B143CF">
              <w:rPr>
                <w:rStyle w:val="Hyperlink"/>
                <w:rFonts w:ascii="Times New Roman" w:hAnsi="Times New Roman" w:cs="Times New Roman"/>
                <w:b/>
                <w:bCs/>
                <w:noProof/>
              </w:rPr>
              <w:t>Literature Search Strategy</w:t>
            </w:r>
            <w:r w:rsidR="00F201AF">
              <w:rPr>
                <w:noProof/>
                <w:webHidden/>
              </w:rPr>
              <w:tab/>
            </w:r>
            <w:r w:rsidR="00F201AF">
              <w:rPr>
                <w:noProof/>
                <w:webHidden/>
              </w:rPr>
              <w:fldChar w:fldCharType="begin"/>
            </w:r>
            <w:r w:rsidR="00F201AF">
              <w:rPr>
                <w:noProof/>
                <w:webHidden/>
              </w:rPr>
              <w:instrText xml:space="preserve"> PAGEREF _Toc191101356 \h </w:instrText>
            </w:r>
            <w:r w:rsidR="00F201AF">
              <w:rPr>
                <w:noProof/>
                <w:webHidden/>
              </w:rPr>
            </w:r>
            <w:r w:rsidR="00F201AF">
              <w:rPr>
                <w:noProof/>
                <w:webHidden/>
              </w:rPr>
              <w:fldChar w:fldCharType="separate"/>
            </w:r>
            <w:r w:rsidR="00F201AF">
              <w:rPr>
                <w:noProof/>
                <w:webHidden/>
              </w:rPr>
              <w:t>5</w:t>
            </w:r>
            <w:r w:rsidR="00F201AF">
              <w:rPr>
                <w:noProof/>
                <w:webHidden/>
              </w:rPr>
              <w:fldChar w:fldCharType="end"/>
            </w:r>
          </w:hyperlink>
        </w:p>
        <w:p w14:paraId="7C7750A2" w14:textId="090B8938" w:rsidR="00F201AF" w:rsidRDefault="00EA2D01">
          <w:pPr>
            <w:pStyle w:val="TOC1"/>
            <w:tabs>
              <w:tab w:val="right" w:leader="dot" w:pos="9016"/>
            </w:tabs>
            <w:rPr>
              <w:rFonts w:eastAsiaTheme="minorEastAsia"/>
              <w:noProof/>
            </w:rPr>
          </w:pPr>
          <w:hyperlink w:anchor="_Toc191101357" w:history="1">
            <w:r w:rsidR="00F201AF" w:rsidRPr="00B143CF">
              <w:rPr>
                <w:rStyle w:val="Hyperlink"/>
                <w:rFonts w:ascii="Times New Roman" w:hAnsi="Times New Roman" w:cs="Times New Roman"/>
                <w:b/>
                <w:bCs/>
                <w:noProof/>
              </w:rPr>
              <w:t>Synthesis of Literature Review</w:t>
            </w:r>
            <w:r w:rsidR="00F201AF">
              <w:rPr>
                <w:noProof/>
                <w:webHidden/>
              </w:rPr>
              <w:tab/>
            </w:r>
            <w:r w:rsidR="00F201AF">
              <w:rPr>
                <w:noProof/>
                <w:webHidden/>
              </w:rPr>
              <w:fldChar w:fldCharType="begin"/>
            </w:r>
            <w:r w:rsidR="00F201AF">
              <w:rPr>
                <w:noProof/>
                <w:webHidden/>
              </w:rPr>
              <w:instrText xml:space="preserve"> PAGEREF _Toc191101357 \h </w:instrText>
            </w:r>
            <w:r w:rsidR="00F201AF">
              <w:rPr>
                <w:noProof/>
                <w:webHidden/>
              </w:rPr>
            </w:r>
            <w:r w:rsidR="00F201AF">
              <w:rPr>
                <w:noProof/>
                <w:webHidden/>
              </w:rPr>
              <w:fldChar w:fldCharType="separate"/>
            </w:r>
            <w:r w:rsidR="00F201AF">
              <w:rPr>
                <w:noProof/>
                <w:webHidden/>
              </w:rPr>
              <w:t>6</w:t>
            </w:r>
            <w:r w:rsidR="00F201AF">
              <w:rPr>
                <w:noProof/>
                <w:webHidden/>
              </w:rPr>
              <w:fldChar w:fldCharType="end"/>
            </w:r>
          </w:hyperlink>
        </w:p>
        <w:p w14:paraId="085D5EB2" w14:textId="69A530BE" w:rsidR="00F201AF" w:rsidRDefault="00EA2D01">
          <w:pPr>
            <w:pStyle w:val="TOC1"/>
            <w:tabs>
              <w:tab w:val="right" w:leader="dot" w:pos="9016"/>
            </w:tabs>
            <w:rPr>
              <w:rFonts w:eastAsiaTheme="minorEastAsia"/>
              <w:noProof/>
            </w:rPr>
          </w:pPr>
          <w:hyperlink w:anchor="_Toc191101358" w:history="1">
            <w:r w:rsidR="00F201AF" w:rsidRPr="00B143CF">
              <w:rPr>
                <w:rStyle w:val="Hyperlink"/>
                <w:rFonts w:ascii="Times New Roman" w:hAnsi="Times New Roman" w:cs="Times New Roman"/>
                <w:b/>
                <w:bCs/>
                <w:noProof/>
              </w:rPr>
              <w:t>Applicable Change or Nursing Theory</w:t>
            </w:r>
            <w:r w:rsidR="00F201AF">
              <w:rPr>
                <w:noProof/>
                <w:webHidden/>
              </w:rPr>
              <w:tab/>
            </w:r>
            <w:r w:rsidR="00F201AF">
              <w:rPr>
                <w:noProof/>
                <w:webHidden/>
              </w:rPr>
              <w:fldChar w:fldCharType="begin"/>
            </w:r>
            <w:r w:rsidR="00F201AF">
              <w:rPr>
                <w:noProof/>
                <w:webHidden/>
              </w:rPr>
              <w:instrText xml:space="preserve"> PAGEREF _Toc191101358 \h </w:instrText>
            </w:r>
            <w:r w:rsidR="00F201AF">
              <w:rPr>
                <w:noProof/>
                <w:webHidden/>
              </w:rPr>
            </w:r>
            <w:r w:rsidR="00F201AF">
              <w:rPr>
                <w:noProof/>
                <w:webHidden/>
              </w:rPr>
              <w:fldChar w:fldCharType="separate"/>
            </w:r>
            <w:r w:rsidR="00F201AF">
              <w:rPr>
                <w:noProof/>
                <w:webHidden/>
              </w:rPr>
              <w:t>7</w:t>
            </w:r>
            <w:r w:rsidR="00F201AF">
              <w:rPr>
                <w:noProof/>
                <w:webHidden/>
              </w:rPr>
              <w:fldChar w:fldCharType="end"/>
            </w:r>
          </w:hyperlink>
        </w:p>
        <w:p w14:paraId="01067F1A" w14:textId="0616B54A" w:rsidR="00F201AF" w:rsidRDefault="00EA2D01">
          <w:pPr>
            <w:pStyle w:val="TOC1"/>
            <w:tabs>
              <w:tab w:val="right" w:leader="dot" w:pos="9016"/>
            </w:tabs>
            <w:rPr>
              <w:rFonts w:eastAsiaTheme="minorEastAsia"/>
              <w:noProof/>
            </w:rPr>
          </w:pPr>
          <w:hyperlink w:anchor="_Toc191101359" w:history="1">
            <w:r w:rsidR="00F201AF" w:rsidRPr="00B143CF">
              <w:rPr>
                <w:rStyle w:val="Hyperlink"/>
                <w:rFonts w:ascii="Times New Roman" w:hAnsi="Times New Roman" w:cs="Times New Roman"/>
                <w:b/>
                <w:bCs/>
                <w:noProof/>
              </w:rPr>
              <w:t>Proposed Implementation Plan with Outcome Measures</w:t>
            </w:r>
            <w:r w:rsidR="00F201AF">
              <w:rPr>
                <w:noProof/>
                <w:webHidden/>
              </w:rPr>
              <w:tab/>
            </w:r>
            <w:r w:rsidR="00F201AF">
              <w:rPr>
                <w:noProof/>
                <w:webHidden/>
              </w:rPr>
              <w:fldChar w:fldCharType="begin"/>
            </w:r>
            <w:r w:rsidR="00F201AF">
              <w:rPr>
                <w:noProof/>
                <w:webHidden/>
              </w:rPr>
              <w:instrText xml:space="preserve"> PAGEREF _Toc191101359 \h </w:instrText>
            </w:r>
            <w:r w:rsidR="00F201AF">
              <w:rPr>
                <w:noProof/>
                <w:webHidden/>
              </w:rPr>
            </w:r>
            <w:r w:rsidR="00F201AF">
              <w:rPr>
                <w:noProof/>
                <w:webHidden/>
              </w:rPr>
              <w:fldChar w:fldCharType="separate"/>
            </w:r>
            <w:r w:rsidR="00F201AF">
              <w:rPr>
                <w:noProof/>
                <w:webHidden/>
              </w:rPr>
              <w:t>8</w:t>
            </w:r>
            <w:r w:rsidR="00F201AF">
              <w:rPr>
                <w:noProof/>
                <w:webHidden/>
              </w:rPr>
              <w:fldChar w:fldCharType="end"/>
            </w:r>
          </w:hyperlink>
        </w:p>
        <w:p w14:paraId="7146B0E7" w14:textId="1AA7EFB6" w:rsidR="00F201AF" w:rsidRDefault="00EA2D01">
          <w:pPr>
            <w:pStyle w:val="TOC1"/>
            <w:tabs>
              <w:tab w:val="right" w:leader="dot" w:pos="9016"/>
            </w:tabs>
            <w:rPr>
              <w:rFonts w:eastAsiaTheme="minorEastAsia"/>
              <w:noProof/>
            </w:rPr>
          </w:pPr>
          <w:hyperlink w:anchor="_Toc191101360" w:history="1">
            <w:r w:rsidR="00F201AF" w:rsidRPr="00B143CF">
              <w:rPr>
                <w:rStyle w:val="Hyperlink"/>
                <w:rFonts w:ascii="Times New Roman" w:hAnsi="Times New Roman" w:cs="Times New Roman"/>
                <w:b/>
                <w:bCs/>
                <w:noProof/>
              </w:rPr>
              <w:t>Plan for Evaluating the Proposed Nursing Intervention</w:t>
            </w:r>
            <w:r w:rsidR="00F201AF">
              <w:rPr>
                <w:noProof/>
                <w:webHidden/>
              </w:rPr>
              <w:tab/>
            </w:r>
            <w:r w:rsidR="00F201AF">
              <w:rPr>
                <w:noProof/>
                <w:webHidden/>
              </w:rPr>
              <w:fldChar w:fldCharType="begin"/>
            </w:r>
            <w:r w:rsidR="00F201AF">
              <w:rPr>
                <w:noProof/>
                <w:webHidden/>
              </w:rPr>
              <w:instrText xml:space="preserve"> PAGEREF _Toc191101360 \h </w:instrText>
            </w:r>
            <w:r w:rsidR="00F201AF">
              <w:rPr>
                <w:noProof/>
                <w:webHidden/>
              </w:rPr>
            </w:r>
            <w:r w:rsidR="00F201AF">
              <w:rPr>
                <w:noProof/>
                <w:webHidden/>
              </w:rPr>
              <w:fldChar w:fldCharType="separate"/>
            </w:r>
            <w:r w:rsidR="00F201AF">
              <w:rPr>
                <w:noProof/>
                <w:webHidden/>
              </w:rPr>
              <w:t>9</w:t>
            </w:r>
            <w:r w:rsidR="00F201AF">
              <w:rPr>
                <w:noProof/>
                <w:webHidden/>
              </w:rPr>
              <w:fldChar w:fldCharType="end"/>
            </w:r>
          </w:hyperlink>
        </w:p>
        <w:p w14:paraId="3FFD916B" w14:textId="4BDA04DC" w:rsidR="00F201AF" w:rsidRDefault="00EA2D01">
          <w:pPr>
            <w:pStyle w:val="TOC1"/>
            <w:tabs>
              <w:tab w:val="right" w:leader="dot" w:pos="9016"/>
            </w:tabs>
            <w:rPr>
              <w:rFonts w:eastAsiaTheme="minorEastAsia"/>
              <w:noProof/>
            </w:rPr>
          </w:pPr>
          <w:hyperlink w:anchor="_Toc191101361" w:history="1">
            <w:r w:rsidR="00F201AF" w:rsidRPr="00B143CF">
              <w:rPr>
                <w:rStyle w:val="Hyperlink"/>
                <w:rFonts w:ascii="Times New Roman" w:hAnsi="Times New Roman" w:cs="Times New Roman"/>
                <w:b/>
                <w:bCs/>
                <w:noProof/>
              </w:rPr>
              <w:t>Identification of Potential Barriers and Solutions</w:t>
            </w:r>
            <w:r w:rsidR="00F201AF">
              <w:rPr>
                <w:noProof/>
                <w:webHidden/>
              </w:rPr>
              <w:tab/>
            </w:r>
            <w:r w:rsidR="00F201AF">
              <w:rPr>
                <w:noProof/>
                <w:webHidden/>
              </w:rPr>
              <w:fldChar w:fldCharType="begin"/>
            </w:r>
            <w:r w:rsidR="00F201AF">
              <w:rPr>
                <w:noProof/>
                <w:webHidden/>
              </w:rPr>
              <w:instrText xml:space="preserve"> PAGEREF _Toc191101361 \h </w:instrText>
            </w:r>
            <w:r w:rsidR="00F201AF">
              <w:rPr>
                <w:noProof/>
                <w:webHidden/>
              </w:rPr>
            </w:r>
            <w:r w:rsidR="00F201AF">
              <w:rPr>
                <w:noProof/>
                <w:webHidden/>
              </w:rPr>
              <w:fldChar w:fldCharType="separate"/>
            </w:r>
            <w:r w:rsidR="00F201AF">
              <w:rPr>
                <w:noProof/>
                <w:webHidden/>
              </w:rPr>
              <w:t>10</w:t>
            </w:r>
            <w:r w:rsidR="00F201AF">
              <w:rPr>
                <w:noProof/>
                <w:webHidden/>
              </w:rPr>
              <w:fldChar w:fldCharType="end"/>
            </w:r>
          </w:hyperlink>
        </w:p>
        <w:p w14:paraId="7DC092DB" w14:textId="4AB7AEF5" w:rsidR="00F201AF" w:rsidRDefault="00EA2D01">
          <w:pPr>
            <w:pStyle w:val="TOC1"/>
            <w:tabs>
              <w:tab w:val="right" w:leader="dot" w:pos="9016"/>
            </w:tabs>
            <w:rPr>
              <w:rFonts w:eastAsiaTheme="minorEastAsia"/>
              <w:noProof/>
            </w:rPr>
          </w:pPr>
          <w:hyperlink w:anchor="_Toc191101362" w:history="1">
            <w:r w:rsidR="00F201AF" w:rsidRPr="00B143CF">
              <w:rPr>
                <w:rStyle w:val="Hyperlink"/>
                <w:rFonts w:ascii="Times New Roman" w:hAnsi="Times New Roman" w:cs="Times New Roman"/>
                <w:b/>
                <w:bCs/>
                <w:noProof/>
              </w:rPr>
              <w:t>Appendix A: Updated Capstone Change Project Evaluation Plan</w:t>
            </w:r>
            <w:r w:rsidR="00F201AF">
              <w:rPr>
                <w:noProof/>
                <w:webHidden/>
              </w:rPr>
              <w:tab/>
            </w:r>
            <w:r w:rsidR="00F201AF">
              <w:rPr>
                <w:noProof/>
                <w:webHidden/>
              </w:rPr>
              <w:fldChar w:fldCharType="begin"/>
            </w:r>
            <w:r w:rsidR="00F201AF">
              <w:rPr>
                <w:noProof/>
                <w:webHidden/>
              </w:rPr>
              <w:instrText xml:space="preserve"> PAGEREF _Toc191101362 \h </w:instrText>
            </w:r>
            <w:r w:rsidR="00F201AF">
              <w:rPr>
                <w:noProof/>
                <w:webHidden/>
              </w:rPr>
            </w:r>
            <w:r w:rsidR="00F201AF">
              <w:rPr>
                <w:noProof/>
                <w:webHidden/>
              </w:rPr>
              <w:fldChar w:fldCharType="separate"/>
            </w:r>
            <w:r w:rsidR="00F201AF">
              <w:rPr>
                <w:noProof/>
                <w:webHidden/>
              </w:rPr>
              <w:t>11</w:t>
            </w:r>
            <w:r w:rsidR="00F201AF">
              <w:rPr>
                <w:noProof/>
                <w:webHidden/>
              </w:rPr>
              <w:fldChar w:fldCharType="end"/>
            </w:r>
          </w:hyperlink>
        </w:p>
        <w:p w14:paraId="716E602A" w14:textId="5FCEC55B" w:rsidR="00F201AF" w:rsidRPr="00F201AF" w:rsidRDefault="00F201AF">
          <w:pPr>
            <w:rPr>
              <w:rFonts w:ascii="Times New Roman" w:hAnsi="Times New Roman" w:cs="Times New Roman"/>
            </w:rPr>
          </w:pPr>
          <w:r w:rsidRPr="00F201AF">
            <w:rPr>
              <w:rFonts w:ascii="Times New Roman" w:hAnsi="Times New Roman" w:cs="Times New Roman"/>
              <w:b/>
              <w:bCs/>
              <w:noProof/>
            </w:rPr>
            <w:fldChar w:fldCharType="end"/>
          </w:r>
        </w:p>
      </w:sdtContent>
    </w:sdt>
    <w:p w14:paraId="5A7829DD" w14:textId="77777777" w:rsidR="00CE7E05" w:rsidRPr="00F201AF" w:rsidRDefault="00CE7E05" w:rsidP="00663548">
      <w:pPr>
        <w:rPr>
          <w:rFonts w:ascii="Times New Roman" w:hAnsi="Times New Roman" w:cs="Times New Roman"/>
          <w:b/>
          <w:bCs/>
          <w:lang w:val="en-US"/>
        </w:rPr>
      </w:pPr>
    </w:p>
    <w:p w14:paraId="27E0905F" w14:textId="77777777" w:rsidR="00CE7E05" w:rsidRPr="00F201AF" w:rsidRDefault="00CE7E05" w:rsidP="00663548">
      <w:pPr>
        <w:rPr>
          <w:rFonts w:ascii="Times New Roman" w:hAnsi="Times New Roman" w:cs="Times New Roman"/>
          <w:b/>
          <w:bCs/>
          <w:lang w:val="en-US"/>
        </w:rPr>
      </w:pPr>
    </w:p>
    <w:p w14:paraId="7E3331C6" w14:textId="77777777" w:rsidR="00CE7E05" w:rsidRPr="00F201AF" w:rsidRDefault="00CE7E05" w:rsidP="00663548">
      <w:pPr>
        <w:rPr>
          <w:rFonts w:ascii="Times New Roman" w:hAnsi="Times New Roman" w:cs="Times New Roman"/>
          <w:b/>
          <w:bCs/>
          <w:lang w:val="en-US"/>
        </w:rPr>
      </w:pPr>
    </w:p>
    <w:p w14:paraId="41840790" w14:textId="77777777" w:rsidR="00CE7E05" w:rsidRPr="00F201AF" w:rsidRDefault="00CE7E05" w:rsidP="00663548">
      <w:pPr>
        <w:rPr>
          <w:rFonts w:ascii="Times New Roman" w:hAnsi="Times New Roman" w:cs="Times New Roman"/>
          <w:b/>
          <w:bCs/>
          <w:lang w:val="en-US"/>
        </w:rPr>
      </w:pPr>
    </w:p>
    <w:p w14:paraId="5A868553" w14:textId="3A42300A" w:rsidR="00CE7E05" w:rsidRPr="00F201AF" w:rsidRDefault="00CE7E05" w:rsidP="00663548">
      <w:pPr>
        <w:rPr>
          <w:rFonts w:ascii="Times New Roman" w:hAnsi="Times New Roman" w:cs="Times New Roman"/>
          <w:b/>
          <w:bCs/>
          <w:lang w:val="en-US"/>
        </w:rPr>
      </w:pPr>
    </w:p>
    <w:p w14:paraId="528AC988" w14:textId="14AAAC89" w:rsidR="00CE7E05" w:rsidRPr="00F201AF" w:rsidRDefault="00CE7E05">
      <w:pPr>
        <w:rPr>
          <w:rFonts w:ascii="Times New Roman" w:hAnsi="Times New Roman" w:cs="Times New Roman"/>
          <w:b/>
          <w:bCs/>
        </w:rPr>
      </w:pPr>
      <w:r w:rsidRPr="00F201AF">
        <w:rPr>
          <w:rFonts w:ascii="Times New Roman" w:hAnsi="Times New Roman" w:cs="Times New Roman"/>
          <w:b/>
          <w:bCs/>
        </w:rPr>
        <w:br w:type="page"/>
      </w:r>
    </w:p>
    <w:p w14:paraId="5BFE224A" w14:textId="77777777" w:rsidR="00663548" w:rsidRPr="00F201AF" w:rsidRDefault="00663548" w:rsidP="00CE7E05">
      <w:pPr>
        <w:pStyle w:val="Heading1"/>
        <w:rPr>
          <w:rFonts w:ascii="Times New Roman" w:hAnsi="Times New Roman" w:cs="Times New Roman"/>
          <w:b/>
          <w:bCs/>
          <w:color w:val="000000" w:themeColor="text1"/>
          <w:sz w:val="24"/>
          <w:szCs w:val="24"/>
        </w:rPr>
      </w:pPr>
      <w:bookmarkStart w:id="0" w:name="_Toc191101352"/>
      <w:r w:rsidRPr="00F201AF">
        <w:rPr>
          <w:rFonts w:ascii="Times New Roman" w:hAnsi="Times New Roman" w:cs="Times New Roman"/>
          <w:b/>
          <w:bCs/>
          <w:color w:val="000000" w:themeColor="text1"/>
          <w:sz w:val="24"/>
          <w:szCs w:val="24"/>
        </w:rPr>
        <w:lastRenderedPageBreak/>
        <w:t>Background of Clinical Problem</w:t>
      </w:r>
      <w:bookmarkEnd w:id="0"/>
    </w:p>
    <w:p w14:paraId="3F76481A" w14:textId="4193DC61" w:rsidR="00663548" w:rsidRPr="00663548" w:rsidRDefault="00663548" w:rsidP="00663548">
      <w:pPr>
        <w:rPr>
          <w:rFonts w:ascii="Times New Roman" w:hAnsi="Times New Roman" w:cs="Times New Roman"/>
        </w:rPr>
      </w:pPr>
      <w:r w:rsidRPr="00663548">
        <w:rPr>
          <w:rFonts w:ascii="Times New Roman" w:hAnsi="Times New Roman" w:cs="Times New Roman"/>
        </w:rPr>
        <w:t xml:space="preserve">There is an intensifying need for ease of access to healthcare as the global population ages and chronic diseases such as diabetes, hypertension and heart failure become more prevalent. Barriers to traditional in person care for elderly patients include mobility limitations, transportation complications, and comorbidities that make clinic visits challenging </w:t>
      </w:r>
      <w:r w:rsidR="003E1344">
        <w:rPr>
          <w:rFonts w:ascii="Times New Roman" w:hAnsi="Times New Roman" w:cs="Times New Roman"/>
        </w:rPr>
        <w:fldChar w:fldCharType="begin"/>
      </w:r>
      <w:r w:rsidR="003E1344">
        <w:rPr>
          <w:rFonts w:ascii="Times New Roman" w:hAnsi="Times New Roman" w:cs="Times New Roman"/>
        </w:rPr>
        <w:instrText xml:space="preserve"> ADDIN ZOTERO_ITEM CSL_CITATION {"citationID":"MvEgJOSm","properties":{"formattedCitation":"(\\uc0\\u350{}ahin et al., 2024)","plainCitation":"(Şahin et al., 2024)","noteIndex":0},"citationItems":[{"id":104,"uris":["http://zotero.org/users/local/Lt0EGRjd/items/9H986N8A"],"itemData":{"id":104,"type":"article-journal","abstract":"IntroductionTelemedicine may help improve older adults' access, health outcomes, and quality of life indicators. This review aims to provide current evidence on the effectiveness of telemedicine in the aged population.MethodA systematic literature search was conducted in PubMed, Google Scholar, and Web of Science electronic databases between January 2015 and September 2021 using the keywords “telemedicine” or “telehealth” and “older people” or “geriatrics” or “elderly.” The articles were classified under three headings according to the purposes: feasibility, diagnosis and management of chronic diseases, and patient satisfaction.ResultsA total of 22 articles were included. Across most disciplines, evidence has shown that telemedicine is as effective as usual care, if not more so, in the feasibility, chronic disease management, and patient satisfaction of the elderly. However, a few studies reported challenges such as difficulty with technology, hearing problems, and the inability to perform hands-on examinations for physicians.ConclusionFindings from this review support the view that health care providers can use telemedicine to manage elderly individuals in conjunction with usual health care. However, future research is needed to eliminate barriers to increasing telemedicine use among older adults.","container-title":"Journal of Telemedicine and Telecare","DOI":"10.1177/1357633X211058340","ISSN":"1357-633X","issue":"2","journalAbbreviation":"J Telemed Telecare","language":"en","note":"publisher: SAGE Publications","page":"305-319","source":"SAGE Journals","title":"Telemedicine interventions for older adults: A systematic review","title-short":"Telemedicine interventions for older adults","volume":"30","author":[{"family":"Şahin","given":"Ebru"},{"family":"Yavuz Veizi","given":"Betül Gülsüm"},{"family":"Naharci","given":"Mehmet Ilkin"}],"issued":{"date-parts":[["2024",2,1]]}}}],"schema":"https://github.com/citation-style-language/schema/raw/master/csl-citation.json"} </w:instrText>
      </w:r>
      <w:r w:rsidR="003E1344">
        <w:rPr>
          <w:rFonts w:ascii="Times New Roman" w:hAnsi="Times New Roman" w:cs="Times New Roman"/>
        </w:rPr>
        <w:fldChar w:fldCharType="separate"/>
      </w:r>
      <w:r w:rsidR="003E1344" w:rsidRPr="003E1344">
        <w:rPr>
          <w:rFonts w:ascii="Times New Roman" w:hAnsi="Times New Roman" w:cs="Times New Roman"/>
        </w:rPr>
        <w:t>(</w:t>
      </w:r>
      <w:proofErr w:type="spellStart"/>
      <w:r w:rsidR="003E1344" w:rsidRPr="003E1344">
        <w:rPr>
          <w:rFonts w:ascii="Times New Roman" w:hAnsi="Times New Roman" w:cs="Times New Roman"/>
        </w:rPr>
        <w:t>Şahin</w:t>
      </w:r>
      <w:proofErr w:type="spellEnd"/>
      <w:r w:rsidR="003E1344" w:rsidRPr="003E1344">
        <w:rPr>
          <w:rFonts w:ascii="Times New Roman" w:hAnsi="Times New Roman" w:cs="Times New Roman"/>
        </w:rPr>
        <w:t xml:space="preserve"> et al., 2024)</w:t>
      </w:r>
      <w:r w:rsidR="003E1344">
        <w:rPr>
          <w:rFonts w:ascii="Times New Roman" w:hAnsi="Times New Roman" w:cs="Times New Roman"/>
        </w:rPr>
        <w:fldChar w:fldCharType="end"/>
      </w:r>
      <w:r w:rsidRPr="00663548">
        <w:rPr>
          <w:rFonts w:ascii="Times New Roman" w:hAnsi="Times New Roman" w:cs="Times New Roman"/>
        </w:rPr>
        <w:t xml:space="preserve">. Home-based care has emerged as a critical solution, yet gaps persist in timely interventions, patient adherence, and equitable access. Remote patient monitoring (RPM) and remote monitoring of patient health status, virtual patient consultation and education, as noted above, are together collectively referred to as the global telehealth programs that can provide a transformative solution to these challenges. Nevertheless, digital divide, technological literacy gaps amongst elderly community, and inconsistency in adherence to the telehealth protocol are the major barriers that limit its full potential </w:t>
      </w:r>
      <w:r w:rsidR="003E1344">
        <w:rPr>
          <w:rFonts w:ascii="Times New Roman" w:hAnsi="Times New Roman" w:cs="Times New Roman"/>
        </w:rPr>
        <w:fldChar w:fldCharType="begin"/>
      </w:r>
      <w:r w:rsidR="003E1344">
        <w:rPr>
          <w:rFonts w:ascii="Times New Roman" w:hAnsi="Times New Roman" w:cs="Times New Roman"/>
        </w:rPr>
        <w:instrText xml:space="preserve"> ADDIN ZOTERO_ITEM CSL_CITATION {"citationID":"zn00CL1L","properties":{"formattedCitation":"(Zhang et al., 2021)","plainCitation":"(Zhang et al., 2021)","noteIndex":0},"citationItems":[{"id":105,"uris":["http://zotero.org/users/local/Lt0EGRjd/items/9DZ7FBJN"],"itemData":{"id":105,"type":"article-journal","abstract":"The extensive uptake of telehealth has considerably transformed health care delivery since the beginning of the COVID-19 pandemic and has imposed tremendous challenges to its large-scale implementation and adaptation. Given the shift in paradigm from telehealth as an alternative mechanism of care delivery to telehealth as an integral part of the health system, it is imperative to take a systematic approach to identifying barriers to, opportunities for, and the overall impact of telehealth implementation amidst the current pandemic. In this work, we apply a human factors framework, the Systems Engineering Initiative for Patient Safety model, to guide our holistic analysis and discussion of telehealth implementation, encompassing the health care work system, care processes, and outcomes.","container-title":"JMIR Human Factors","DOI":"10.2196/24860","issue":"2","language":"EN","license":"This is an open-access article distributed under the terms of the Creative Commons Attribution License (https://creativecommons.org/licenses/by/4.0/), which permits unrestricted use, distribution, and reproduction in any medium, provided the original work, first published JMIR Human Factors, is properly cited. The complete bibliographic information, a link to the original publication on https://humanfactors.jmir.org/, as well as this copyright and license information must be included.","note":"Company: JMIR Human Factors\nDistributor: JMIR Human Factors\nInstitution: JMIR Human Factors\nLabel: JMIR Human Factors\npublisher: JMIR Publications Inc., Toronto, Canada","page":"e24860","source":"humanfactors.jmir.org","title":"Identifying Barriers to and Opportunities for Telehealth Implementation Amidst the COVID-19 Pandemic by Using a Human Factors Approach: A Leap Into the Future of Health Care Delivery?","title-short":"Identifying Barriers to and Opportunities for Telehealth Implementation Amidst the COVID-19 Pandemic by Using a Human Factors Approach","volume":"8","author":[{"family":"Zhang","given":"Tianyi"},{"family":"Mosier","given":"Jarrod"},{"family":"Subbian","given":"Vignesh"}],"issued":{"date-parts":[["2021",4,9]]}}}],"schema":"https://github.com/citation-style-language/schema/raw/master/csl-citation.json"} </w:instrText>
      </w:r>
      <w:r w:rsidR="003E1344">
        <w:rPr>
          <w:rFonts w:ascii="Times New Roman" w:hAnsi="Times New Roman" w:cs="Times New Roman"/>
        </w:rPr>
        <w:fldChar w:fldCharType="separate"/>
      </w:r>
      <w:r w:rsidR="003E1344" w:rsidRPr="003E1344">
        <w:rPr>
          <w:rFonts w:ascii="Times New Roman" w:hAnsi="Times New Roman" w:cs="Times New Roman"/>
        </w:rPr>
        <w:t>(Zhang et al., 2021)</w:t>
      </w:r>
      <w:r w:rsidR="003E1344">
        <w:rPr>
          <w:rFonts w:ascii="Times New Roman" w:hAnsi="Times New Roman" w:cs="Times New Roman"/>
        </w:rPr>
        <w:fldChar w:fldCharType="end"/>
      </w:r>
      <w:r w:rsidRPr="00663548">
        <w:rPr>
          <w:rFonts w:ascii="Times New Roman" w:hAnsi="Times New Roman" w:cs="Times New Roman"/>
        </w:rPr>
        <w:t>. This proposal aims to optimize the integration of telehealth in home-based care to improve patient outcomes, decrease the cost of healthcare and alleviate health inequity.</w:t>
      </w:r>
    </w:p>
    <w:p w14:paraId="37B8D168" w14:textId="4E54D25D" w:rsidR="00663548" w:rsidRPr="00663548" w:rsidRDefault="00663548" w:rsidP="00663548">
      <w:pPr>
        <w:rPr>
          <w:rFonts w:ascii="Times New Roman" w:hAnsi="Times New Roman" w:cs="Times New Roman"/>
        </w:rPr>
      </w:pPr>
      <w:r w:rsidRPr="00663548">
        <w:rPr>
          <w:rFonts w:ascii="Times New Roman" w:hAnsi="Times New Roman" w:cs="Times New Roman"/>
        </w:rPr>
        <w:t xml:space="preserve">In addition to mobility challenges and transportation barriers, many elderly patients are socially isolated, which can exacerbate chronic conditions and negatively impact mental health. Regular check ins and continuous engagement of patients can be made possible through telehealth. Furthermore, the integration of Remote Patient Monitoring (RPM) devices, such as blood pressure monitors and glucose meters, allows for real-time data sharing, enhancing clinical decision-making (Ondiege et al., 2017). Despite these advantages, technological literacy gaps and internet accessibility remain significant barriers, especially in rural areas. A comprehensive approach to telehealth involves, training programs for patients and caregivers are necessary, as well as partnerships with telecommunication companies to improve broadband access </w:t>
      </w:r>
      <w:r w:rsidR="003E1344">
        <w:rPr>
          <w:rFonts w:ascii="Times New Roman" w:hAnsi="Times New Roman" w:cs="Times New Roman"/>
        </w:rPr>
        <w:fldChar w:fldCharType="begin"/>
      </w:r>
      <w:r w:rsidR="003E1344">
        <w:rPr>
          <w:rFonts w:ascii="Times New Roman" w:hAnsi="Times New Roman" w:cs="Times New Roman"/>
        </w:rPr>
        <w:instrText xml:space="preserve"> ADDIN ZOTERO_ITEM CSL_CITATION {"citationID":"BO1p1NHi","properties":{"formattedCitation":"(Zhang et al., 2021)","plainCitation":"(Zhang et al., 2021)","noteIndex":0},"citationItems":[{"id":105,"uris":["http://zotero.org/users/local/Lt0EGRjd/items/9DZ7FBJN"],"itemData":{"id":105,"type":"article-journal","abstract":"The extensive uptake of telehealth has considerably transformed health care delivery since the beginning of the COVID-19 pandemic and has imposed tremendous challenges to its large-scale implementation and adaptation. Given the shift in paradigm from telehealth as an alternative mechanism of care delivery to telehealth as an integral part of the health system, it is imperative to take a systematic approach to identifying barriers to, opportunities for, and the overall impact of telehealth implementation amidst the current pandemic. In this work, we apply a human factors framework, the Systems Engineering Initiative for Patient Safety model, to guide our holistic analysis and discussion of telehealth implementation, encompassing the health care work system, care processes, and outcomes.","container-title":"JMIR Human Factors","DOI":"10.2196/24860","issue":"2","language":"EN","license":"This is an open-access article distributed under the terms of the Creative Commons Attribution License (https://creativecommons.org/licenses/by/4.0/), which permits unrestricted use, distribution, and reproduction in any medium, provided the original work, first published JMIR Human Factors, is properly cited. The complete bibliographic information, a link to the original publication on https://humanfactors.jmir.org/, as well as this copyright and license information must be included.","note":"Company: JMIR Human Factors\nDistributor: JMIR Human Factors\nInstitution: JMIR Human Factors\nLabel: JMIR Human Factors\npublisher: JMIR Publications Inc., Toronto, Canada","page":"e24860","source":"humanfactors.jmir.org","title":"Identifying Barriers to and Opportunities for Telehealth Implementation Amidst the COVID-19 Pandemic by Using a Human Factors Approach: A Leap Into the Future of Health Care Delivery?","title-short":"Identifying Barriers to and Opportunities for Telehealth Implementation Amidst the COVID-19 Pandemic by Using a Human Factors Approach","volume":"8","author":[{"family":"Zhang","given":"Tianyi"},{"family":"Mosier","given":"Jarrod"},{"family":"Subbian","given":"Vignesh"}],"issued":{"date-parts":[["2021",4,9]]}}}],"schema":"https://github.com/citation-style-language/schema/raw/master/csl-citation.json"} </w:instrText>
      </w:r>
      <w:r w:rsidR="003E1344">
        <w:rPr>
          <w:rFonts w:ascii="Times New Roman" w:hAnsi="Times New Roman" w:cs="Times New Roman"/>
        </w:rPr>
        <w:fldChar w:fldCharType="separate"/>
      </w:r>
      <w:r w:rsidR="003E1344" w:rsidRPr="003E1344">
        <w:rPr>
          <w:rFonts w:ascii="Times New Roman" w:hAnsi="Times New Roman" w:cs="Times New Roman"/>
        </w:rPr>
        <w:t>(Zhang et al., 2021)</w:t>
      </w:r>
      <w:r w:rsidR="003E1344">
        <w:rPr>
          <w:rFonts w:ascii="Times New Roman" w:hAnsi="Times New Roman" w:cs="Times New Roman"/>
        </w:rPr>
        <w:fldChar w:fldCharType="end"/>
      </w:r>
      <w:r w:rsidR="003E1344">
        <w:rPr>
          <w:rFonts w:ascii="Times New Roman" w:hAnsi="Times New Roman" w:cs="Times New Roman"/>
        </w:rPr>
        <w:t>.</w:t>
      </w:r>
    </w:p>
    <w:p w14:paraId="484652F4" w14:textId="77777777" w:rsidR="00663548" w:rsidRPr="00663548" w:rsidRDefault="00663548" w:rsidP="00663548">
      <w:pPr>
        <w:rPr>
          <w:rFonts w:ascii="Times New Roman" w:hAnsi="Times New Roman" w:cs="Times New Roman"/>
        </w:rPr>
      </w:pPr>
    </w:p>
    <w:p w14:paraId="4CE9421E" w14:textId="72C9412B" w:rsidR="00C300EC" w:rsidRPr="00F201AF" w:rsidRDefault="00663548" w:rsidP="00663548">
      <w:pPr>
        <w:rPr>
          <w:rFonts w:ascii="Times New Roman" w:hAnsi="Times New Roman" w:cs="Times New Roman"/>
        </w:rPr>
      </w:pPr>
      <w:r w:rsidRPr="00663548">
        <w:rPr>
          <w:rFonts w:ascii="Times New Roman" w:hAnsi="Times New Roman" w:cs="Times New Roman"/>
        </w:rPr>
        <w:t> </w:t>
      </w:r>
    </w:p>
    <w:p w14:paraId="2DD5FCC4" w14:textId="77777777" w:rsidR="00C300EC" w:rsidRPr="00F201AF" w:rsidRDefault="00C300EC">
      <w:pPr>
        <w:rPr>
          <w:rFonts w:ascii="Times New Roman" w:hAnsi="Times New Roman" w:cs="Times New Roman"/>
        </w:rPr>
      </w:pPr>
      <w:r w:rsidRPr="00F201AF">
        <w:rPr>
          <w:rFonts w:ascii="Times New Roman" w:hAnsi="Times New Roman" w:cs="Times New Roman"/>
        </w:rPr>
        <w:br w:type="page"/>
      </w:r>
    </w:p>
    <w:p w14:paraId="2B9A4CD2" w14:textId="77777777" w:rsidR="00663548" w:rsidRPr="00F201AF" w:rsidRDefault="00663548" w:rsidP="00CE7E05">
      <w:pPr>
        <w:pStyle w:val="Heading1"/>
        <w:rPr>
          <w:rFonts w:ascii="Times New Roman" w:hAnsi="Times New Roman" w:cs="Times New Roman"/>
          <w:b/>
          <w:bCs/>
          <w:color w:val="000000" w:themeColor="text1"/>
          <w:sz w:val="24"/>
          <w:szCs w:val="24"/>
        </w:rPr>
      </w:pPr>
      <w:bookmarkStart w:id="1" w:name="_Toc191101353"/>
      <w:r w:rsidRPr="00F201AF">
        <w:rPr>
          <w:rFonts w:ascii="Times New Roman" w:hAnsi="Times New Roman" w:cs="Times New Roman"/>
          <w:b/>
          <w:bCs/>
          <w:color w:val="000000" w:themeColor="text1"/>
          <w:sz w:val="24"/>
          <w:szCs w:val="24"/>
        </w:rPr>
        <w:lastRenderedPageBreak/>
        <w:t>Clinical Problem Statement</w:t>
      </w:r>
      <w:bookmarkEnd w:id="1"/>
    </w:p>
    <w:p w14:paraId="5981D88C" w14:textId="2CFF1A80" w:rsidR="00663548" w:rsidRPr="00663548" w:rsidRDefault="00663548" w:rsidP="00663548">
      <w:pPr>
        <w:rPr>
          <w:rFonts w:ascii="Times New Roman" w:hAnsi="Times New Roman" w:cs="Times New Roman"/>
        </w:rPr>
      </w:pPr>
      <w:r w:rsidRPr="00663548">
        <w:rPr>
          <w:rFonts w:ascii="Times New Roman" w:hAnsi="Times New Roman" w:cs="Times New Roman"/>
        </w:rPr>
        <w:t xml:space="preserve">Despite the proven efficacy of telehealth in managing chronic diseases, elderly patients in home-based care settings experience disparities in access, adherence, and satisfaction compared to traditional in-person models. These contribute to preventable hospitalizations, lower than optimal symptom control, and negative influence on the quality of life. To address these gaps, one requires a structured telehealth intervention focusing primarily on patient education, healthcare technology access and hybrid care delivery </w:t>
      </w:r>
      <w:r w:rsidR="00C6692E">
        <w:rPr>
          <w:rFonts w:ascii="Times New Roman" w:hAnsi="Times New Roman" w:cs="Times New Roman"/>
        </w:rPr>
        <w:fldChar w:fldCharType="begin"/>
      </w:r>
      <w:r w:rsidR="00C6692E">
        <w:rPr>
          <w:rFonts w:ascii="Times New Roman" w:hAnsi="Times New Roman" w:cs="Times New Roman"/>
        </w:rPr>
        <w:instrText xml:space="preserve"> ADDIN ZOTERO_ITEM CSL_CITATION {"citationID":"CtdDU24k","properties":{"formattedCitation":"(Steindal et al., 2023)","plainCitation":"(Steindal et al., 2023)","noteIndex":0},"citationItems":[{"id":108,"uris":["http://zotero.org/users/local/Lt0EGRjd/items/TRU2B2W2"],"itemData":{"id":108,"type":"article-journal","abstract":"Background: Owing to the increasing number of people with palliative care needs and the current shortage of health care professionals (HCPs), providing quality palliative care has become challenging. Telehealth could enable patients to spend as much time as possible at home. However, no previous systematic mixed studies reviews have synthesized evidence on patients’ experiences of the advantages and challenges of telehealth in home-based palliative care.\nObjective: In this systematic mixed studies review, we aimed to critically appraise and synthesize the findings from studies that investigated patients’ use of telehealth in home-based palliative care, focusing on the advantages and challenges experienced by patients.\nMethods: This is a systematic mixed studies review with a convergent design. The review is reported according to the PRISMA (Preferred Reporting Items for Systematic Reviews and Meta-Analyses) statement. A systematic search was performed in the following databases: Allied and Complementary Medicine Database, CINAHL, Cochrane Central Register of Controlled Trials, Embase, Latin American and Caribbean Health Sciences Literature, MEDLINE, PsycInfo, and Web of Science. The inclusion criteria were as follows: studies using quantitative, qualitative, or mixed methods; studies that investigated the experience of using telehealth with follow-up from HCPs of home-based patients aged ≥18; studies published between January 2010 and June 2022; and studies published in Norwegian, Danish, Swedish, English, Portuguese, or Spanish in peer-reviewed journals. Five pairs of authors independently assessed eligibility of the studies, appraised methodological quality, and extracted data. The data were synthesized using thematic synthesis.\nResults: This systematic mixed studies review included 41 reports from 40 studies. The following 4 analytical themes were synthesized: potential for a support system and self-governance at home; visibility supports interpersonal relationships and a joint understanding of care needs; optimized information flow facilitates tailoring of remote caring practices; and technology, relationships, and complexity as perpetual obstacles in telehealth.\nConclusions: The advantages of telehealth were that patients experience a potential support system that could enable them to remain at home, and the visual features of telehealth enable them to build interpersonal relationships with HCPs over time. Self-reporting provides HCPs with information about symptoms and circumstances that facilitates tailoring care to specific patients. Challenges with the use of telehealth were related to barriers to technology use and inflexible reporting of complex and fluctuating symptoms and circumstances using electronic questionnaires. Few studies have included the self-reporting of existential or spiritual concerns, emotions, and well-being. Some patients perceived telehealth as intrusive and a threat to their privacy at home. To optimize the advantages and minimize the challenges with the use of telehealth in home-based palliative care, future research should include users in the design and development process.","container-title":"Journal of Medical Internet Research","DOI":"10.2196/43684","issue":"1","language":"EN","note":"Company: Journal of Medical Internet Research\nDistributor: Journal of Medical Internet Research\nInstitution: Journal of Medical Internet Research\nLabel: Journal of Medical Internet Research\npublisher: JMIR Publications Inc., Toronto, Canada","page":"e43684","source":"www.jmir.org","title":"Advantages and Challenges of Using Telehealth for Home-Based Palliative Care: Systematic Mixed Studies Review","title-short":"Advantages and Challenges of Using Telehealth for Home-Based Palliative Care","volume":"25","author":[{"family":"Steindal","given":"Simen A."},{"family":"Nes","given":"Andréa Aparecida Gonçalves"},{"family":"Godskesen","given":"Tove E."},{"family":"Holmen","given":"Heidi"},{"family":"Winger","given":"Anette"},{"family":"Österlind","given":"Jane"},{"family":"Dihle","given":"Alfhild"},{"family":"Klarare","given":"Anna"}],"issued":{"date-parts":[["2023",3,13]]}}}],"schema":"https://github.com/citation-style-language/schema/raw/master/csl-citation.json"} </w:instrText>
      </w:r>
      <w:r w:rsidR="00C6692E">
        <w:rPr>
          <w:rFonts w:ascii="Times New Roman" w:hAnsi="Times New Roman" w:cs="Times New Roman"/>
        </w:rPr>
        <w:fldChar w:fldCharType="separate"/>
      </w:r>
      <w:r w:rsidR="00C6692E" w:rsidRPr="00C6692E">
        <w:rPr>
          <w:rFonts w:ascii="Times New Roman" w:hAnsi="Times New Roman" w:cs="Times New Roman"/>
        </w:rPr>
        <w:t>(</w:t>
      </w:r>
      <w:proofErr w:type="spellStart"/>
      <w:r w:rsidR="00C6692E" w:rsidRPr="00C6692E">
        <w:rPr>
          <w:rFonts w:ascii="Times New Roman" w:hAnsi="Times New Roman" w:cs="Times New Roman"/>
        </w:rPr>
        <w:t>Steindal</w:t>
      </w:r>
      <w:proofErr w:type="spellEnd"/>
      <w:r w:rsidR="00C6692E" w:rsidRPr="00C6692E">
        <w:rPr>
          <w:rFonts w:ascii="Times New Roman" w:hAnsi="Times New Roman" w:cs="Times New Roman"/>
        </w:rPr>
        <w:t xml:space="preserve"> et al., 2023)</w:t>
      </w:r>
      <w:r w:rsidR="00C6692E">
        <w:rPr>
          <w:rFonts w:ascii="Times New Roman" w:hAnsi="Times New Roman" w:cs="Times New Roman"/>
        </w:rPr>
        <w:fldChar w:fldCharType="end"/>
      </w:r>
      <w:r w:rsidRPr="00663548">
        <w:rPr>
          <w:rFonts w:ascii="Times New Roman" w:hAnsi="Times New Roman" w:cs="Times New Roman"/>
        </w:rPr>
        <w:t>.</w:t>
      </w:r>
    </w:p>
    <w:p w14:paraId="655D5EE7" w14:textId="174B86D2" w:rsidR="00663548" w:rsidRPr="00663548" w:rsidRDefault="00663548" w:rsidP="00663548">
      <w:pPr>
        <w:rPr>
          <w:rFonts w:ascii="Times New Roman" w:hAnsi="Times New Roman" w:cs="Times New Roman"/>
        </w:rPr>
      </w:pPr>
      <w:r w:rsidRPr="00663548">
        <w:rPr>
          <w:rFonts w:ascii="Times New Roman" w:hAnsi="Times New Roman" w:cs="Times New Roman"/>
        </w:rPr>
        <w:t xml:space="preserve">The existing gap between telehealth potential benefits and its utilization emphasizes the need for system-level changes. These Included the development of telehealth platforms that are user friendly as well as targeted patient education programs that will increase engagement and adherence. Furthermore, cultural and linguistic consideration is important in the provision of telehealth to ensure services are accessible and effective for diverse patient populations </w:t>
      </w:r>
      <w:r w:rsidR="00C6692E">
        <w:rPr>
          <w:rFonts w:ascii="Times New Roman" w:hAnsi="Times New Roman" w:cs="Times New Roman"/>
        </w:rPr>
        <w:fldChar w:fldCharType="begin"/>
      </w:r>
      <w:r w:rsidR="00C6692E">
        <w:rPr>
          <w:rFonts w:ascii="Times New Roman" w:hAnsi="Times New Roman" w:cs="Times New Roman"/>
        </w:rPr>
        <w:instrText xml:space="preserve"> ADDIN ZOTERO_ITEM CSL_CITATION {"citationID":"bjUOUsDO","properties":{"formattedCitation":"(Amagai et al., 2024)","plainCitation":"(Amagai et al., 2024)","noteIndex":0},"citationItems":[{"id":111,"uris":["http://zotero.org/users/local/Lt0EGRjd/items/UUKK57SU"],"itemData":{"id":111,"type":"article-journal","abstract":"Missed appointments, or no-shows, disrupt healthcare delivery, exacerbating chronic disease management and leading to worse health outcomes. Telehealth has surged as a viable solution to reduce no-shows and improve healthcare accessibility, especially during the COVID-19 pandemic. However, telehealth disparities and its long-term efficacy across various medical specialties remain understudied. To address this, we performed a retrospective analysis of electronic health records from a heterogenous network of hospitals in Illinois, examining telehealth use and no-shows across among 444,752 adult patients with 1,973,098 outpatient encounters across nine specialties during the sustained pandemic phase (i.e., January 1, 2021 to July 1, 2022). Among them, 84,290 (4.27%) were no-shows, and telehealth constituted 202,933 (10.3%) of the total encounters. Telehealth use during the sustained phase varied significantly by specialty type. Overall, telehealth encounters were associated with reduced no-show odds compared to in-person encounters (OR, 0.28; 95% CI, 0.26–0.29). Black and Hispanic patients, as well as those with Medicaid, had higher no-show odds relative to their counterparts, even when using telehealth. Mental health specialty had the highest telehealth usage rate and the highest no-show odds (OR, 2.99; 95% CI, 2.84–3.14) relative to other specialties included in the study. Moreover, specialty type had differential effects on no-shows for telehealth. These results underscore the variability in telehealth use by specialty type and pervasive disparities telehealth use and no-shows. As we move beyond the pandemic, our findings can inform policymakers to tailor policies and incentives to reach different patient groups as well as specialties, with varying needs, to promote equitable telehealth utilization.","container-title":"npj Digital Medicine","DOI":"10.1038/s41746-024-01201-w","ISSN":"2398-6352","issue":"1","journalAbbreviation":"npj Digit. Med.","language":"en","license":"2024 The Author(s)","note":"publisher: Nature Publishing Group","page":"1-10","source":"www.nature.com","title":"Closing the gap: addressing telehealth disparities across specialties in the sustained pandemic era","title-short":"Closing the gap","volume":"7","author":[{"family":"Amagai","given":"Saki"},{"family":"Vonesh","given":"Edward"},{"family":"Adams","given":"James"},{"family":"Luo","given":"Yuan"}],"issued":{"date-parts":[["2024",8,21]]}}}],"schema":"https://github.com/citation-style-language/schema/raw/master/csl-citation.json"} </w:instrText>
      </w:r>
      <w:r w:rsidR="00C6692E">
        <w:rPr>
          <w:rFonts w:ascii="Times New Roman" w:hAnsi="Times New Roman" w:cs="Times New Roman"/>
        </w:rPr>
        <w:fldChar w:fldCharType="separate"/>
      </w:r>
      <w:r w:rsidR="00C6692E" w:rsidRPr="00C6692E">
        <w:rPr>
          <w:rFonts w:ascii="Times New Roman" w:hAnsi="Times New Roman" w:cs="Times New Roman"/>
        </w:rPr>
        <w:t>(</w:t>
      </w:r>
      <w:proofErr w:type="spellStart"/>
      <w:r w:rsidR="00C6692E" w:rsidRPr="00C6692E">
        <w:rPr>
          <w:rFonts w:ascii="Times New Roman" w:hAnsi="Times New Roman" w:cs="Times New Roman"/>
        </w:rPr>
        <w:t>Amagai</w:t>
      </w:r>
      <w:proofErr w:type="spellEnd"/>
      <w:r w:rsidR="00C6692E" w:rsidRPr="00C6692E">
        <w:rPr>
          <w:rFonts w:ascii="Times New Roman" w:hAnsi="Times New Roman" w:cs="Times New Roman"/>
        </w:rPr>
        <w:t xml:space="preserve"> et al., 2024)</w:t>
      </w:r>
      <w:r w:rsidR="00C6692E">
        <w:rPr>
          <w:rFonts w:ascii="Times New Roman" w:hAnsi="Times New Roman" w:cs="Times New Roman"/>
        </w:rPr>
        <w:fldChar w:fldCharType="end"/>
      </w:r>
      <w:r w:rsidRPr="00663548">
        <w:rPr>
          <w:rFonts w:ascii="Times New Roman" w:hAnsi="Times New Roman" w:cs="Times New Roman"/>
        </w:rPr>
        <w:t>. Without addressing these systemic barriers, the promise of telehealth in reducing hospitalizations and improving chronic disease management will remain unrealized.</w:t>
      </w:r>
    </w:p>
    <w:p w14:paraId="4A0EC146" w14:textId="77777777" w:rsidR="00663548" w:rsidRPr="00F201AF" w:rsidRDefault="00663548" w:rsidP="00CE7E05">
      <w:pPr>
        <w:pStyle w:val="Heading1"/>
        <w:rPr>
          <w:rFonts w:ascii="Times New Roman" w:hAnsi="Times New Roman" w:cs="Times New Roman"/>
          <w:b/>
          <w:bCs/>
          <w:color w:val="000000" w:themeColor="text1"/>
          <w:sz w:val="24"/>
          <w:szCs w:val="24"/>
        </w:rPr>
      </w:pPr>
      <w:bookmarkStart w:id="2" w:name="_Toc191101354"/>
      <w:r w:rsidRPr="00F201AF">
        <w:rPr>
          <w:rFonts w:ascii="Times New Roman" w:hAnsi="Times New Roman" w:cs="Times New Roman"/>
          <w:b/>
          <w:bCs/>
          <w:color w:val="000000" w:themeColor="text1"/>
          <w:sz w:val="24"/>
          <w:szCs w:val="24"/>
        </w:rPr>
        <w:t>Purpose of the Change Proposal</w:t>
      </w:r>
      <w:bookmarkEnd w:id="2"/>
    </w:p>
    <w:p w14:paraId="33196FD9" w14:textId="50C1E4C0" w:rsidR="00663548" w:rsidRPr="00663548" w:rsidRDefault="00663548" w:rsidP="00663548">
      <w:pPr>
        <w:rPr>
          <w:rFonts w:ascii="Times New Roman" w:hAnsi="Times New Roman" w:cs="Times New Roman"/>
        </w:rPr>
      </w:pPr>
      <w:r w:rsidRPr="00663548">
        <w:rPr>
          <w:rFonts w:ascii="Times New Roman" w:hAnsi="Times New Roman" w:cs="Times New Roman"/>
        </w:rPr>
        <w:t xml:space="preserve">The aim of this proposal is to implement a telehealth program for elderly patients with chronic diseases in home-based care. The program integrates RPM devices, AI-driven predictive analytics, and culturally sensitive patient education to improve medication adherence, symptom management, and satisfaction. </w:t>
      </w:r>
      <w:r w:rsidR="00F14F10" w:rsidRPr="00F14F10">
        <w:rPr>
          <w:rFonts w:ascii="Times New Roman" w:hAnsi="Times New Roman" w:cs="Times New Roman"/>
        </w:rPr>
        <w:t>By aligning with healthcare system shifts toward value-based care and digital innovation, the initiative aims to</w:t>
      </w:r>
      <w:r w:rsidRPr="00663548">
        <w:rPr>
          <w:rFonts w:ascii="Times New Roman" w:hAnsi="Times New Roman" w:cs="Times New Roman"/>
        </w:rPr>
        <w:t>:</w:t>
      </w:r>
    </w:p>
    <w:p w14:paraId="71E4B45E" w14:textId="77777777" w:rsidR="00663548" w:rsidRPr="00663548" w:rsidRDefault="00663548" w:rsidP="00663548">
      <w:pPr>
        <w:rPr>
          <w:rFonts w:ascii="Times New Roman" w:hAnsi="Times New Roman" w:cs="Times New Roman"/>
        </w:rPr>
      </w:pPr>
      <w:r w:rsidRPr="00663548">
        <w:rPr>
          <w:rFonts w:ascii="Times New Roman" w:hAnsi="Times New Roman" w:cs="Times New Roman"/>
        </w:rPr>
        <w:t>1.    Reduce emergency department visits and hospital readmissions by 15%.</w:t>
      </w:r>
    </w:p>
    <w:p w14:paraId="6DE8607F" w14:textId="77777777" w:rsidR="00663548" w:rsidRPr="00663548" w:rsidRDefault="00663548" w:rsidP="00663548">
      <w:pPr>
        <w:rPr>
          <w:rFonts w:ascii="Times New Roman" w:hAnsi="Times New Roman" w:cs="Times New Roman"/>
        </w:rPr>
      </w:pPr>
      <w:r w:rsidRPr="00663548">
        <w:rPr>
          <w:rFonts w:ascii="Times New Roman" w:hAnsi="Times New Roman" w:cs="Times New Roman"/>
        </w:rPr>
        <w:t>2.    Enable patients to benefit from self-care education as well as Hybrid care models.</w:t>
      </w:r>
    </w:p>
    <w:p w14:paraId="06CAED23" w14:textId="6EDF5D6C" w:rsidR="00663548" w:rsidRPr="00663548" w:rsidRDefault="00663548" w:rsidP="00663548">
      <w:pPr>
        <w:rPr>
          <w:rFonts w:ascii="Times New Roman" w:hAnsi="Times New Roman" w:cs="Times New Roman"/>
        </w:rPr>
      </w:pPr>
      <w:r w:rsidRPr="00663548">
        <w:rPr>
          <w:rFonts w:ascii="Times New Roman" w:hAnsi="Times New Roman" w:cs="Times New Roman"/>
        </w:rPr>
        <w:t xml:space="preserve">3.    Reduce disparities in telehealth to the rural and socioeconomically disadvantaged populations </w:t>
      </w:r>
      <w:r w:rsidR="00C6692E">
        <w:rPr>
          <w:rFonts w:ascii="Times New Roman" w:hAnsi="Times New Roman" w:cs="Times New Roman"/>
        </w:rPr>
        <w:fldChar w:fldCharType="begin"/>
      </w:r>
      <w:r w:rsidR="00C6692E">
        <w:rPr>
          <w:rFonts w:ascii="Times New Roman" w:hAnsi="Times New Roman" w:cs="Times New Roman"/>
        </w:rPr>
        <w:instrText xml:space="preserve"> ADDIN ZOTERO_ITEM CSL_CITATION {"citationID":"uhEiaTAV","properties":{"formattedCitation":"(Casillas et al., 2022)","plainCitation":"(Casillas et al., 2022)","noteIndex":0},"citationItems":[{"id":113,"uris":["http://zotero.org/users/local/Lt0EGRjd/items/VDX545G7"],"itemData":{"id":113,"type":"article-journal","abstract":"&lt;sec&gt;&lt;title&gt;Objectives&lt;/title&gt;&lt;p&gt;The start of the COVID-19 pandemic led the Los Angeles safety net health system to dramatically reduce in-person visits and transition abruptly to telehealth/telemedicine services to deliver clinical care (remote telephone and video visits). However, safety net patients and the settings that serve them face a “digital divide” that could impact effective implementation of such digital care. The study objective was to examine attitudes and perspectives of leadership and frontline staff regarding telehealth integration in the Los Angeles safety net, with a focus on telemedicine video visits.&lt;/p&gt;&lt;/sec&gt;&lt;sec&gt;&lt;title&gt;Methods&lt;/title&gt;&lt;p&gt;This qualitative study took place in the Los Angeles County Department of Health Services (LAC DHS), the second-largest safety net health system in the US. This system disproportionately serves the uninsured, Medicaid, racial/ethnic minority, low-income, and Limited English Proficient (LEP) patient populations of Los Angeles County. Staff and leadership personnel from each of the five major LAC DHS hospital center clinics, and community-based clinics from the LAC DHS Ambulatory Care Network (ACN) were individually interviewed (video or phone calls), and discussions were recorded. Interview guides were based on the Consolidated Framework for Implementation Research (CFIR), and included questions about the video visit technology platform and its usability, staff resources, clinic needs, and facilitators and barriers to general telehealth implementation and use. Interviews were analyzed for summary of major themes.&lt;/p&gt;&lt;/sec&gt;&lt;sec&gt;&lt;title&gt;Results&lt;/title&gt;&lt;p&gt;Twenty semi-structured interviews were conducted in August to October 2020. Participants included LAC DHS physicians, nurses, medical assistants, and physical therapists with clinical and/or administrative roles. Narrative themes surrounding telehealth implementation, with video visits as the case study, were identified and then categorized at the patient, clinic (including provider), and health system levels.&lt;/p&gt;&lt;/sec&gt;&lt;sec&gt;&lt;title&gt;Conclusions&lt;/title&gt;&lt;p&gt;Patient, clinic, and health system level factors must be considered when disseminating telehealth services across the safety net. Participant discussions illustrated how multilevel facilitators and barriers influenced the feasibility of video visits and other telehealth encounters. Future research should explore proposed solutions from frontline stakeholders as testable interventions towards advancing equity in telehealth implementation: from patient training and support, to standardized workflows that leverage the expertise of multidisciplinary teams.&lt;/p&gt;&lt;/sec&gt;","container-title":"Frontiers in Digital Health","DOI":"10.3389/fdgth.2022.944860","ISSN":"2673-253X","journalAbbreviation":"Front. Digit. Health","language":"English","note":"publisher: Frontiers","source":"Frontiers","title":"Perspectives from leadership and frontline staff on telehealth transitions in the Los Angeles safety net during the COVID-19 pandemic and beyond","URL":"https://www.frontiersin.org/journals/digital-health/articles/10.3389/fdgth.2022.944860/full","volume":"4","author":[{"family":"Casillas","given":"Alejandra"},{"family":"Valdovinos","given":"Cristina"},{"family":"Wang","given":"Elizabeth"},{"family":"Abhat","given":"Anshu"},{"family":"Mendez","given":"Carmen"},{"family":"Gutierrez","given":"Griselda"},{"family":"Portz","given":"Jennifer"},{"family":"Brown","given":"Arleen"},{"family":"Lyles","given":"Courtney R."}],"accessed":{"date-parts":[["2025",2,22]]},"issued":{"date-parts":[["2022",8,9]]}}}],"schema":"https://github.com/citation-style-language/schema/raw/master/csl-citation.json"} </w:instrText>
      </w:r>
      <w:r w:rsidR="00C6692E">
        <w:rPr>
          <w:rFonts w:ascii="Times New Roman" w:hAnsi="Times New Roman" w:cs="Times New Roman"/>
        </w:rPr>
        <w:fldChar w:fldCharType="separate"/>
      </w:r>
      <w:r w:rsidR="00C6692E" w:rsidRPr="00C6692E">
        <w:rPr>
          <w:rFonts w:ascii="Times New Roman" w:hAnsi="Times New Roman" w:cs="Times New Roman"/>
        </w:rPr>
        <w:t>(Casillas et al., 2022)</w:t>
      </w:r>
      <w:r w:rsidR="00C6692E">
        <w:rPr>
          <w:rFonts w:ascii="Times New Roman" w:hAnsi="Times New Roman" w:cs="Times New Roman"/>
        </w:rPr>
        <w:fldChar w:fldCharType="end"/>
      </w:r>
      <w:r w:rsidRPr="00663548">
        <w:rPr>
          <w:rFonts w:ascii="Times New Roman" w:hAnsi="Times New Roman" w:cs="Times New Roman"/>
        </w:rPr>
        <w:t>.</w:t>
      </w:r>
    </w:p>
    <w:p w14:paraId="31F81B14" w14:textId="644EBA5F" w:rsidR="00663548" w:rsidRPr="00F201AF" w:rsidRDefault="00663548" w:rsidP="00663548">
      <w:pPr>
        <w:rPr>
          <w:rFonts w:ascii="Times New Roman" w:hAnsi="Times New Roman" w:cs="Times New Roman"/>
          <w:lang w:val="en-US"/>
        </w:rPr>
      </w:pPr>
      <w:r w:rsidRPr="00663548">
        <w:rPr>
          <w:rFonts w:ascii="Times New Roman" w:hAnsi="Times New Roman" w:cs="Times New Roman"/>
        </w:rPr>
        <w:t xml:space="preserve">The proposal also focuses on how to integrate Artificial Intelligence (AI) into RPM systems to predict patient health declines before the symptoms become critical. AI algorithms can analyze patterns of patient data, allowing for timely interventions and reducing the chances of the patient visiting the emergency room </w:t>
      </w:r>
      <w:r w:rsidR="00C6692E">
        <w:rPr>
          <w:rFonts w:ascii="Times New Roman" w:hAnsi="Times New Roman" w:cs="Times New Roman"/>
        </w:rPr>
        <w:fldChar w:fldCharType="begin"/>
      </w:r>
      <w:r w:rsidR="00C6692E">
        <w:rPr>
          <w:rFonts w:ascii="Times New Roman" w:hAnsi="Times New Roman" w:cs="Times New Roman"/>
        </w:rPr>
        <w:instrText xml:space="preserve"> ADDIN ZOTERO_ITEM CSL_CITATION {"citationID":"aAVZrEm7","properties":{"formattedCitation":"(Dubey &amp; Tiwari, 2023)","plainCitation":"(Dubey &amp; Tiwari, 2023)","noteIndex":0},"citationItems":[{"id":115,"uris":["http://zotero.org/users/local/Lt0EGRjd/items/B4CJ7NX8"],"itemData":{"id":115,"type":"article-journal","abstract":"ABSTRACT\nBackground: Artificial intelligence (AI) enables remote patient monitoring (RPM) which reduces costs by triaging patients to optimize hospitalization and avoid complications. The FDA regulates AI in medical devices and aims to ensure patient safety, effectiveness, and transparent AI solutions. Objectives: Identify and summarize FDA approved RPM devices to provide information for the US medical device industry based on previous approvals and the markets’ needs. Methods: We searched publicly available databases on FDA-approved RPM devices. Selection criteria were established to classify a solution as AI. Technical information was analyzed on pre-identified 16 parameters for the qualified solutions. Results: A total of 47 RPM devices were reviewed, among which 12.8% were classified as a De Novo product and the remaining devices fell under the 510(K) FDA category. The cardiovascular (74%) AI RPM solutions dominated the US market, followed by ECG-based arrhythmia detection algorithms (59.4%), and Hemodynamics and Vital Sign monitoring algorithms (21.9%). The trend observed in the FDA rejected devices was their inability to be classified into clinically relevant categories (Criteria 2 and 3). Conclusion: The market needs more innovative RPM solutions under the De Novo category, as there are very few. The transparency is low on the technical aspect of AI algorithms. The market needs AI algorithms that can effectively classify patients rather than merely improve device functionality.","container-title":"Journal of Market Access &amp; Health Policy","DOI":"10.1080/20016689.2023.2205618","ISSN":"2001-6689","issue":"1","language":"en","license":"http://creativecommons.org/licenses/by/3.0/","note":"number: 1\npublisher: Multidisciplinary Digital Publishing Institute","page":"2205618","source":"www.mdpi.com","title":"Artificial Intelligence and Remote Patient Monitoring in US Healthcare Market: A Literature Review","title-short":"Artificial Intelligence and Remote Patient Monitoring in US Healthcare Market","volume":"11","author":[{"family":"Dubey","given":"Ayushmaan"},{"family":"Tiwari","given":"Anuj"}],"issued":{"date-parts":[["2023",1]]}}}],"schema":"https://github.com/citation-style-language/schema/raw/master/csl-citation.json"} </w:instrText>
      </w:r>
      <w:r w:rsidR="00C6692E">
        <w:rPr>
          <w:rFonts w:ascii="Times New Roman" w:hAnsi="Times New Roman" w:cs="Times New Roman"/>
        </w:rPr>
        <w:fldChar w:fldCharType="separate"/>
      </w:r>
      <w:r w:rsidR="00C6692E" w:rsidRPr="00C6692E">
        <w:rPr>
          <w:rFonts w:ascii="Times New Roman" w:hAnsi="Times New Roman" w:cs="Times New Roman"/>
        </w:rPr>
        <w:t>(Dubey &amp; Tiwari, 2023)</w:t>
      </w:r>
      <w:r w:rsidR="00C6692E">
        <w:rPr>
          <w:rFonts w:ascii="Times New Roman" w:hAnsi="Times New Roman" w:cs="Times New Roman"/>
        </w:rPr>
        <w:fldChar w:fldCharType="end"/>
      </w:r>
      <w:r w:rsidRPr="00663548">
        <w:rPr>
          <w:rFonts w:ascii="Times New Roman" w:hAnsi="Times New Roman" w:cs="Times New Roman"/>
        </w:rPr>
        <w:t>. The use of culturally sensitive education materials and multilingual support services will further enhance patient engagement and satisfaction, particularly among underserved populations.</w:t>
      </w:r>
    </w:p>
    <w:p w14:paraId="3AEB5FD8" w14:textId="72C8A4F0" w:rsidR="00C300EC" w:rsidRPr="00F201AF" w:rsidRDefault="00C300EC">
      <w:pPr>
        <w:rPr>
          <w:rFonts w:ascii="Times New Roman" w:hAnsi="Times New Roman" w:cs="Times New Roman"/>
          <w:lang w:val="en-US"/>
        </w:rPr>
      </w:pPr>
      <w:r w:rsidRPr="00F201AF">
        <w:rPr>
          <w:rFonts w:ascii="Times New Roman" w:hAnsi="Times New Roman" w:cs="Times New Roman"/>
          <w:lang w:val="en-US"/>
        </w:rPr>
        <w:br w:type="page"/>
      </w:r>
    </w:p>
    <w:p w14:paraId="16338D0F" w14:textId="77777777" w:rsidR="00663548" w:rsidRPr="00F201AF" w:rsidRDefault="00663548" w:rsidP="00536255">
      <w:pPr>
        <w:pStyle w:val="Heading1"/>
        <w:rPr>
          <w:rFonts w:ascii="Times New Roman" w:hAnsi="Times New Roman" w:cs="Times New Roman"/>
          <w:b/>
          <w:bCs/>
          <w:color w:val="000000" w:themeColor="text1"/>
          <w:sz w:val="24"/>
          <w:szCs w:val="24"/>
        </w:rPr>
      </w:pPr>
      <w:bookmarkStart w:id="3" w:name="_Toc191101355"/>
      <w:r w:rsidRPr="00F201AF">
        <w:rPr>
          <w:rFonts w:ascii="Times New Roman" w:hAnsi="Times New Roman" w:cs="Times New Roman"/>
          <w:b/>
          <w:bCs/>
          <w:color w:val="000000" w:themeColor="text1"/>
          <w:sz w:val="24"/>
          <w:szCs w:val="24"/>
        </w:rPr>
        <w:lastRenderedPageBreak/>
        <w:t>PICOT Question</w:t>
      </w:r>
      <w:bookmarkEnd w:id="3"/>
    </w:p>
    <w:p w14:paraId="52B7342B" w14:textId="77777777" w:rsidR="00663548" w:rsidRPr="00663548" w:rsidRDefault="00663548" w:rsidP="00663548">
      <w:pPr>
        <w:rPr>
          <w:rFonts w:ascii="Times New Roman" w:hAnsi="Times New Roman" w:cs="Times New Roman"/>
        </w:rPr>
      </w:pPr>
      <w:r w:rsidRPr="00663548">
        <w:rPr>
          <w:rFonts w:ascii="Times New Roman" w:hAnsi="Times New Roman" w:cs="Times New Roman"/>
        </w:rPr>
        <w:t>The PICOT framework serves as a structured approach to guide the research question and evaluation of the proposed telehealth intervention. It focuses on understanding the impact of telehealth on elderly patients with chronic diseases receiving home-based care, emphasizing specific, measurable outcomes over a defined time frame.</w:t>
      </w:r>
    </w:p>
    <w:p w14:paraId="5959268B" w14:textId="77777777" w:rsidR="00663548" w:rsidRPr="00663548" w:rsidRDefault="00663548" w:rsidP="00663548">
      <w:pPr>
        <w:rPr>
          <w:rFonts w:ascii="Times New Roman" w:hAnsi="Times New Roman" w:cs="Times New Roman"/>
        </w:rPr>
      </w:pPr>
      <w:r w:rsidRPr="00663548">
        <w:rPr>
          <w:rFonts w:ascii="Times New Roman" w:hAnsi="Times New Roman" w:cs="Times New Roman"/>
        </w:rPr>
        <w:t xml:space="preserve">·        </w:t>
      </w:r>
      <w:r w:rsidRPr="00663548">
        <w:rPr>
          <w:rFonts w:ascii="Times New Roman" w:hAnsi="Times New Roman" w:cs="Times New Roman"/>
          <w:b/>
          <w:bCs/>
        </w:rPr>
        <w:t>P (Population):</w:t>
      </w:r>
      <w:r w:rsidRPr="00663548">
        <w:rPr>
          <w:rFonts w:ascii="Times New Roman" w:hAnsi="Times New Roman" w:cs="Times New Roman"/>
        </w:rPr>
        <w:t xml:space="preserve"> Elderly patients aged 65 or older with diabetes or hypertension or heart failure or or chronic obstructive pulmonary disease (COPD) diagnoses, who receive home-based care. These patients face multiple barriers to care plan adherence such as their physical disabilities as well as access limitations and complicated medical conditions which affect repeated clinic appointments.</w:t>
      </w:r>
    </w:p>
    <w:p w14:paraId="4C2882EE" w14:textId="77777777" w:rsidR="00663548" w:rsidRPr="00663548" w:rsidRDefault="00663548" w:rsidP="00663548">
      <w:pPr>
        <w:rPr>
          <w:rFonts w:ascii="Times New Roman" w:hAnsi="Times New Roman" w:cs="Times New Roman"/>
        </w:rPr>
      </w:pPr>
      <w:r w:rsidRPr="00663548">
        <w:rPr>
          <w:rFonts w:ascii="Times New Roman" w:hAnsi="Times New Roman" w:cs="Times New Roman"/>
        </w:rPr>
        <w:t xml:space="preserve">·        </w:t>
      </w:r>
      <w:r w:rsidRPr="00663548">
        <w:rPr>
          <w:rFonts w:ascii="Times New Roman" w:hAnsi="Times New Roman" w:cs="Times New Roman"/>
          <w:b/>
          <w:bCs/>
        </w:rPr>
        <w:t>I (Intervention):</w:t>
      </w:r>
      <w:r w:rsidRPr="00663548">
        <w:rPr>
          <w:rFonts w:ascii="Times New Roman" w:hAnsi="Times New Roman" w:cs="Times New Roman"/>
        </w:rPr>
        <w:t xml:space="preserve"> The implementation of remote patient monitoring (RPM), virtual consultation, AI driven predictive analytics. These tools aim to enhance patient engagement, improve symptom management, and support medication adherence through continuous monitoring and proactive care.</w:t>
      </w:r>
    </w:p>
    <w:p w14:paraId="4933B588" w14:textId="77777777" w:rsidR="00663548" w:rsidRPr="00663548" w:rsidRDefault="00663548" w:rsidP="00663548">
      <w:pPr>
        <w:rPr>
          <w:rFonts w:ascii="Times New Roman" w:hAnsi="Times New Roman" w:cs="Times New Roman"/>
        </w:rPr>
      </w:pPr>
      <w:r w:rsidRPr="00663548">
        <w:rPr>
          <w:rFonts w:ascii="Times New Roman" w:hAnsi="Times New Roman" w:cs="Times New Roman"/>
        </w:rPr>
        <w:t xml:space="preserve">·        </w:t>
      </w:r>
      <w:r w:rsidRPr="00663548">
        <w:rPr>
          <w:rFonts w:ascii="Times New Roman" w:hAnsi="Times New Roman" w:cs="Times New Roman"/>
          <w:b/>
          <w:bCs/>
        </w:rPr>
        <w:t>C (Comparison):</w:t>
      </w:r>
      <w:r w:rsidRPr="00663548">
        <w:rPr>
          <w:rFonts w:ascii="Times New Roman" w:hAnsi="Times New Roman" w:cs="Times New Roman"/>
        </w:rPr>
        <w:t xml:space="preserve"> Traditional in-person visits with no telehealth support typically lead to delayed interventions, reduced frequency of monitoring, and reduced patient engagement all of which reduce health of the patient.</w:t>
      </w:r>
    </w:p>
    <w:p w14:paraId="5FC810C6" w14:textId="77777777" w:rsidR="00663548" w:rsidRPr="00663548" w:rsidRDefault="00663548" w:rsidP="00663548">
      <w:pPr>
        <w:rPr>
          <w:rFonts w:ascii="Times New Roman" w:hAnsi="Times New Roman" w:cs="Times New Roman"/>
        </w:rPr>
      </w:pPr>
      <w:r w:rsidRPr="00663548">
        <w:rPr>
          <w:rFonts w:ascii="Times New Roman" w:hAnsi="Times New Roman" w:cs="Times New Roman"/>
        </w:rPr>
        <w:t xml:space="preserve">·        </w:t>
      </w:r>
      <w:r w:rsidRPr="00663548">
        <w:rPr>
          <w:rFonts w:ascii="Times New Roman" w:hAnsi="Times New Roman" w:cs="Times New Roman"/>
          <w:b/>
          <w:bCs/>
        </w:rPr>
        <w:t>O (Outcome):</w:t>
      </w:r>
      <w:r w:rsidRPr="00663548">
        <w:rPr>
          <w:rFonts w:ascii="Times New Roman" w:hAnsi="Times New Roman" w:cs="Times New Roman"/>
        </w:rPr>
        <w:t xml:space="preserve"> The implementation of telehealth services leads to better patient results by increased adherence to care plans, improved symptom management, higher patient satisfaction scores, and reduced hospital readmission rates.</w:t>
      </w:r>
    </w:p>
    <w:p w14:paraId="19386B20" w14:textId="77777777" w:rsidR="00663548" w:rsidRPr="00663548" w:rsidRDefault="00663548" w:rsidP="00663548">
      <w:pPr>
        <w:rPr>
          <w:rFonts w:ascii="Times New Roman" w:hAnsi="Times New Roman" w:cs="Times New Roman"/>
        </w:rPr>
      </w:pPr>
      <w:r w:rsidRPr="00663548">
        <w:rPr>
          <w:rFonts w:ascii="Times New Roman" w:hAnsi="Times New Roman" w:cs="Times New Roman"/>
        </w:rPr>
        <w:t xml:space="preserve">·        </w:t>
      </w:r>
      <w:r w:rsidRPr="00663548">
        <w:rPr>
          <w:rFonts w:ascii="Times New Roman" w:hAnsi="Times New Roman" w:cs="Times New Roman"/>
          <w:b/>
          <w:bCs/>
        </w:rPr>
        <w:t>T (Timeframe):</w:t>
      </w:r>
      <w:r w:rsidRPr="00663548">
        <w:rPr>
          <w:rFonts w:ascii="Times New Roman" w:hAnsi="Times New Roman" w:cs="Times New Roman"/>
        </w:rPr>
        <w:t xml:space="preserve"> Six months, allowing sufficient time to evaluate both short-term and intermediate effects of telehealth on patient adherence and satisfaction along with clinical outcomes.</w:t>
      </w:r>
    </w:p>
    <w:p w14:paraId="24727362" w14:textId="77777777" w:rsidR="00663548" w:rsidRPr="00663548" w:rsidRDefault="00663548" w:rsidP="00663548">
      <w:pPr>
        <w:rPr>
          <w:rFonts w:ascii="Times New Roman" w:hAnsi="Times New Roman" w:cs="Times New Roman"/>
        </w:rPr>
      </w:pPr>
      <w:r w:rsidRPr="00663548">
        <w:rPr>
          <w:rFonts w:ascii="Times New Roman" w:hAnsi="Times New Roman" w:cs="Times New Roman"/>
          <w:b/>
          <w:bCs/>
        </w:rPr>
        <w:t>PICOT Question:</w:t>
      </w:r>
      <w:r w:rsidRPr="00663548">
        <w:rPr>
          <w:rFonts w:ascii="Times New Roman" w:hAnsi="Times New Roman" w:cs="Times New Roman"/>
          <w:b/>
          <w:bCs/>
        </w:rPr>
        <w:br/>
      </w:r>
      <w:r w:rsidRPr="00663548">
        <w:rPr>
          <w:rFonts w:ascii="Times New Roman" w:hAnsi="Times New Roman" w:cs="Times New Roman"/>
        </w:rPr>
        <w:t xml:space="preserve"> In elderly patients with chronic diseases receiving home-based care (</w:t>
      </w:r>
      <w:r w:rsidRPr="00663548">
        <w:rPr>
          <w:rFonts w:ascii="Times New Roman" w:hAnsi="Times New Roman" w:cs="Times New Roman"/>
          <w:b/>
          <w:bCs/>
        </w:rPr>
        <w:t>P</w:t>
      </w:r>
      <w:r w:rsidRPr="00663548">
        <w:rPr>
          <w:rFonts w:ascii="Times New Roman" w:hAnsi="Times New Roman" w:cs="Times New Roman"/>
        </w:rPr>
        <w:t>), how do telehealth interventions, including RPM and virtual consultations (</w:t>
      </w:r>
      <w:r w:rsidRPr="00663548">
        <w:rPr>
          <w:rFonts w:ascii="Times New Roman" w:hAnsi="Times New Roman" w:cs="Times New Roman"/>
          <w:b/>
          <w:bCs/>
        </w:rPr>
        <w:t>I</w:t>
      </w:r>
      <w:r w:rsidRPr="00663548">
        <w:rPr>
          <w:rFonts w:ascii="Times New Roman" w:hAnsi="Times New Roman" w:cs="Times New Roman"/>
        </w:rPr>
        <w:t>), compared to traditional in-person visits alone (</w:t>
      </w:r>
      <w:r w:rsidRPr="00663548">
        <w:rPr>
          <w:rFonts w:ascii="Times New Roman" w:hAnsi="Times New Roman" w:cs="Times New Roman"/>
          <w:b/>
          <w:bCs/>
        </w:rPr>
        <w:t>C</w:t>
      </w:r>
      <w:r w:rsidRPr="00663548">
        <w:rPr>
          <w:rFonts w:ascii="Times New Roman" w:hAnsi="Times New Roman" w:cs="Times New Roman"/>
        </w:rPr>
        <w:t>), affect patient outcomes such as adherence to care plans, symptom management, and satisfaction (</w:t>
      </w:r>
      <w:r w:rsidRPr="00663548">
        <w:rPr>
          <w:rFonts w:ascii="Times New Roman" w:hAnsi="Times New Roman" w:cs="Times New Roman"/>
          <w:b/>
          <w:bCs/>
        </w:rPr>
        <w:t>O</w:t>
      </w:r>
      <w:r w:rsidRPr="00663548">
        <w:rPr>
          <w:rFonts w:ascii="Times New Roman" w:hAnsi="Times New Roman" w:cs="Times New Roman"/>
        </w:rPr>
        <w:t>) within six months (</w:t>
      </w:r>
      <w:r w:rsidRPr="00663548">
        <w:rPr>
          <w:rFonts w:ascii="Times New Roman" w:hAnsi="Times New Roman" w:cs="Times New Roman"/>
          <w:b/>
          <w:bCs/>
        </w:rPr>
        <w:t>T</w:t>
      </w:r>
      <w:r w:rsidRPr="00663548">
        <w:rPr>
          <w:rFonts w:ascii="Times New Roman" w:hAnsi="Times New Roman" w:cs="Times New Roman"/>
        </w:rPr>
        <w:t>)?</w:t>
      </w:r>
    </w:p>
    <w:p w14:paraId="55C13863" w14:textId="77777777" w:rsidR="00663548" w:rsidRPr="00663548" w:rsidRDefault="00663548" w:rsidP="00663548">
      <w:pPr>
        <w:rPr>
          <w:rFonts w:ascii="Times New Roman" w:hAnsi="Times New Roman" w:cs="Times New Roman"/>
        </w:rPr>
      </w:pPr>
      <w:r w:rsidRPr="00663548">
        <w:rPr>
          <w:rFonts w:ascii="Times New Roman" w:hAnsi="Times New Roman" w:cs="Times New Roman"/>
        </w:rPr>
        <w:t>This PICOT framework provides a clear, evidence-based foundation for evaluating the effectiveness of telehealth in improving healthcare delivery and patient outcomes in home-based care settings.</w:t>
      </w:r>
    </w:p>
    <w:p w14:paraId="709D1A3C" w14:textId="77777777" w:rsidR="00663548" w:rsidRPr="00663548" w:rsidRDefault="00663548" w:rsidP="00663548">
      <w:pPr>
        <w:rPr>
          <w:rFonts w:ascii="Times New Roman" w:hAnsi="Times New Roman" w:cs="Times New Roman"/>
        </w:rPr>
      </w:pPr>
    </w:p>
    <w:p w14:paraId="56045BB1" w14:textId="1B13AB84" w:rsidR="00C300EC" w:rsidRPr="00F201AF" w:rsidRDefault="00663548" w:rsidP="00663548">
      <w:pPr>
        <w:rPr>
          <w:rFonts w:ascii="Times New Roman" w:hAnsi="Times New Roman" w:cs="Times New Roman"/>
        </w:rPr>
      </w:pPr>
      <w:r w:rsidRPr="00663548">
        <w:rPr>
          <w:rFonts w:ascii="Times New Roman" w:hAnsi="Times New Roman" w:cs="Times New Roman"/>
        </w:rPr>
        <w:t> </w:t>
      </w:r>
    </w:p>
    <w:p w14:paraId="5CA7AE82" w14:textId="77777777" w:rsidR="00C300EC" w:rsidRPr="00F201AF" w:rsidRDefault="00C300EC">
      <w:pPr>
        <w:rPr>
          <w:rFonts w:ascii="Times New Roman" w:hAnsi="Times New Roman" w:cs="Times New Roman"/>
        </w:rPr>
      </w:pPr>
      <w:r w:rsidRPr="00F201AF">
        <w:rPr>
          <w:rFonts w:ascii="Times New Roman" w:hAnsi="Times New Roman" w:cs="Times New Roman"/>
        </w:rPr>
        <w:br w:type="page"/>
      </w:r>
    </w:p>
    <w:p w14:paraId="003E84B9" w14:textId="77777777" w:rsidR="00663548" w:rsidRPr="00F201AF" w:rsidRDefault="00663548" w:rsidP="00536255">
      <w:pPr>
        <w:pStyle w:val="Heading1"/>
        <w:rPr>
          <w:rFonts w:ascii="Times New Roman" w:hAnsi="Times New Roman" w:cs="Times New Roman"/>
          <w:b/>
          <w:bCs/>
          <w:color w:val="000000" w:themeColor="text1"/>
          <w:sz w:val="24"/>
          <w:szCs w:val="24"/>
        </w:rPr>
      </w:pPr>
      <w:bookmarkStart w:id="4" w:name="_Toc191101356"/>
      <w:r w:rsidRPr="00F201AF">
        <w:rPr>
          <w:rFonts w:ascii="Times New Roman" w:hAnsi="Times New Roman" w:cs="Times New Roman"/>
          <w:b/>
          <w:bCs/>
          <w:color w:val="000000" w:themeColor="text1"/>
          <w:sz w:val="24"/>
          <w:szCs w:val="24"/>
        </w:rPr>
        <w:lastRenderedPageBreak/>
        <w:t>Literature Search Strategy</w:t>
      </w:r>
      <w:bookmarkEnd w:id="4"/>
    </w:p>
    <w:p w14:paraId="79766480" w14:textId="77777777" w:rsidR="00663548" w:rsidRPr="00663548" w:rsidRDefault="00663548" w:rsidP="00663548">
      <w:pPr>
        <w:rPr>
          <w:rFonts w:ascii="Times New Roman" w:hAnsi="Times New Roman" w:cs="Times New Roman"/>
        </w:rPr>
      </w:pPr>
      <w:r w:rsidRPr="00663548">
        <w:rPr>
          <w:rFonts w:ascii="Times New Roman" w:hAnsi="Times New Roman" w:cs="Times New Roman"/>
        </w:rPr>
        <w:t>A systematic investigation of contemporary literature enabled researchers to acquire the most vital evidence about telehealth applications within home-based care settings for elderly patients with chronic diseases. The research focused on finding studies that examined telehealth intervention effects on patient outcomes which included medication adherence together with symptom management and patient satisfaction and healthcare resource utilization. The researchers used PubMed and CINAHL and Google Scholar as their systematic search platforms. The search terms and Boolean operators applied were carefully selected to maximize the relevance of the results. Keywords included:</w:t>
      </w:r>
    </w:p>
    <w:p w14:paraId="4DFA84A7" w14:textId="77777777" w:rsidR="00663548" w:rsidRPr="00663548" w:rsidRDefault="00663548" w:rsidP="00663548">
      <w:pPr>
        <w:numPr>
          <w:ilvl w:val="0"/>
          <w:numId w:val="8"/>
        </w:numPr>
        <w:rPr>
          <w:rFonts w:ascii="Times New Roman" w:hAnsi="Times New Roman" w:cs="Times New Roman"/>
        </w:rPr>
      </w:pPr>
      <w:r w:rsidRPr="00663548">
        <w:rPr>
          <w:rFonts w:ascii="Times New Roman" w:hAnsi="Times New Roman" w:cs="Times New Roman"/>
          <w:i/>
          <w:iCs/>
        </w:rPr>
        <w:t>Telehealth AND home-based care</w:t>
      </w:r>
    </w:p>
    <w:p w14:paraId="1EBFD02A" w14:textId="77777777" w:rsidR="00663548" w:rsidRPr="00663548" w:rsidRDefault="00663548" w:rsidP="00663548">
      <w:pPr>
        <w:numPr>
          <w:ilvl w:val="0"/>
          <w:numId w:val="8"/>
        </w:numPr>
        <w:rPr>
          <w:rFonts w:ascii="Times New Roman" w:hAnsi="Times New Roman" w:cs="Times New Roman"/>
        </w:rPr>
      </w:pPr>
      <w:r w:rsidRPr="00663548">
        <w:rPr>
          <w:rFonts w:ascii="Times New Roman" w:hAnsi="Times New Roman" w:cs="Times New Roman"/>
          <w:i/>
          <w:iCs/>
        </w:rPr>
        <w:t>Remote patient monitoring AND elderly</w:t>
      </w:r>
    </w:p>
    <w:p w14:paraId="3FA19866" w14:textId="77777777" w:rsidR="00663548" w:rsidRPr="00663548" w:rsidRDefault="00663548" w:rsidP="00663548">
      <w:pPr>
        <w:numPr>
          <w:ilvl w:val="0"/>
          <w:numId w:val="8"/>
        </w:numPr>
        <w:rPr>
          <w:rFonts w:ascii="Times New Roman" w:hAnsi="Times New Roman" w:cs="Times New Roman"/>
        </w:rPr>
      </w:pPr>
      <w:r w:rsidRPr="00663548">
        <w:rPr>
          <w:rFonts w:ascii="Times New Roman" w:hAnsi="Times New Roman" w:cs="Times New Roman"/>
          <w:i/>
          <w:iCs/>
        </w:rPr>
        <w:t>Chronic disease management AND digital health</w:t>
      </w:r>
    </w:p>
    <w:p w14:paraId="35606349" w14:textId="77777777" w:rsidR="00663548" w:rsidRPr="00663548" w:rsidRDefault="00663548" w:rsidP="00663548">
      <w:pPr>
        <w:rPr>
          <w:rFonts w:ascii="Times New Roman" w:hAnsi="Times New Roman" w:cs="Times New Roman"/>
        </w:rPr>
      </w:pPr>
      <w:r w:rsidRPr="00663548">
        <w:rPr>
          <w:rFonts w:ascii="Times New Roman" w:hAnsi="Times New Roman" w:cs="Times New Roman"/>
          <w:b/>
          <w:bCs/>
        </w:rPr>
        <w:t>Inclusion Criteria:</w:t>
      </w:r>
    </w:p>
    <w:p w14:paraId="4DCDC661" w14:textId="77777777" w:rsidR="00663548" w:rsidRPr="00663548" w:rsidRDefault="00663548" w:rsidP="00663548">
      <w:pPr>
        <w:numPr>
          <w:ilvl w:val="0"/>
          <w:numId w:val="9"/>
        </w:numPr>
        <w:rPr>
          <w:rFonts w:ascii="Times New Roman" w:hAnsi="Times New Roman" w:cs="Times New Roman"/>
        </w:rPr>
      </w:pPr>
      <w:r w:rsidRPr="00663548">
        <w:rPr>
          <w:rFonts w:ascii="Times New Roman" w:hAnsi="Times New Roman" w:cs="Times New Roman"/>
        </w:rPr>
        <w:t>Peer-reviewed studies published within the last five years.</w:t>
      </w:r>
    </w:p>
    <w:p w14:paraId="6A404F6D" w14:textId="77777777" w:rsidR="00663548" w:rsidRPr="00663548" w:rsidRDefault="00663548" w:rsidP="00663548">
      <w:pPr>
        <w:numPr>
          <w:ilvl w:val="0"/>
          <w:numId w:val="9"/>
        </w:numPr>
        <w:rPr>
          <w:rFonts w:ascii="Times New Roman" w:hAnsi="Times New Roman" w:cs="Times New Roman"/>
        </w:rPr>
      </w:pPr>
      <w:r w:rsidRPr="00663548">
        <w:rPr>
          <w:rFonts w:ascii="Times New Roman" w:hAnsi="Times New Roman" w:cs="Times New Roman"/>
        </w:rPr>
        <w:t>Focus on elderly populations (≥65 years) with chronic diseases.</w:t>
      </w:r>
    </w:p>
    <w:p w14:paraId="403400C8" w14:textId="77777777" w:rsidR="00663548" w:rsidRPr="00663548" w:rsidRDefault="00663548" w:rsidP="00663548">
      <w:pPr>
        <w:numPr>
          <w:ilvl w:val="0"/>
          <w:numId w:val="9"/>
        </w:numPr>
        <w:rPr>
          <w:rFonts w:ascii="Times New Roman" w:hAnsi="Times New Roman" w:cs="Times New Roman"/>
        </w:rPr>
      </w:pPr>
      <w:r w:rsidRPr="00663548">
        <w:rPr>
          <w:rFonts w:ascii="Times New Roman" w:hAnsi="Times New Roman" w:cs="Times New Roman"/>
        </w:rPr>
        <w:t>Outcomes related to adherence, satisfaction, or clinical effectiveness.</w:t>
      </w:r>
    </w:p>
    <w:p w14:paraId="260EDFFC" w14:textId="77777777" w:rsidR="00663548" w:rsidRPr="00663548" w:rsidRDefault="00663548" w:rsidP="00663548">
      <w:pPr>
        <w:rPr>
          <w:rFonts w:ascii="Times New Roman" w:hAnsi="Times New Roman" w:cs="Times New Roman"/>
        </w:rPr>
      </w:pPr>
      <w:r w:rsidRPr="00663548">
        <w:rPr>
          <w:rFonts w:ascii="Times New Roman" w:hAnsi="Times New Roman" w:cs="Times New Roman"/>
          <w:b/>
          <w:bCs/>
        </w:rPr>
        <w:t>Exclusion Criteria:</w:t>
      </w:r>
    </w:p>
    <w:p w14:paraId="23B38C88" w14:textId="77777777" w:rsidR="00663548" w:rsidRPr="00663548" w:rsidRDefault="00663548" w:rsidP="00663548">
      <w:pPr>
        <w:numPr>
          <w:ilvl w:val="0"/>
          <w:numId w:val="10"/>
        </w:numPr>
        <w:rPr>
          <w:rFonts w:ascii="Times New Roman" w:hAnsi="Times New Roman" w:cs="Times New Roman"/>
        </w:rPr>
      </w:pPr>
      <w:r w:rsidRPr="00663548">
        <w:rPr>
          <w:rFonts w:ascii="Times New Roman" w:hAnsi="Times New Roman" w:cs="Times New Roman"/>
        </w:rPr>
        <w:t>Studies lacking comparative data (telehealth vs. in-person).</w:t>
      </w:r>
    </w:p>
    <w:p w14:paraId="3A2309E9" w14:textId="77777777" w:rsidR="00663548" w:rsidRPr="00663548" w:rsidRDefault="00663548" w:rsidP="00663548">
      <w:pPr>
        <w:numPr>
          <w:ilvl w:val="0"/>
          <w:numId w:val="10"/>
        </w:numPr>
        <w:rPr>
          <w:rFonts w:ascii="Times New Roman" w:hAnsi="Times New Roman" w:cs="Times New Roman"/>
        </w:rPr>
      </w:pPr>
      <w:r w:rsidRPr="00663548">
        <w:rPr>
          <w:rFonts w:ascii="Times New Roman" w:hAnsi="Times New Roman" w:cs="Times New Roman"/>
        </w:rPr>
        <w:t>Non-English publications or non-human subjects.</w:t>
      </w:r>
    </w:p>
    <w:p w14:paraId="6D3FF493" w14:textId="77777777" w:rsidR="00663548" w:rsidRPr="00663548" w:rsidRDefault="00663548" w:rsidP="00663548">
      <w:pPr>
        <w:rPr>
          <w:rFonts w:ascii="Times New Roman" w:hAnsi="Times New Roman" w:cs="Times New Roman"/>
        </w:rPr>
      </w:pPr>
      <w:r w:rsidRPr="00663548">
        <w:rPr>
          <w:rFonts w:ascii="Times New Roman" w:hAnsi="Times New Roman" w:cs="Times New Roman"/>
        </w:rPr>
        <w:t>Out of approximately 1,200 initial results, a multi-stage screening process—including title and abstract review followed by full-text assessment—narrowed the selection to 15 studies that met all inclusion criteria. The selected studies comprised randomized controlled trials, cohort studies, and systematic reviews, providing a robust evidence base for evaluating the effectiveness of telehealth in home-based care.</w:t>
      </w:r>
    </w:p>
    <w:p w14:paraId="4996AFCD" w14:textId="77777777" w:rsidR="00663548" w:rsidRPr="00663548" w:rsidRDefault="00663548" w:rsidP="00663548">
      <w:pPr>
        <w:rPr>
          <w:rFonts w:ascii="Times New Roman" w:hAnsi="Times New Roman" w:cs="Times New Roman"/>
        </w:rPr>
      </w:pPr>
      <w:r w:rsidRPr="00663548">
        <w:rPr>
          <w:rFonts w:ascii="Times New Roman" w:hAnsi="Times New Roman" w:cs="Times New Roman"/>
        </w:rPr>
        <w:t>The literature research key outcomes of telehealth interventions but showed evidence gaps such as inadequate research on diverse populations and extended assessment periods. The evaluation strategies together with the design of the proposed telehealth program were developed based on evidence from the literature to comply with best practices in nursing and patient care.</w:t>
      </w:r>
    </w:p>
    <w:p w14:paraId="34E323D0" w14:textId="76E7435E" w:rsidR="00C300EC" w:rsidRPr="00F201AF" w:rsidRDefault="00663548" w:rsidP="00663548">
      <w:pPr>
        <w:rPr>
          <w:rFonts w:ascii="Times New Roman" w:hAnsi="Times New Roman" w:cs="Times New Roman"/>
        </w:rPr>
      </w:pPr>
      <w:r w:rsidRPr="00663548">
        <w:rPr>
          <w:rFonts w:ascii="Times New Roman" w:hAnsi="Times New Roman" w:cs="Times New Roman"/>
        </w:rPr>
        <w:t> </w:t>
      </w:r>
    </w:p>
    <w:p w14:paraId="211053E1" w14:textId="77777777" w:rsidR="00C300EC" w:rsidRPr="00F201AF" w:rsidRDefault="00C300EC">
      <w:pPr>
        <w:rPr>
          <w:rFonts w:ascii="Times New Roman" w:hAnsi="Times New Roman" w:cs="Times New Roman"/>
        </w:rPr>
      </w:pPr>
      <w:r w:rsidRPr="00F201AF">
        <w:rPr>
          <w:rFonts w:ascii="Times New Roman" w:hAnsi="Times New Roman" w:cs="Times New Roman"/>
        </w:rPr>
        <w:br w:type="page"/>
      </w:r>
    </w:p>
    <w:p w14:paraId="12BD321C" w14:textId="77777777" w:rsidR="00663548" w:rsidRPr="00F201AF" w:rsidRDefault="00663548" w:rsidP="00536255">
      <w:pPr>
        <w:pStyle w:val="Heading1"/>
        <w:rPr>
          <w:rFonts w:ascii="Times New Roman" w:hAnsi="Times New Roman" w:cs="Times New Roman"/>
          <w:b/>
          <w:bCs/>
          <w:color w:val="000000" w:themeColor="text1"/>
          <w:sz w:val="24"/>
          <w:szCs w:val="24"/>
        </w:rPr>
      </w:pPr>
      <w:bookmarkStart w:id="5" w:name="_Toc191101357"/>
      <w:r w:rsidRPr="00F201AF">
        <w:rPr>
          <w:rFonts w:ascii="Times New Roman" w:hAnsi="Times New Roman" w:cs="Times New Roman"/>
          <w:b/>
          <w:bCs/>
          <w:color w:val="000000" w:themeColor="text1"/>
          <w:sz w:val="24"/>
          <w:szCs w:val="24"/>
        </w:rPr>
        <w:lastRenderedPageBreak/>
        <w:t>Synthesis of Literature Review</w:t>
      </w:r>
      <w:bookmarkEnd w:id="5"/>
    </w:p>
    <w:p w14:paraId="7F3821A0" w14:textId="77777777" w:rsidR="00663548" w:rsidRPr="00663548" w:rsidRDefault="00663548" w:rsidP="00663548">
      <w:pPr>
        <w:rPr>
          <w:rFonts w:ascii="Times New Roman" w:hAnsi="Times New Roman" w:cs="Times New Roman"/>
        </w:rPr>
      </w:pPr>
      <w:r w:rsidRPr="00663548">
        <w:rPr>
          <w:rFonts w:ascii="Times New Roman" w:hAnsi="Times New Roman" w:cs="Times New Roman"/>
          <w:b/>
          <w:bCs/>
        </w:rPr>
        <w:t>Clinical Effectiveness</w:t>
      </w:r>
    </w:p>
    <w:p w14:paraId="276F05F1" w14:textId="357646D0" w:rsidR="00663548" w:rsidRPr="00663548" w:rsidRDefault="00663548" w:rsidP="00663548">
      <w:pPr>
        <w:rPr>
          <w:rFonts w:ascii="Times New Roman" w:hAnsi="Times New Roman" w:cs="Times New Roman"/>
        </w:rPr>
      </w:pPr>
      <w:r w:rsidRPr="00663548">
        <w:rPr>
          <w:rFonts w:ascii="Times New Roman" w:hAnsi="Times New Roman" w:cs="Times New Roman"/>
        </w:rPr>
        <w:t xml:space="preserve">Chronic disease management with telehealth is as effective as  in-person care. Telemonitoring cut heart failure related hospitalisations by 19% </w:t>
      </w:r>
      <w:r w:rsidR="00C6692E">
        <w:rPr>
          <w:rFonts w:ascii="Times New Roman" w:hAnsi="Times New Roman" w:cs="Times New Roman"/>
        </w:rPr>
        <w:fldChar w:fldCharType="begin"/>
      </w:r>
      <w:r w:rsidR="00C6692E">
        <w:rPr>
          <w:rFonts w:ascii="Times New Roman" w:hAnsi="Times New Roman" w:cs="Times New Roman"/>
        </w:rPr>
        <w:instrText xml:space="preserve"> ADDIN ZOTERO_ITEM CSL_CITATION {"citationID":"zOUtFvAh","properties":{"formattedCitation":"(L\\uc0\\u246{}dding et al., 2024)","plainCitation":"(Lödding et al., 2024)","noteIndex":0},"citationItems":[{"id":117,"uris":["http://zotero.org/users/local/Lt0EGRjd/items/8W3JQCSL"],"itemData":{"id":117,"type":"article-journal","abstract":"Chronic heart failure (CHF) is one of the most common diseases with a prevalence of 1–2% in adults, disproportionately affecting the elderly. Despite consistent drug therapy, physical activity (PA) is an integral part of current guidelines. Yet adherence to regular PA and exercise interventions is poor and potential predictors and barriers to PA remain elusive. We examined the effects of a telemonitoring-based exercise intervention in 699 CHF patients in a prospective, randomized-controlled (1:1), multicenter trial. The study was registered in the German Clinical Trials Register under DRKS00019022 on 28.05.2020. For both, the exercise and control group, self-reported PA (MET*h/week) increased and sedentary behavior declined during the 12-month intervention period. In the exercise group, daily step count as analyzed via activity trackers remained stable (pre: 6459 [4016] steps/day, post: 6532 [3858] steps/day; p = 0.621). The average number of completed exercise instruction videos provided via an online application was 1.50 [1.44] videos/week at the beginning and gradually decreased to 1.00 [1.50] videos/week; p &lt; 0.001). Multivariate regression model revealed that exercise-related PA (MET*h/week) and exercise capacity (Wmax) at baseline, CHF severity, atrial fibrillation and age predicted changes in self-reported exercise-related PA (R2 = 0.396). Furthermore, the BMI and the average number of completed videos per week at baseline were associated with the change in completed videos over the course of the study (R2 = 0.251). Our results show the influence of certain baseline characteristics as barriers and predictors of PA progression. Therefore, exercise programs should pay attention to patients’ individual conditions to set achievable goals, and eventually affect the adherence and sustainability of exercise-focused interventions.","container-title":"Scientific Reports","DOI":"10.1038/s41598-024-70371-0","ISSN":"2045-2322","issue":"1","journalAbbreviation":"Sci Rep","language":"en","license":"2024 The Author(s)","note":"publisher: Nature Publishing Group","page":"22037","source":"www.nature.com","title":"Adherence to long-term telemonitoring-supported physical activity in patients with chronic heart failure","volume":"14","author":[{"family":"Lödding","given":"Pauline"},{"family":"Beyer","given":"Sebastian"},{"family":"Pökel","given":"Christoph"},{"family":"Kück","given":"Momme"},{"family":"Leps","given":"Christian"},{"family":"Radziwolek","given":"Lukas"},{"family":"Kerling","given":"Arno"},{"family":"Haufe","given":"Sven"},{"family":"Schulze","given":"Antina"},{"family":"Kwast","given":"Stefan"},{"family":"Voß","given":"Johannes"},{"family":"Kubaile","given":"Christian"},{"family":"Tegtbur","given":"Uwe"},{"family":"Busse","given":"Martin"}],"issued":{"date-parts":[["2024",9,26]]}}}],"schema":"https://github.com/citation-style-language/schema/raw/master/csl-citation.json"} </w:instrText>
      </w:r>
      <w:r w:rsidR="00C6692E">
        <w:rPr>
          <w:rFonts w:ascii="Times New Roman" w:hAnsi="Times New Roman" w:cs="Times New Roman"/>
        </w:rPr>
        <w:fldChar w:fldCharType="separate"/>
      </w:r>
      <w:r w:rsidR="00C6692E" w:rsidRPr="00C6692E">
        <w:rPr>
          <w:rFonts w:ascii="Times New Roman" w:hAnsi="Times New Roman" w:cs="Times New Roman"/>
        </w:rPr>
        <w:t>(</w:t>
      </w:r>
      <w:proofErr w:type="spellStart"/>
      <w:r w:rsidR="00C6692E" w:rsidRPr="00C6692E">
        <w:rPr>
          <w:rFonts w:ascii="Times New Roman" w:hAnsi="Times New Roman" w:cs="Times New Roman"/>
        </w:rPr>
        <w:t>Lödding</w:t>
      </w:r>
      <w:proofErr w:type="spellEnd"/>
      <w:r w:rsidR="00C6692E" w:rsidRPr="00C6692E">
        <w:rPr>
          <w:rFonts w:ascii="Times New Roman" w:hAnsi="Times New Roman" w:cs="Times New Roman"/>
        </w:rPr>
        <w:t xml:space="preserve"> et al., 2024)</w:t>
      </w:r>
      <w:r w:rsidR="00C6692E">
        <w:rPr>
          <w:rFonts w:ascii="Times New Roman" w:hAnsi="Times New Roman" w:cs="Times New Roman"/>
        </w:rPr>
        <w:fldChar w:fldCharType="end"/>
      </w:r>
      <w:r w:rsidRPr="00663548">
        <w:rPr>
          <w:rFonts w:ascii="Times New Roman" w:hAnsi="Times New Roman" w:cs="Times New Roman"/>
        </w:rPr>
        <w:t xml:space="preserve">, while hybrid models combining telehealth with periodic in-person visits improved palliative care outcomes for cancer patients </w:t>
      </w:r>
      <w:r w:rsidR="00C6692E">
        <w:rPr>
          <w:rFonts w:ascii="Times New Roman" w:hAnsi="Times New Roman" w:cs="Times New Roman"/>
        </w:rPr>
        <w:fldChar w:fldCharType="begin"/>
      </w:r>
      <w:r w:rsidR="00C6692E">
        <w:rPr>
          <w:rFonts w:ascii="Times New Roman" w:hAnsi="Times New Roman" w:cs="Times New Roman"/>
        </w:rPr>
        <w:instrText xml:space="preserve"> ADDIN ZOTERO_ITEM CSL_CITATION {"citationID":"9yyplaas","properties":{"formattedCitation":"(Greer et al., 2024)","plainCitation":"(Greer et al., 2024)","noteIndex":0},"citationItems":[{"id":119,"uris":["http://zotero.org/users/local/Lt0EGRjd/items/DCDGX3SC"],"itemData":{"id":119,"type":"article-journal","abstract":"Numerous studies show that early palliative care improves quality of life and other key outcomes in patients with advanced cancer and their caregivers, although most lack access to this evidence-based model of care.To evaluate whether delivering early palliative care via secure video vs in-person visits has an equivalent effect on quality of life in patients with advanced non–small cell lung cancer (NSCLC).Randomized, multisite, comparative effectiveness trial from June 14, 2018, to May 4, 2023, at 22 US cancer centers among 1250 patients within 12 weeks of diagnosis of advanced NSCLC and 548 caregivers.Participants were randomized to meet with a specialty-trained palliative care clinician every 4 weeks either via video visit or in person in the outpatient clinic from the time of enrollment and throughout the course of disease. The video visit group had an initial in-person visit to establish rapport, followed by subsequent virtual visits.Equivalence of the effect of video visit vs in-person early palliative care on quality of life at week 24 per the Functional Assessment of Cancer Therapy-Lung questionnaire (equivalence margin of ±4 points; score range: 0-136, with higher scores indicating better quality of life). Participants completed study questionnaires at enrollment and at weeks 12, 24, 36, and 48.By 24 weeks, participants (mean age, 65.5 years; 54.0% women; 82.7% White) had a mean of 4.7 (video) and 4.9 (in-person) early palliative care encounters. Patient-reported quality-of-life scores were equivalent between groups (video mean, 99.7 vs in-person mean, 97.7; difference, 2.0 [90% CI, 0.1-3.9]; P = .04 for equivalence). Rate of caregiver participation in visits was lower for video vs in-person early palliative care (36.6% vs 49.7%; P &amp;lt; .001). Study groups did not differ in caregiver quality of life, patient coping, or patient and caregiver satisfaction with care, mood symptoms, or prognostic perceptions.The delivery of early palliative care virtually vs in person demonstrated equivalent effects on quality of life in patients with advanced NSCLC, underscoring the considerable potential for improving access to this evidence-based care model through telehealth delivery.ClinicalTrials.gov Identifier: NCT03375489","container-title":"JAMA","DOI":"10.1001/jama.2024.13964","ISSN":"0098-7484","issue":"14","journalAbbreviation":"JAMA","page":"1153-1164","source":"Silverchair","title":"Telehealth vs In-Person Early Palliative Care for Patients With Advanced Lung Cancer: A Multisite Randomized Clinical Trial","title-short":"Telehealth vs In-Person Early Palliative Care for Patients With Advanced Lung Cancer","volume":"332","author":[{"family":"Greer","given":"Joseph A."},{"family":"Temel","given":"Jennifer S."},{"family":"El-Jawahri","given":"Areej"},{"family":"Rinaldi","given":"Simone"},{"family":"Kamdar","given":"Mihir"},{"family":"Park","given":"Elyse R."},{"family":"Horick","given":"Nora K."},{"family":"Pintro","given":"Kedie"},{"family":"Rabideau","given":"Dustin J."},{"family":"Schwamm","given":"Lee"},{"family":"Feliciano","given":"Josephine"},{"family":"Chua","given":"Isaac"},{"family":"Leventakos","given":"Konstantinos"},{"family":"Fischer","given":"Stacy M."},{"family":"Campbell","given":"Toby C."},{"family":"Rabow","given":"Michael W."},{"family":"Zachariah","given":"Finly"},{"family":"Hanson","given":"Laura C."},{"family":"Martin","given":"Sara F."},{"family":"Silveira","given":"Maria"},{"family":"Shoemaker","given":"Laura"},{"family":"Bakitas","given":"Marie"},{"family":"Bauman","given":"Jessica"},{"family":"Spoozak","given":"Lori"},{"family":"Grey","given":"Carl"},{"family":"Blackhall","given":"Leslie"},{"family":"Curseen","given":"Kimberly"},{"family":"O’Mahony","given":"Sean"},{"family":"Smith","given":"Melanie M."},{"family":"Rhodes","given":"Ramona"},{"family":"Cullinan","given":"Amelia"},{"family":"Jackson","given":"Vicki"},{"literal":"REACH PC Investigators"}],"issued":{"date-parts":[["2024",10,8]]}}}],"schema":"https://github.com/citation-style-language/schema/raw/master/csl-citation.json"} </w:instrText>
      </w:r>
      <w:r w:rsidR="00C6692E">
        <w:rPr>
          <w:rFonts w:ascii="Times New Roman" w:hAnsi="Times New Roman" w:cs="Times New Roman"/>
        </w:rPr>
        <w:fldChar w:fldCharType="separate"/>
      </w:r>
      <w:r w:rsidR="00C6692E" w:rsidRPr="00C6692E">
        <w:rPr>
          <w:rFonts w:ascii="Times New Roman" w:hAnsi="Times New Roman" w:cs="Times New Roman"/>
        </w:rPr>
        <w:t>(Greer et al., 2024)</w:t>
      </w:r>
      <w:r w:rsidR="00C6692E">
        <w:rPr>
          <w:rFonts w:ascii="Times New Roman" w:hAnsi="Times New Roman" w:cs="Times New Roman"/>
        </w:rPr>
        <w:fldChar w:fldCharType="end"/>
      </w:r>
      <w:r w:rsidRPr="00663548">
        <w:rPr>
          <w:rFonts w:ascii="Times New Roman" w:hAnsi="Times New Roman" w:cs="Times New Roman"/>
        </w:rPr>
        <w:t xml:space="preserve">. AI-driven predictive analytics further enhance proactive interventions by identifying early health declines </w:t>
      </w:r>
      <w:r w:rsidR="00C6692E">
        <w:rPr>
          <w:rFonts w:ascii="Times New Roman" w:hAnsi="Times New Roman" w:cs="Times New Roman"/>
        </w:rPr>
        <w:fldChar w:fldCharType="begin"/>
      </w:r>
      <w:r w:rsidR="00C6692E">
        <w:rPr>
          <w:rFonts w:ascii="Times New Roman" w:hAnsi="Times New Roman" w:cs="Times New Roman"/>
        </w:rPr>
        <w:instrText xml:space="preserve"> ADDIN ZOTERO_ITEM CSL_CITATION {"citationID":"kasQwgrt","properties":{"formattedCitation":"(Dubey &amp; Tiwari, 2023)","plainCitation":"(Dubey &amp; Tiwari, 2023)","noteIndex":0},"citationItems":[{"id":115,"uris":["http://zotero.org/users/local/Lt0EGRjd/items/B4CJ7NX8"],"itemData":{"id":115,"type":"article-journal","abstract":"ABSTRACT\nBackground: Artificial intelligence (AI) enables remote patient monitoring (RPM) which reduces costs by triaging patients to optimize hospitalization and avoid complications. The FDA regulates AI in medical devices and aims to ensure patient safety, effectiveness, and transparent AI solutions. Objectives: Identify and summarize FDA approved RPM devices to provide information for the US medical device industry based on previous approvals and the markets’ needs. Methods: We searched publicly available databases on FDA-approved RPM devices. Selection criteria were established to classify a solution as AI. Technical information was analyzed on pre-identified 16 parameters for the qualified solutions. Results: A total of 47 RPM devices were reviewed, among which 12.8% were classified as a De Novo product and the remaining devices fell under the 510(K) FDA category. The cardiovascular (74%) AI RPM solutions dominated the US market, followed by ECG-based arrhythmia detection algorithms (59.4%), and Hemodynamics and Vital Sign monitoring algorithms (21.9%). The trend observed in the FDA rejected devices was their inability to be classified into clinically relevant categories (Criteria 2 and 3). Conclusion: The market needs more innovative RPM solutions under the De Novo category, as there are very few. The transparency is low on the technical aspect of AI algorithms. The market needs AI algorithms that can effectively classify patients rather than merely improve device functionality.","container-title":"Journal of Market Access &amp; Health Policy","DOI":"10.1080/20016689.2023.2205618","ISSN":"2001-6689","issue":"1","language":"en","license":"http://creativecommons.org/licenses/by/3.0/","note":"number: 1\npublisher: Multidisciplinary Digital Publishing Institute","page":"2205618","source":"www.mdpi.com","title":"Artificial Intelligence and Remote Patient Monitoring in US Healthcare Market: A Literature Review","title-short":"Artificial Intelligence and Remote Patient Monitoring in US Healthcare Market","volume":"11","author":[{"family":"Dubey","given":"Ayushmaan"},{"family":"Tiwari","given":"Anuj"}],"issued":{"date-parts":[["2023",1]]}}}],"schema":"https://github.com/citation-style-language/schema/raw/master/csl-citation.json"} </w:instrText>
      </w:r>
      <w:r w:rsidR="00C6692E">
        <w:rPr>
          <w:rFonts w:ascii="Times New Roman" w:hAnsi="Times New Roman" w:cs="Times New Roman"/>
        </w:rPr>
        <w:fldChar w:fldCharType="separate"/>
      </w:r>
      <w:r w:rsidR="00C6692E" w:rsidRPr="00C6692E">
        <w:rPr>
          <w:rFonts w:ascii="Times New Roman" w:hAnsi="Times New Roman" w:cs="Times New Roman"/>
        </w:rPr>
        <w:t>(Dubey &amp; Tiwari, 2023)</w:t>
      </w:r>
      <w:r w:rsidR="00C6692E">
        <w:rPr>
          <w:rFonts w:ascii="Times New Roman" w:hAnsi="Times New Roman" w:cs="Times New Roman"/>
        </w:rPr>
        <w:fldChar w:fldCharType="end"/>
      </w:r>
      <w:r w:rsidRPr="00663548">
        <w:rPr>
          <w:rFonts w:ascii="Times New Roman" w:hAnsi="Times New Roman" w:cs="Times New Roman"/>
        </w:rPr>
        <w:t>.</w:t>
      </w:r>
    </w:p>
    <w:p w14:paraId="6943AA1E" w14:textId="77777777" w:rsidR="00663548" w:rsidRPr="00663548" w:rsidRDefault="00663548" w:rsidP="00663548">
      <w:pPr>
        <w:rPr>
          <w:rFonts w:ascii="Times New Roman" w:hAnsi="Times New Roman" w:cs="Times New Roman"/>
        </w:rPr>
      </w:pPr>
      <w:r w:rsidRPr="00663548">
        <w:rPr>
          <w:rFonts w:ascii="Times New Roman" w:hAnsi="Times New Roman" w:cs="Times New Roman"/>
          <w:b/>
          <w:bCs/>
        </w:rPr>
        <w:t>Patient Satisfaction</w:t>
      </w:r>
    </w:p>
    <w:p w14:paraId="63E22A3F" w14:textId="53C757FE" w:rsidR="00663548" w:rsidRPr="00663548" w:rsidRDefault="00663548" w:rsidP="00663548">
      <w:pPr>
        <w:rPr>
          <w:rFonts w:ascii="Times New Roman" w:hAnsi="Times New Roman" w:cs="Times New Roman"/>
        </w:rPr>
      </w:pPr>
      <w:r w:rsidRPr="00663548">
        <w:rPr>
          <w:rFonts w:ascii="Times New Roman" w:hAnsi="Times New Roman" w:cs="Times New Roman"/>
        </w:rPr>
        <w:t xml:space="preserve">78% of elderly patients reported satisfaction with telehealth due to reduced travel burdens </w:t>
      </w:r>
      <w:r w:rsidR="00C6692E">
        <w:rPr>
          <w:rFonts w:ascii="Times New Roman" w:hAnsi="Times New Roman" w:cs="Times New Roman"/>
        </w:rPr>
        <w:fldChar w:fldCharType="begin"/>
      </w:r>
      <w:r w:rsidR="00C6692E">
        <w:rPr>
          <w:rFonts w:ascii="Times New Roman" w:hAnsi="Times New Roman" w:cs="Times New Roman"/>
        </w:rPr>
        <w:instrText xml:space="preserve"> ADDIN ZOTERO_ITEM CSL_CITATION {"citationID":"SS6aLiZ9","properties":{"formattedCitation":"(\\uc0\\u350{}ahin et al., 2024)","plainCitation":"(Şahin et al., 2024)","noteIndex":0},"citationItems":[{"id":104,"uris":["http://zotero.org/users/local/Lt0EGRjd/items/9H986N8A"],"itemData":{"id":104,"type":"article-journal","abstract":"IntroductionTelemedicine may help improve older adults' access, health outcomes, and quality of life indicators. This review aims to provide current evidence on the effectiveness of telemedicine in the aged population.MethodA systematic literature search was conducted in PubMed, Google Scholar, and Web of Science electronic databases between January 2015 and September 2021 using the keywords “telemedicine” or “telehealth” and “older people” or “geriatrics” or “elderly.” The articles were classified under three headings according to the purposes: feasibility, diagnosis and management of chronic diseases, and patient satisfaction.ResultsA total of 22 articles were included. Across most disciplines, evidence has shown that telemedicine is as effective as usual care, if not more so, in the feasibility, chronic disease management, and patient satisfaction of the elderly. However, a few studies reported challenges such as difficulty with technology, hearing problems, and the inability to perform hands-on examinations for physicians.ConclusionFindings from this review support the view that health care providers can use telemedicine to manage elderly individuals in conjunction with usual health care. However, future research is needed to eliminate barriers to increasing telemedicine use among older adults.","container-title":"Journal of Telemedicine and Telecare","DOI":"10.1177/1357633X211058340","ISSN":"1357-633X","issue":"2","journalAbbreviation":"J Telemed Telecare","language":"en","note":"publisher: SAGE Publications","page":"305-319","source":"SAGE Journals","title":"Telemedicine interventions for older adults: A systematic review","title-short":"Telemedicine interventions for older adults","volume":"30","author":[{"family":"Şahin","given":"Ebru"},{"family":"Yavuz Veizi","given":"Betül Gülsüm"},{"family":"Naharci","given":"Mehmet Ilkin"}],"issued":{"date-parts":[["2024",2,1]]}}}],"schema":"https://github.com/citation-style-language/schema/raw/master/csl-citation.json"} </w:instrText>
      </w:r>
      <w:r w:rsidR="00C6692E">
        <w:rPr>
          <w:rFonts w:ascii="Times New Roman" w:hAnsi="Times New Roman" w:cs="Times New Roman"/>
        </w:rPr>
        <w:fldChar w:fldCharType="separate"/>
      </w:r>
      <w:r w:rsidR="00C6692E" w:rsidRPr="00C6692E">
        <w:rPr>
          <w:rFonts w:ascii="Times New Roman" w:hAnsi="Times New Roman" w:cs="Times New Roman"/>
        </w:rPr>
        <w:t>(</w:t>
      </w:r>
      <w:proofErr w:type="spellStart"/>
      <w:r w:rsidR="00C6692E" w:rsidRPr="00C6692E">
        <w:rPr>
          <w:rFonts w:ascii="Times New Roman" w:hAnsi="Times New Roman" w:cs="Times New Roman"/>
        </w:rPr>
        <w:t>Şahin</w:t>
      </w:r>
      <w:proofErr w:type="spellEnd"/>
      <w:r w:rsidR="00C6692E" w:rsidRPr="00C6692E">
        <w:rPr>
          <w:rFonts w:ascii="Times New Roman" w:hAnsi="Times New Roman" w:cs="Times New Roman"/>
        </w:rPr>
        <w:t xml:space="preserve"> et al., 2024)</w:t>
      </w:r>
      <w:r w:rsidR="00C6692E">
        <w:rPr>
          <w:rFonts w:ascii="Times New Roman" w:hAnsi="Times New Roman" w:cs="Times New Roman"/>
        </w:rPr>
        <w:fldChar w:fldCharType="end"/>
      </w:r>
      <w:r w:rsidRPr="00663548">
        <w:rPr>
          <w:rFonts w:ascii="Times New Roman" w:hAnsi="Times New Roman" w:cs="Times New Roman"/>
        </w:rPr>
        <w:t xml:space="preserve">. However, 32% faced technical difficulties, which can be addressed by user friendly platforms </w:t>
      </w:r>
      <w:r w:rsidR="00CD20ED">
        <w:rPr>
          <w:rFonts w:ascii="Times New Roman" w:hAnsi="Times New Roman" w:cs="Times New Roman"/>
        </w:rPr>
        <w:fldChar w:fldCharType="begin"/>
      </w:r>
      <w:r w:rsidR="00CD20ED">
        <w:rPr>
          <w:rFonts w:ascii="Times New Roman" w:hAnsi="Times New Roman" w:cs="Times New Roman"/>
        </w:rPr>
        <w:instrText xml:space="preserve"> ADDIN ZOTERO_ITEM CSL_CITATION {"citationID":"dJvI9Wnw","properties":{"formattedCitation":"(Sten-Gahmberg et al., 2024)","plainCitation":"(Sten-Gahmberg et al., 2024)","noteIndex":0},"citationItems":[{"id":121,"uris":["http://zotero.org/users/local/Lt0EGRjd/items/P9GBTN94"],"itemData":{"id":121,"type":"article-journal","abstract":"Telemedicine is often promoted as a possible solution to some of the challenges healthcare systems in many countries face, and an increasing number of studies evaluate the clinical effects. So far, the studies show varying results. Less attention has been paid to systemic factors, such as the context, implementation, and mechanisms of these interventions.","container-title":"BMC Health Services Research","DOI":"10.1186/s12913-024-10732-7","ISSN":"1472-6963","issue":"1","journalAbbreviation":"BMC Health Services Research","page":"341","source":"BioMed Central","title":"Experiences with telemedicine-based follow-up of chronic conditions: the views of patients and health personnel enrolled in a pragmatic randomized controlled trial","title-short":"Experiences with telemedicine-based follow-up of chronic conditions","volume":"24","author":[{"family":"Sten-Gahmberg","given":"Susanna"},{"family":"Pedersen","given":"Kine"},{"family":"Harsheim","given":"Ingrid Gaarder"},{"family":"Løyland","given":"Hanna Isabel"},{"family":"Abelsen","given":"Birgit"}],"issued":{"date-parts":[["2024",3,14]]}}}],"schema":"https://github.com/citation-style-language/schema/raw/master/csl-citation.json"} </w:instrText>
      </w:r>
      <w:r w:rsidR="00CD20ED">
        <w:rPr>
          <w:rFonts w:ascii="Times New Roman" w:hAnsi="Times New Roman" w:cs="Times New Roman"/>
        </w:rPr>
        <w:fldChar w:fldCharType="separate"/>
      </w:r>
      <w:r w:rsidR="00CD20ED" w:rsidRPr="00CD20ED">
        <w:rPr>
          <w:rFonts w:ascii="Times New Roman" w:hAnsi="Times New Roman" w:cs="Times New Roman"/>
        </w:rPr>
        <w:t>(</w:t>
      </w:r>
      <w:proofErr w:type="spellStart"/>
      <w:r w:rsidR="00CD20ED" w:rsidRPr="00CD20ED">
        <w:rPr>
          <w:rFonts w:ascii="Times New Roman" w:hAnsi="Times New Roman" w:cs="Times New Roman"/>
        </w:rPr>
        <w:t>Sten-Gahmberg</w:t>
      </w:r>
      <w:proofErr w:type="spellEnd"/>
      <w:r w:rsidR="00CD20ED" w:rsidRPr="00CD20ED">
        <w:rPr>
          <w:rFonts w:ascii="Times New Roman" w:hAnsi="Times New Roman" w:cs="Times New Roman"/>
        </w:rPr>
        <w:t xml:space="preserve"> et al., 2024)</w:t>
      </w:r>
      <w:r w:rsidR="00CD20ED">
        <w:rPr>
          <w:rFonts w:ascii="Times New Roman" w:hAnsi="Times New Roman" w:cs="Times New Roman"/>
        </w:rPr>
        <w:fldChar w:fldCharType="end"/>
      </w:r>
      <w:r w:rsidRPr="00663548">
        <w:rPr>
          <w:rFonts w:ascii="Times New Roman" w:hAnsi="Times New Roman" w:cs="Times New Roman"/>
        </w:rPr>
        <w:t xml:space="preserve">. Culturally tailored Education and multilingual support improve engagement among many populations </w:t>
      </w:r>
      <w:r w:rsidR="00CD20ED">
        <w:rPr>
          <w:rFonts w:ascii="Times New Roman" w:hAnsi="Times New Roman" w:cs="Times New Roman"/>
        </w:rPr>
        <w:fldChar w:fldCharType="begin"/>
      </w:r>
      <w:r w:rsidR="00CD20ED">
        <w:rPr>
          <w:rFonts w:ascii="Times New Roman" w:hAnsi="Times New Roman" w:cs="Times New Roman"/>
        </w:rPr>
        <w:instrText xml:space="preserve"> ADDIN ZOTERO_ITEM CSL_CITATION {"citationID":"sifJ1FUM","properties":{"formattedCitation":"(Amagai et al., 2024)","plainCitation":"(Amagai et al., 2024)","noteIndex":0},"citationItems":[{"id":111,"uris":["http://zotero.org/users/local/Lt0EGRjd/items/UUKK57SU"],"itemData":{"id":111,"type":"article-journal","abstract":"Missed appointments, or no-shows, disrupt healthcare delivery, exacerbating chronic disease management and leading to worse health outcomes. Telehealth has surged as a viable solution to reduce no-shows and improve healthcare accessibility, especially during the COVID-19 pandemic. However, telehealth disparities and its long-term efficacy across various medical specialties remain understudied. To address this, we performed a retrospective analysis of electronic health records from a heterogenous network of hospitals in Illinois, examining telehealth use and no-shows across among 444,752 adult patients with 1,973,098 outpatient encounters across nine specialties during the sustained pandemic phase (i.e., January 1, 2021 to July 1, 2022). Among them, 84,290 (4.27%) were no-shows, and telehealth constituted 202,933 (10.3%) of the total encounters. Telehealth use during the sustained phase varied significantly by specialty type. Overall, telehealth encounters were associated with reduced no-show odds compared to in-person encounters (OR, 0.28; 95% CI, 0.26–0.29). Black and Hispanic patients, as well as those with Medicaid, had higher no-show odds relative to their counterparts, even when using telehealth. Mental health specialty had the highest telehealth usage rate and the highest no-show odds (OR, 2.99; 95% CI, 2.84–3.14) relative to other specialties included in the study. Moreover, specialty type had differential effects on no-shows for telehealth. These results underscore the variability in telehealth use by specialty type and pervasive disparities telehealth use and no-shows. As we move beyond the pandemic, our findings can inform policymakers to tailor policies and incentives to reach different patient groups as well as specialties, with varying needs, to promote equitable telehealth utilization.","container-title":"npj Digital Medicine","DOI":"10.1038/s41746-024-01201-w","ISSN":"2398-6352","issue":"1","journalAbbreviation":"npj Digit. Med.","language":"en","license":"2024 The Author(s)","note":"publisher: Nature Publishing Group","page":"1-10","source":"www.nature.com","title":"Closing the gap: addressing telehealth disparities across specialties in the sustained pandemic era","title-short":"Closing the gap","volume":"7","author":[{"family":"Amagai","given":"Saki"},{"family":"Vonesh","given":"Edward"},{"family":"Adams","given":"James"},{"family":"Luo","given":"Yuan"}],"issued":{"date-parts":[["2024",8,21]]}}}],"schema":"https://github.com/citation-style-language/schema/raw/master/csl-citation.json"} </w:instrText>
      </w:r>
      <w:r w:rsidR="00CD20ED">
        <w:rPr>
          <w:rFonts w:ascii="Times New Roman" w:hAnsi="Times New Roman" w:cs="Times New Roman"/>
        </w:rPr>
        <w:fldChar w:fldCharType="separate"/>
      </w:r>
      <w:r w:rsidR="00CD20ED" w:rsidRPr="00CD20ED">
        <w:rPr>
          <w:rFonts w:ascii="Times New Roman" w:hAnsi="Times New Roman" w:cs="Times New Roman"/>
        </w:rPr>
        <w:t>(</w:t>
      </w:r>
      <w:proofErr w:type="spellStart"/>
      <w:r w:rsidR="00CD20ED" w:rsidRPr="00CD20ED">
        <w:rPr>
          <w:rFonts w:ascii="Times New Roman" w:hAnsi="Times New Roman" w:cs="Times New Roman"/>
        </w:rPr>
        <w:t>Amagai</w:t>
      </w:r>
      <w:proofErr w:type="spellEnd"/>
      <w:r w:rsidR="00CD20ED" w:rsidRPr="00CD20ED">
        <w:rPr>
          <w:rFonts w:ascii="Times New Roman" w:hAnsi="Times New Roman" w:cs="Times New Roman"/>
        </w:rPr>
        <w:t xml:space="preserve"> et al., 2024)</w:t>
      </w:r>
      <w:r w:rsidR="00CD20ED">
        <w:rPr>
          <w:rFonts w:ascii="Times New Roman" w:hAnsi="Times New Roman" w:cs="Times New Roman"/>
        </w:rPr>
        <w:fldChar w:fldCharType="end"/>
      </w:r>
      <w:r w:rsidRPr="00663548">
        <w:rPr>
          <w:rFonts w:ascii="Times New Roman" w:hAnsi="Times New Roman" w:cs="Times New Roman"/>
        </w:rPr>
        <w:t>.</w:t>
      </w:r>
    </w:p>
    <w:p w14:paraId="767B9B8F" w14:textId="77777777" w:rsidR="00663548" w:rsidRPr="00663548" w:rsidRDefault="00663548" w:rsidP="00663548">
      <w:pPr>
        <w:rPr>
          <w:rFonts w:ascii="Times New Roman" w:hAnsi="Times New Roman" w:cs="Times New Roman"/>
        </w:rPr>
      </w:pPr>
      <w:r w:rsidRPr="00663548">
        <w:rPr>
          <w:rFonts w:ascii="Times New Roman" w:hAnsi="Times New Roman" w:cs="Times New Roman"/>
          <w:b/>
          <w:bCs/>
        </w:rPr>
        <w:t>Adherence and Disparities</w:t>
      </w:r>
    </w:p>
    <w:p w14:paraId="7F0BB3A2" w14:textId="7BDC44C9" w:rsidR="00663548" w:rsidRPr="00663548" w:rsidRDefault="00663548" w:rsidP="00663548">
      <w:pPr>
        <w:rPr>
          <w:rFonts w:ascii="Times New Roman" w:hAnsi="Times New Roman" w:cs="Times New Roman"/>
        </w:rPr>
      </w:pPr>
      <w:r w:rsidRPr="00663548">
        <w:rPr>
          <w:rFonts w:ascii="Times New Roman" w:hAnsi="Times New Roman" w:cs="Times New Roman"/>
        </w:rPr>
        <w:t xml:space="preserve">Innitially, telehealth rates increased medication adherence by 34%, but fell to 25% after six months </w:t>
      </w:r>
      <w:r w:rsidR="00CD20ED">
        <w:rPr>
          <w:rFonts w:ascii="Times New Roman" w:hAnsi="Times New Roman" w:cs="Times New Roman"/>
        </w:rPr>
        <w:fldChar w:fldCharType="begin"/>
      </w:r>
      <w:r w:rsidR="00CD20ED">
        <w:rPr>
          <w:rFonts w:ascii="Times New Roman" w:hAnsi="Times New Roman" w:cs="Times New Roman"/>
        </w:rPr>
        <w:instrText xml:space="preserve"> ADDIN ZOTERO_ITEM CSL_CITATION {"citationID":"2464NePJ","properties":{"formattedCitation":"(CDC, 2025)","plainCitation":"(CDC, 2025)","noteIndex":0},"citationItems":[{"id":124,"uris":["http://zotero.org/users/local/Lt0EGRjd/items/RK5PWDQ6"],"itemData":{"id":124,"type":"webpage","abstract":"Telehealth interventions are recommended for reducing chronic disease risk factors in patients","container-title":"Cardiovascular Disease Data, Tools, and Evaluation Resources","language":"en-us","title":"Telehealth Interventions to Improve Chronic Disease","URL":"https://www.cdc.gov/cardiovascular-resources/php/data-research/telehealth.html","author":[{"family":"CDC","given":""}],"accessed":{"date-parts":[["2025",2,22]]},"issued":{"date-parts":[["2025",2,14]]}}}],"schema":"https://github.com/citation-style-language/schema/raw/master/csl-citation.json"} </w:instrText>
      </w:r>
      <w:r w:rsidR="00CD20ED">
        <w:rPr>
          <w:rFonts w:ascii="Times New Roman" w:hAnsi="Times New Roman" w:cs="Times New Roman"/>
        </w:rPr>
        <w:fldChar w:fldCharType="separate"/>
      </w:r>
      <w:r w:rsidR="00CD20ED" w:rsidRPr="00CD20ED">
        <w:rPr>
          <w:rFonts w:ascii="Times New Roman" w:hAnsi="Times New Roman" w:cs="Times New Roman"/>
        </w:rPr>
        <w:t>(CDC, 2025)</w:t>
      </w:r>
      <w:r w:rsidR="00CD20ED">
        <w:rPr>
          <w:rFonts w:ascii="Times New Roman" w:hAnsi="Times New Roman" w:cs="Times New Roman"/>
        </w:rPr>
        <w:fldChar w:fldCharType="end"/>
      </w:r>
      <w:r w:rsidRPr="00663548">
        <w:rPr>
          <w:rFonts w:ascii="Times New Roman" w:hAnsi="Times New Roman" w:cs="Times New Roman"/>
        </w:rPr>
        <w:t>. There remain disparities based on race and rural that Black and rural patients less likely to engage in telehealth despite higher satisfaction.</w:t>
      </w:r>
    </w:p>
    <w:p w14:paraId="7EF74343" w14:textId="77777777" w:rsidR="00663548" w:rsidRPr="00663548" w:rsidRDefault="00663548" w:rsidP="00663548">
      <w:pPr>
        <w:rPr>
          <w:rFonts w:ascii="Times New Roman" w:hAnsi="Times New Roman" w:cs="Times New Roman"/>
        </w:rPr>
      </w:pPr>
      <w:r w:rsidRPr="00663548">
        <w:rPr>
          <w:rFonts w:ascii="Times New Roman" w:hAnsi="Times New Roman" w:cs="Times New Roman"/>
          <w:b/>
          <w:bCs/>
        </w:rPr>
        <w:t>Limitations</w:t>
      </w:r>
    </w:p>
    <w:p w14:paraId="6EDC5374" w14:textId="77777777" w:rsidR="00663548" w:rsidRPr="00663548" w:rsidRDefault="00663548" w:rsidP="00663548">
      <w:pPr>
        <w:rPr>
          <w:rFonts w:ascii="Times New Roman" w:hAnsi="Times New Roman" w:cs="Times New Roman"/>
        </w:rPr>
      </w:pPr>
      <w:r w:rsidRPr="00663548">
        <w:rPr>
          <w:rFonts w:ascii="Times New Roman" w:hAnsi="Times New Roman" w:cs="Times New Roman"/>
        </w:rPr>
        <w:t>Heterogeneous study designs, short follow-up periods, and underrepresentation of non-English speakers limit generalizability.</w:t>
      </w:r>
    </w:p>
    <w:p w14:paraId="157A7B8F" w14:textId="3A257F84" w:rsidR="00663548" w:rsidRPr="00663548" w:rsidRDefault="00663548" w:rsidP="00663548">
      <w:pPr>
        <w:rPr>
          <w:rFonts w:ascii="Times New Roman" w:hAnsi="Times New Roman" w:cs="Times New Roman"/>
        </w:rPr>
      </w:pPr>
      <w:r w:rsidRPr="00663548">
        <w:rPr>
          <w:rFonts w:ascii="Times New Roman" w:hAnsi="Times New Roman" w:cs="Times New Roman"/>
        </w:rPr>
        <w:t>Apart from the above mentioned clinical benefits, telehealth has been proven to improve the quality of life of patients by reducing their stress and financial burden of frequent in-person visits. Despite that, there is still a great deal of disparity in access to technology. studies indicate that the utilization of telehealth is low in rural and minority populations</w:t>
      </w:r>
      <w:r w:rsidR="00CD20ED">
        <w:rPr>
          <w:rFonts w:ascii="Times New Roman" w:hAnsi="Times New Roman" w:cs="Times New Roman"/>
        </w:rPr>
        <w:fldChar w:fldCharType="begin"/>
      </w:r>
      <w:r w:rsidR="00CD20ED">
        <w:rPr>
          <w:rFonts w:ascii="Times New Roman" w:hAnsi="Times New Roman" w:cs="Times New Roman"/>
        </w:rPr>
        <w:instrText xml:space="preserve"> ADDIN ZOTERO_ITEM CSL_CITATION {"citationID":"cqySxFuI","properties":{"formattedCitation":"(Amagai et al., 2024)","plainCitation":"(Amagai et al., 2024)","noteIndex":0},"citationItems":[{"id":111,"uris":["http://zotero.org/users/local/Lt0EGRjd/items/UUKK57SU"],"itemData":{"id":111,"type":"article-journal","abstract":"Missed appointments, or no-shows, disrupt healthcare delivery, exacerbating chronic disease management and leading to worse health outcomes. Telehealth has surged as a viable solution to reduce no-shows and improve healthcare accessibility, especially during the COVID-19 pandemic. However, telehealth disparities and its long-term efficacy across various medical specialties remain understudied. To address this, we performed a retrospective analysis of electronic health records from a heterogenous network of hospitals in Illinois, examining telehealth use and no-shows across among 444,752 adult patients with 1,973,098 outpatient encounters across nine specialties during the sustained pandemic phase (i.e., January 1, 2021 to July 1, 2022). Among them, 84,290 (4.27%) were no-shows, and telehealth constituted 202,933 (10.3%) of the total encounters. Telehealth use during the sustained phase varied significantly by specialty type. Overall, telehealth encounters were associated with reduced no-show odds compared to in-person encounters (OR, 0.28; 95% CI, 0.26–0.29). Black and Hispanic patients, as well as those with Medicaid, had higher no-show odds relative to their counterparts, even when using telehealth. Mental health specialty had the highest telehealth usage rate and the highest no-show odds (OR, 2.99; 95% CI, 2.84–3.14) relative to other specialties included in the study. Moreover, specialty type had differential effects on no-shows for telehealth. These results underscore the variability in telehealth use by specialty type and pervasive disparities telehealth use and no-shows. As we move beyond the pandemic, our findings can inform policymakers to tailor policies and incentives to reach different patient groups as well as specialties, with varying needs, to promote equitable telehealth utilization.","container-title":"npj Digital Medicine","DOI":"10.1038/s41746-024-01201-w","ISSN":"2398-6352","issue":"1","journalAbbreviation":"npj Digit. Med.","language":"en","license":"2024 The Author(s)","note":"publisher: Nature Publishing Group","page":"1-10","source":"www.nature.com","title":"Closing the gap: addressing telehealth disparities across specialties in the sustained pandemic era","title-short":"Closing the gap","volume":"7","author":[{"family":"Amagai","given":"Saki"},{"family":"Vonesh","given":"Edward"},{"family":"Adams","given":"James"},{"family":"Luo","given":"Yuan"}],"issued":{"date-parts":[["2024",8,21]]}}}],"schema":"https://github.com/citation-style-language/schema/raw/master/csl-citation.json"} </w:instrText>
      </w:r>
      <w:r w:rsidR="00CD20ED">
        <w:rPr>
          <w:rFonts w:ascii="Times New Roman" w:hAnsi="Times New Roman" w:cs="Times New Roman"/>
        </w:rPr>
        <w:fldChar w:fldCharType="separate"/>
      </w:r>
      <w:r w:rsidR="00CD20ED" w:rsidRPr="00CD20ED">
        <w:rPr>
          <w:rFonts w:ascii="Times New Roman" w:hAnsi="Times New Roman" w:cs="Times New Roman"/>
        </w:rPr>
        <w:t>(</w:t>
      </w:r>
      <w:proofErr w:type="spellStart"/>
      <w:r w:rsidR="00CD20ED" w:rsidRPr="00CD20ED">
        <w:rPr>
          <w:rFonts w:ascii="Times New Roman" w:hAnsi="Times New Roman" w:cs="Times New Roman"/>
        </w:rPr>
        <w:t>Amagai</w:t>
      </w:r>
      <w:proofErr w:type="spellEnd"/>
      <w:r w:rsidR="00CD20ED" w:rsidRPr="00CD20ED">
        <w:rPr>
          <w:rFonts w:ascii="Times New Roman" w:hAnsi="Times New Roman" w:cs="Times New Roman"/>
        </w:rPr>
        <w:t xml:space="preserve"> et al., 2024)</w:t>
      </w:r>
      <w:r w:rsidR="00CD20ED">
        <w:rPr>
          <w:rFonts w:ascii="Times New Roman" w:hAnsi="Times New Roman" w:cs="Times New Roman"/>
        </w:rPr>
        <w:fldChar w:fldCharType="end"/>
      </w:r>
      <w:r w:rsidRPr="00663548">
        <w:rPr>
          <w:rFonts w:ascii="Times New Roman" w:hAnsi="Times New Roman" w:cs="Times New Roman"/>
        </w:rPr>
        <w:t xml:space="preserve">. </w:t>
      </w:r>
    </w:p>
    <w:p w14:paraId="16E2DE84" w14:textId="5B464024" w:rsidR="00C300EC" w:rsidRPr="00F201AF" w:rsidRDefault="00C300EC">
      <w:pPr>
        <w:rPr>
          <w:rFonts w:ascii="Times New Roman" w:hAnsi="Times New Roman" w:cs="Times New Roman"/>
        </w:rPr>
      </w:pPr>
      <w:r w:rsidRPr="00F201AF">
        <w:rPr>
          <w:rFonts w:ascii="Times New Roman" w:hAnsi="Times New Roman" w:cs="Times New Roman"/>
        </w:rPr>
        <w:br w:type="page"/>
      </w:r>
    </w:p>
    <w:p w14:paraId="187F1EF5" w14:textId="77777777" w:rsidR="00663548" w:rsidRPr="00F201AF" w:rsidRDefault="00663548" w:rsidP="00536255">
      <w:pPr>
        <w:pStyle w:val="Heading1"/>
        <w:rPr>
          <w:rFonts w:ascii="Times New Roman" w:hAnsi="Times New Roman" w:cs="Times New Roman"/>
          <w:b/>
          <w:bCs/>
          <w:color w:val="000000" w:themeColor="text1"/>
          <w:sz w:val="24"/>
          <w:szCs w:val="24"/>
        </w:rPr>
      </w:pPr>
      <w:bookmarkStart w:id="6" w:name="_Toc191101358"/>
      <w:r w:rsidRPr="00F201AF">
        <w:rPr>
          <w:rFonts w:ascii="Times New Roman" w:hAnsi="Times New Roman" w:cs="Times New Roman"/>
          <w:b/>
          <w:bCs/>
          <w:color w:val="000000" w:themeColor="text1"/>
          <w:sz w:val="24"/>
          <w:szCs w:val="24"/>
        </w:rPr>
        <w:lastRenderedPageBreak/>
        <w:t>Applicable Change or Nursing Theory</w:t>
      </w:r>
      <w:bookmarkEnd w:id="6"/>
    </w:p>
    <w:p w14:paraId="5FD36EE6" w14:textId="17F11377" w:rsidR="00663548" w:rsidRPr="00663548" w:rsidRDefault="00663548" w:rsidP="00663548">
      <w:pPr>
        <w:rPr>
          <w:rFonts w:ascii="Times New Roman" w:hAnsi="Times New Roman" w:cs="Times New Roman"/>
        </w:rPr>
      </w:pPr>
      <w:r w:rsidRPr="00663548">
        <w:rPr>
          <w:rFonts w:ascii="Times New Roman" w:hAnsi="Times New Roman" w:cs="Times New Roman"/>
        </w:rPr>
        <w:t xml:space="preserve">This telehealth intervention is based upon the </w:t>
      </w:r>
      <w:r w:rsidRPr="00663548">
        <w:rPr>
          <w:rFonts w:ascii="Times New Roman" w:hAnsi="Times New Roman" w:cs="Times New Roman"/>
          <w:b/>
          <w:bCs/>
        </w:rPr>
        <w:t>Orem’s Self Care Theory</w:t>
      </w:r>
      <w:r w:rsidRPr="00663548">
        <w:rPr>
          <w:rFonts w:ascii="Times New Roman" w:hAnsi="Times New Roman" w:cs="Times New Roman"/>
        </w:rPr>
        <w:t xml:space="preserve">. This theory was developed by Dorothea Orem and focuses on the patient’s autonomy and the role of nursing in helping the patient take an active role in managing their own health. Central to Orem’s model are three interrelated theories: the </w:t>
      </w:r>
      <w:r w:rsidRPr="00663548">
        <w:rPr>
          <w:rFonts w:ascii="Times New Roman" w:hAnsi="Times New Roman" w:cs="Times New Roman"/>
          <w:b/>
          <w:bCs/>
        </w:rPr>
        <w:t>Theory of Self-Care</w:t>
      </w:r>
      <w:r w:rsidRPr="00663548">
        <w:rPr>
          <w:rFonts w:ascii="Times New Roman" w:hAnsi="Times New Roman" w:cs="Times New Roman"/>
        </w:rPr>
        <w:t xml:space="preserve">, the </w:t>
      </w:r>
      <w:r w:rsidRPr="00663548">
        <w:rPr>
          <w:rFonts w:ascii="Times New Roman" w:hAnsi="Times New Roman" w:cs="Times New Roman"/>
          <w:b/>
          <w:bCs/>
        </w:rPr>
        <w:t>Self-Care Deficit Theory</w:t>
      </w:r>
      <w:r w:rsidRPr="00663548">
        <w:rPr>
          <w:rFonts w:ascii="Times New Roman" w:hAnsi="Times New Roman" w:cs="Times New Roman"/>
        </w:rPr>
        <w:t xml:space="preserve">, and the </w:t>
      </w:r>
      <w:r w:rsidRPr="00663548">
        <w:rPr>
          <w:rFonts w:ascii="Times New Roman" w:hAnsi="Times New Roman" w:cs="Times New Roman"/>
          <w:b/>
          <w:bCs/>
        </w:rPr>
        <w:t>Theory of Nursing Systems</w:t>
      </w:r>
      <w:r w:rsidRPr="00663548">
        <w:rPr>
          <w:rFonts w:ascii="Times New Roman" w:hAnsi="Times New Roman" w:cs="Times New Roman"/>
        </w:rPr>
        <w:t xml:space="preserve">. Together these frameworks focus on giving patients the ability to administer their own self care, and nursing interventions when </w:t>
      </w:r>
      <w:proofErr w:type="spellStart"/>
      <w:r w:rsidRPr="00663548">
        <w:rPr>
          <w:rFonts w:ascii="Times New Roman" w:hAnsi="Times New Roman" w:cs="Times New Roman"/>
        </w:rPr>
        <w:t>self care</w:t>
      </w:r>
      <w:proofErr w:type="spellEnd"/>
      <w:r w:rsidRPr="00663548">
        <w:rPr>
          <w:rFonts w:ascii="Times New Roman" w:hAnsi="Times New Roman" w:cs="Times New Roman"/>
        </w:rPr>
        <w:t xml:space="preserve"> deficits exist </w:t>
      </w:r>
      <w:r w:rsidR="00CD20ED">
        <w:rPr>
          <w:rFonts w:ascii="Times New Roman" w:hAnsi="Times New Roman" w:cs="Times New Roman"/>
        </w:rPr>
        <w:fldChar w:fldCharType="begin"/>
      </w:r>
      <w:r w:rsidR="00CD20ED">
        <w:rPr>
          <w:rFonts w:ascii="Times New Roman" w:hAnsi="Times New Roman" w:cs="Times New Roman"/>
        </w:rPr>
        <w:instrText xml:space="preserve"> ADDIN ZOTERO_ITEM CSL_CITATION {"citationID":"QSiJ60an","properties":{"formattedCitation":"(Gonzalo, 2014)","plainCitation":"(Gonzalo, 2014)","noteIndex":0},"citationItems":[{"id":126,"uris":["http://zotero.org/users/local/Lt0EGRjd/items/X2WN3IQB"],"itemData":{"id":126,"type":"webpage","abstract":"Dorothea Orem is a nurse theorist who pioneered the Self-Care Deficit Nursing Theory. Know the major concepts, metaparadigm, and application.","container-title":"Nurseslabs","language":"en-US","title":"Dorothea Orem: Self Care Deficit Theory Study Guide","title-short":"Dorothea Orem","URL":"https://nurseslabs.com/dorothea-orems-self-care-theory/","author":[{"family":"Gonzalo","given":"Angelo"}],"accessed":{"date-parts":[["2025",2,22]]},"issued":{"date-parts":[["2014",8,12]]}}}],"schema":"https://github.com/citation-style-language/schema/raw/master/csl-citation.json"} </w:instrText>
      </w:r>
      <w:r w:rsidR="00CD20ED">
        <w:rPr>
          <w:rFonts w:ascii="Times New Roman" w:hAnsi="Times New Roman" w:cs="Times New Roman"/>
        </w:rPr>
        <w:fldChar w:fldCharType="separate"/>
      </w:r>
      <w:r w:rsidR="00CD20ED" w:rsidRPr="00CD20ED">
        <w:rPr>
          <w:rFonts w:ascii="Times New Roman" w:hAnsi="Times New Roman" w:cs="Times New Roman"/>
        </w:rPr>
        <w:t>(Gonzalo, 2014)</w:t>
      </w:r>
      <w:r w:rsidR="00CD20ED">
        <w:rPr>
          <w:rFonts w:ascii="Times New Roman" w:hAnsi="Times New Roman" w:cs="Times New Roman"/>
        </w:rPr>
        <w:fldChar w:fldCharType="end"/>
      </w:r>
      <w:r w:rsidRPr="00663548">
        <w:rPr>
          <w:rFonts w:ascii="Times New Roman" w:hAnsi="Times New Roman" w:cs="Times New Roman"/>
        </w:rPr>
        <w:t>.</w:t>
      </w:r>
    </w:p>
    <w:p w14:paraId="4D525BD9" w14:textId="77777777" w:rsidR="00663548" w:rsidRPr="00663548" w:rsidRDefault="00663548" w:rsidP="00663548">
      <w:pPr>
        <w:rPr>
          <w:rFonts w:ascii="Times New Roman" w:hAnsi="Times New Roman" w:cs="Times New Roman"/>
        </w:rPr>
      </w:pPr>
      <w:r w:rsidRPr="00663548">
        <w:rPr>
          <w:rFonts w:ascii="Times New Roman" w:hAnsi="Times New Roman" w:cs="Times New Roman"/>
        </w:rPr>
        <w:t xml:space="preserve">In the context of home-based telehealth, Orem’s theory is particularly relevant as it aligns with the intervention’s aim of helping the patient become independent while ensuring continuous support. Through the use of </w:t>
      </w:r>
      <w:r w:rsidRPr="00663548">
        <w:rPr>
          <w:rFonts w:ascii="Times New Roman" w:hAnsi="Times New Roman" w:cs="Times New Roman"/>
          <w:b/>
          <w:bCs/>
        </w:rPr>
        <w:t>Remote Patient Monitoring (RPM)</w:t>
      </w:r>
      <w:r w:rsidRPr="00663548">
        <w:rPr>
          <w:rFonts w:ascii="Times New Roman" w:hAnsi="Times New Roman" w:cs="Times New Roman"/>
        </w:rPr>
        <w:t xml:space="preserve"> devices, such as blood pressure cuffs, glucose monitors, and pulse oximeters, patients can actively participate in monitoring their chronic conditions. The telehealth platform allows for real-time data sharing with healthcare providers, enabling timely interventions when necessary and fostering a collaborative approach to care.</w:t>
      </w:r>
    </w:p>
    <w:p w14:paraId="6B9A7C0E" w14:textId="659D2701" w:rsidR="00663548" w:rsidRPr="00663548" w:rsidRDefault="00663548" w:rsidP="00663548">
      <w:pPr>
        <w:rPr>
          <w:rFonts w:ascii="Times New Roman" w:hAnsi="Times New Roman" w:cs="Times New Roman"/>
        </w:rPr>
      </w:pPr>
      <w:r w:rsidRPr="00663548">
        <w:rPr>
          <w:rFonts w:ascii="Times New Roman" w:hAnsi="Times New Roman" w:cs="Times New Roman"/>
        </w:rPr>
        <w:t>Assessing patients’ self care ability is a very important role that nurses take on. Based on these assessments, tailored education and training are provided, ensuring that patients understand how to use RPM devices, interpret health data, and manage their conditions effectively. Besides enhancing self-efficacy, this is in agreement with Orem’s emphasis on patient empowerment and autonomy.</w:t>
      </w:r>
    </w:p>
    <w:p w14:paraId="20961854" w14:textId="77777777" w:rsidR="00663548" w:rsidRPr="00663548" w:rsidRDefault="00663548" w:rsidP="00663548">
      <w:pPr>
        <w:rPr>
          <w:rFonts w:ascii="Times New Roman" w:hAnsi="Times New Roman" w:cs="Times New Roman"/>
        </w:rPr>
      </w:pPr>
      <w:r w:rsidRPr="00663548">
        <w:rPr>
          <w:rFonts w:ascii="Times New Roman" w:hAnsi="Times New Roman" w:cs="Times New Roman"/>
        </w:rPr>
        <w:t xml:space="preserve">Moreover, Orem’s </w:t>
      </w:r>
      <w:r w:rsidRPr="00663548">
        <w:rPr>
          <w:rFonts w:ascii="Times New Roman" w:hAnsi="Times New Roman" w:cs="Times New Roman"/>
          <w:b/>
          <w:bCs/>
        </w:rPr>
        <w:t>Self-Care Deficit Theory</w:t>
      </w:r>
      <w:r w:rsidRPr="00663548">
        <w:rPr>
          <w:rFonts w:ascii="Times New Roman" w:hAnsi="Times New Roman" w:cs="Times New Roman"/>
        </w:rPr>
        <w:t xml:space="preserve"> influences how the development of personalized care plans is implemented in the telehealth model. Nurses fill in the gaps when patients cannot meet certain needs themselves (for example, due to cognitive decline, technological barriers, or the complexity of conditions) ensuring that these deficits do not compromise health outcomes.</w:t>
      </w:r>
    </w:p>
    <w:p w14:paraId="39301014" w14:textId="77777777" w:rsidR="00663548" w:rsidRPr="00663548" w:rsidRDefault="00663548" w:rsidP="00663548">
      <w:pPr>
        <w:rPr>
          <w:rFonts w:ascii="Times New Roman" w:hAnsi="Times New Roman" w:cs="Times New Roman"/>
        </w:rPr>
      </w:pPr>
      <w:r w:rsidRPr="00663548">
        <w:rPr>
          <w:rFonts w:ascii="Times New Roman" w:hAnsi="Times New Roman" w:cs="Times New Roman"/>
        </w:rPr>
        <w:t>Incorporating Orem’s theory into the telehealth program not only strengthens the intervention’s focus on patient-centered care but also reinforces the importance of education, engagement, and empowerment. This theoretical foundation ensures that the telehealth model is not merely a technological solution but a holistic approach to chronic disease management that prioritizes the patient’s ability to achieve and maintain optimal health.</w:t>
      </w:r>
    </w:p>
    <w:p w14:paraId="03E5A6A3" w14:textId="2779D4FA" w:rsidR="00C300EC" w:rsidRPr="00F201AF" w:rsidRDefault="00C300EC">
      <w:pPr>
        <w:rPr>
          <w:rFonts w:ascii="Times New Roman" w:hAnsi="Times New Roman" w:cs="Times New Roman"/>
        </w:rPr>
      </w:pPr>
      <w:r w:rsidRPr="00F201AF">
        <w:rPr>
          <w:rFonts w:ascii="Times New Roman" w:hAnsi="Times New Roman" w:cs="Times New Roman"/>
        </w:rPr>
        <w:br w:type="page"/>
      </w:r>
    </w:p>
    <w:p w14:paraId="1C3666C0" w14:textId="77777777" w:rsidR="00663548" w:rsidRPr="00F201AF" w:rsidRDefault="00663548" w:rsidP="00536255">
      <w:pPr>
        <w:pStyle w:val="Heading1"/>
        <w:rPr>
          <w:rFonts w:ascii="Times New Roman" w:hAnsi="Times New Roman" w:cs="Times New Roman"/>
          <w:b/>
          <w:bCs/>
          <w:color w:val="000000" w:themeColor="text1"/>
          <w:sz w:val="24"/>
          <w:szCs w:val="24"/>
        </w:rPr>
      </w:pPr>
      <w:bookmarkStart w:id="7" w:name="_Toc191101359"/>
      <w:r w:rsidRPr="00F201AF">
        <w:rPr>
          <w:rFonts w:ascii="Times New Roman" w:hAnsi="Times New Roman" w:cs="Times New Roman"/>
          <w:b/>
          <w:bCs/>
          <w:color w:val="000000" w:themeColor="text1"/>
          <w:sz w:val="24"/>
          <w:szCs w:val="24"/>
        </w:rPr>
        <w:lastRenderedPageBreak/>
        <w:t>Proposed Implementation Plan with Outcome Measures</w:t>
      </w:r>
      <w:bookmarkEnd w:id="7"/>
    </w:p>
    <w:p w14:paraId="6E109BAE" w14:textId="77777777" w:rsidR="00663548" w:rsidRPr="00663548" w:rsidRDefault="00663548" w:rsidP="00663548">
      <w:pPr>
        <w:rPr>
          <w:rFonts w:ascii="Times New Roman" w:hAnsi="Times New Roman" w:cs="Times New Roman"/>
        </w:rPr>
      </w:pPr>
      <w:r w:rsidRPr="00663548">
        <w:rPr>
          <w:rFonts w:ascii="Times New Roman" w:hAnsi="Times New Roman" w:cs="Times New Roman"/>
          <w:b/>
          <w:bCs/>
        </w:rPr>
        <w:t>Phase 1: Stakeholder Engagement (Weeks 1–4)</w:t>
      </w:r>
    </w:p>
    <w:p w14:paraId="0E314A71" w14:textId="195CEE71" w:rsidR="00663548" w:rsidRPr="00663548" w:rsidRDefault="00663548" w:rsidP="00663548">
      <w:pPr>
        <w:numPr>
          <w:ilvl w:val="0"/>
          <w:numId w:val="11"/>
        </w:numPr>
        <w:rPr>
          <w:rFonts w:ascii="Times New Roman" w:hAnsi="Times New Roman" w:cs="Times New Roman"/>
        </w:rPr>
      </w:pPr>
      <w:r w:rsidRPr="00663548">
        <w:rPr>
          <w:rFonts w:ascii="Times New Roman" w:hAnsi="Times New Roman" w:cs="Times New Roman"/>
          <w:b/>
          <w:bCs/>
        </w:rPr>
        <w:t>Activities:</w:t>
      </w:r>
      <w:r w:rsidRPr="00663548">
        <w:rPr>
          <w:rFonts w:ascii="Times New Roman" w:hAnsi="Times New Roman" w:cs="Times New Roman"/>
        </w:rPr>
        <w:t xml:space="preserve"> Support the funding of RPM devices and broadband access, work with home care agencies, and IT vendors, policymakers. Explore the barriers with patients and caregivers </w:t>
      </w:r>
      <w:r w:rsidR="00CD20ED">
        <w:rPr>
          <w:rFonts w:ascii="Times New Roman" w:hAnsi="Times New Roman" w:cs="Times New Roman"/>
        </w:rPr>
        <w:fldChar w:fldCharType="begin"/>
      </w:r>
      <w:r w:rsidR="00CD20ED">
        <w:rPr>
          <w:rFonts w:ascii="Times New Roman" w:hAnsi="Times New Roman" w:cs="Times New Roman"/>
        </w:rPr>
        <w:instrText xml:space="preserve"> ADDIN ZOTERO_ITEM CSL_CITATION {"citationID":"rkN6JC4z","properties":{"formattedCitation":"(Barreiro et al., 2020)","plainCitation":"(Barreiro et al., 2020)","noteIndex":0},"citationItems":[{"id":128,"uris":["http://zotero.org/users/local/Lt0EGRjd/items/572UJXQ6"],"itemData":{"id":128,"type":"article-journal","container-title":"Anna Vaughn School of Nursing Undergraduate Work","source":"COinS","title":"Barriers to the Implementation of Telehealth in Rural Communities and Potential Solutions","URL":"https://digitalshowcase.oru.edu/nurs_undergrad_work/12","author":[{"family":"Barreiro","given":"Mariana"},{"family":"Coles","given":"Ashley"},{"family":"Conradt","given":"Caris"},{"family":"Hales","given":"Emma"},{"family":"Zellmer","given":"Elizabeth"}],"issued":{"date-parts":[["2020",5,1]]}}}],"schema":"https://github.com/citation-style-language/schema/raw/master/csl-citation.json"} </w:instrText>
      </w:r>
      <w:r w:rsidR="00CD20ED">
        <w:rPr>
          <w:rFonts w:ascii="Times New Roman" w:hAnsi="Times New Roman" w:cs="Times New Roman"/>
        </w:rPr>
        <w:fldChar w:fldCharType="separate"/>
      </w:r>
      <w:r w:rsidR="00CD20ED" w:rsidRPr="00CD20ED">
        <w:rPr>
          <w:rFonts w:ascii="Times New Roman" w:hAnsi="Times New Roman" w:cs="Times New Roman"/>
        </w:rPr>
        <w:t>(Barreiro et al., 2020)</w:t>
      </w:r>
      <w:r w:rsidR="00CD20ED">
        <w:rPr>
          <w:rFonts w:ascii="Times New Roman" w:hAnsi="Times New Roman" w:cs="Times New Roman"/>
        </w:rPr>
        <w:fldChar w:fldCharType="end"/>
      </w:r>
      <w:r w:rsidRPr="00663548">
        <w:rPr>
          <w:rFonts w:ascii="Times New Roman" w:hAnsi="Times New Roman" w:cs="Times New Roman"/>
        </w:rPr>
        <w:t>.</w:t>
      </w:r>
    </w:p>
    <w:p w14:paraId="140177A4" w14:textId="77777777" w:rsidR="00663548" w:rsidRPr="00663548" w:rsidRDefault="00663548" w:rsidP="00663548">
      <w:pPr>
        <w:numPr>
          <w:ilvl w:val="0"/>
          <w:numId w:val="11"/>
        </w:numPr>
        <w:rPr>
          <w:rFonts w:ascii="Times New Roman" w:hAnsi="Times New Roman" w:cs="Times New Roman"/>
        </w:rPr>
      </w:pPr>
      <w:r w:rsidRPr="00663548">
        <w:rPr>
          <w:rFonts w:ascii="Times New Roman" w:hAnsi="Times New Roman" w:cs="Times New Roman"/>
          <w:b/>
          <w:bCs/>
        </w:rPr>
        <w:t>Outcome:</w:t>
      </w:r>
      <w:r w:rsidRPr="00663548">
        <w:rPr>
          <w:rFonts w:ascii="Times New Roman" w:hAnsi="Times New Roman" w:cs="Times New Roman"/>
        </w:rPr>
        <w:t xml:space="preserve"> Formal partnerships established and budget approved.</w:t>
      </w:r>
    </w:p>
    <w:p w14:paraId="175796F6" w14:textId="77777777" w:rsidR="00663548" w:rsidRPr="00663548" w:rsidRDefault="00663548" w:rsidP="00663548">
      <w:pPr>
        <w:rPr>
          <w:rFonts w:ascii="Times New Roman" w:hAnsi="Times New Roman" w:cs="Times New Roman"/>
        </w:rPr>
      </w:pPr>
      <w:r w:rsidRPr="00663548">
        <w:rPr>
          <w:rFonts w:ascii="Times New Roman" w:hAnsi="Times New Roman" w:cs="Times New Roman"/>
          <w:b/>
          <w:bCs/>
        </w:rPr>
        <w:t>Phase 2: Technology Integration (Weeks 5–8)</w:t>
      </w:r>
    </w:p>
    <w:p w14:paraId="164720AE" w14:textId="77777777" w:rsidR="00663548" w:rsidRPr="00663548" w:rsidRDefault="00663548" w:rsidP="00663548">
      <w:pPr>
        <w:numPr>
          <w:ilvl w:val="0"/>
          <w:numId w:val="12"/>
        </w:numPr>
        <w:rPr>
          <w:rFonts w:ascii="Times New Roman" w:hAnsi="Times New Roman" w:cs="Times New Roman"/>
        </w:rPr>
      </w:pPr>
      <w:r w:rsidRPr="00663548">
        <w:rPr>
          <w:rFonts w:ascii="Times New Roman" w:hAnsi="Times New Roman" w:cs="Times New Roman"/>
          <w:b/>
          <w:bCs/>
        </w:rPr>
        <w:t>Activities:</w:t>
      </w:r>
      <w:r w:rsidRPr="00663548">
        <w:rPr>
          <w:rFonts w:ascii="Times New Roman" w:hAnsi="Times New Roman" w:cs="Times New Roman"/>
        </w:rPr>
        <w:t xml:space="preserve"> Distribute RPM devices (i.e., glucose monitor, blood pressure cuff) and train patients and caregivers (e.g., Zoom for Healthcare) and AI algorithms for predictive analytics (Ondiege et al., 2017).</w:t>
      </w:r>
    </w:p>
    <w:p w14:paraId="41BD675C" w14:textId="77777777" w:rsidR="00663548" w:rsidRPr="00663548" w:rsidRDefault="00663548" w:rsidP="00663548">
      <w:pPr>
        <w:numPr>
          <w:ilvl w:val="0"/>
          <w:numId w:val="12"/>
        </w:numPr>
        <w:rPr>
          <w:rFonts w:ascii="Times New Roman" w:hAnsi="Times New Roman" w:cs="Times New Roman"/>
        </w:rPr>
      </w:pPr>
      <w:r w:rsidRPr="00663548">
        <w:rPr>
          <w:rFonts w:ascii="Times New Roman" w:hAnsi="Times New Roman" w:cs="Times New Roman"/>
          <w:b/>
          <w:bCs/>
        </w:rPr>
        <w:t>Outcome:</w:t>
      </w:r>
      <w:r w:rsidRPr="00663548">
        <w:rPr>
          <w:rFonts w:ascii="Times New Roman" w:hAnsi="Times New Roman" w:cs="Times New Roman"/>
        </w:rPr>
        <w:t xml:space="preserve"> 90% of patients demonstrate device competency.</w:t>
      </w:r>
    </w:p>
    <w:p w14:paraId="1A331E73" w14:textId="77777777" w:rsidR="00663548" w:rsidRPr="00663548" w:rsidRDefault="00663548" w:rsidP="00663548">
      <w:pPr>
        <w:rPr>
          <w:rFonts w:ascii="Times New Roman" w:hAnsi="Times New Roman" w:cs="Times New Roman"/>
        </w:rPr>
      </w:pPr>
      <w:r w:rsidRPr="00663548">
        <w:rPr>
          <w:rFonts w:ascii="Times New Roman" w:hAnsi="Times New Roman" w:cs="Times New Roman"/>
          <w:b/>
          <w:bCs/>
        </w:rPr>
        <w:t>Phase 3: Pilot Program (Weeks 9–12)</w:t>
      </w:r>
    </w:p>
    <w:p w14:paraId="3623D614" w14:textId="77777777" w:rsidR="00663548" w:rsidRPr="00663548" w:rsidRDefault="00663548" w:rsidP="00663548">
      <w:pPr>
        <w:numPr>
          <w:ilvl w:val="0"/>
          <w:numId w:val="13"/>
        </w:numPr>
        <w:rPr>
          <w:rFonts w:ascii="Times New Roman" w:hAnsi="Times New Roman" w:cs="Times New Roman"/>
        </w:rPr>
      </w:pPr>
      <w:r w:rsidRPr="00663548">
        <w:rPr>
          <w:rFonts w:ascii="Times New Roman" w:hAnsi="Times New Roman" w:cs="Times New Roman"/>
          <w:b/>
          <w:bCs/>
        </w:rPr>
        <w:t>Activities:</w:t>
      </w:r>
      <w:r w:rsidRPr="00663548">
        <w:rPr>
          <w:rFonts w:ascii="Times New Roman" w:hAnsi="Times New Roman" w:cs="Times New Roman"/>
        </w:rPr>
        <w:t xml:space="preserve"> Launch telehealth services for 200 patients. Conduct weekly virtual visits and monthly in-person check-ins. Use EHR to track medication adherence and symptom data.</w:t>
      </w:r>
    </w:p>
    <w:p w14:paraId="17D88EDE" w14:textId="77777777" w:rsidR="00663548" w:rsidRPr="00663548" w:rsidRDefault="00663548" w:rsidP="00663548">
      <w:pPr>
        <w:numPr>
          <w:ilvl w:val="0"/>
          <w:numId w:val="13"/>
        </w:numPr>
        <w:rPr>
          <w:rFonts w:ascii="Times New Roman" w:hAnsi="Times New Roman" w:cs="Times New Roman"/>
        </w:rPr>
      </w:pPr>
      <w:r w:rsidRPr="00663548">
        <w:rPr>
          <w:rFonts w:ascii="Times New Roman" w:hAnsi="Times New Roman" w:cs="Times New Roman"/>
          <w:b/>
          <w:bCs/>
        </w:rPr>
        <w:t>Outcome:</w:t>
      </w:r>
      <w:r w:rsidRPr="00663548">
        <w:rPr>
          <w:rFonts w:ascii="Times New Roman" w:hAnsi="Times New Roman" w:cs="Times New Roman"/>
        </w:rPr>
        <w:t xml:space="preserve"> 20% improvement in medication adherence (MPR ≥0.85).</w:t>
      </w:r>
    </w:p>
    <w:p w14:paraId="69ED86B4" w14:textId="77777777" w:rsidR="00663548" w:rsidRPr="00663548" w:rsidRDefault="00663548" w:rsidP="00663548">
      <w:pPr>
        <w:rPr>
          <w:rFonts w:ascii="Times New Roman" w:hAnsi="Times New Roman" w:cs="Times New Roman"/>
        </w:rPr>
      </w:pPr>
      <w:r w:rsidRPr="00663548">
        <w:rPr>
          <w:rFonts w:ascii="Times New Roman" w:hAnsi="Times New Roman" w:cs="Times New Roman"/>
          <w:b/>
          <w:bCs/>
        </w:rPr>
        <w:t>Phase 4: Full Deployment (Months 4–6)</w:t>
      </w:r>
    </w:p>
    <w:p w14:paraId="5855A019" w14:textId="77777777" w:rsidR="00663548" w:rsidRPr="00663548" w:rsidRDefault="00663548" w:rsidP="00663548">
      <w:pPr>
        <w:numPr>
          <w:ilvl w:val="0"/>
          <w:numId w:val="14"/>
        </w:numPr>
        <w:rPr>
          <w:rFonts w:ascii="Times New Roman" w:hAnsi="Times New Roman" w:cs="Times New Roman"/>
        </w:rPr>
      </w:pPr>
      <w:r w:rsidRPr="00663548">
        <w:rPr>
          <w:rFonts w:ascii="Times New Roman" w:hAnsi="Times New Roman" w:cs="Times New Roman"/>
          <w:b/>
          <w:bCs/>
        </w:rPr>
        <w:t>Activities:</w:t>
      </w:r>
      <w:r w:rsidRPr="00663548">
        <w:rPr>
          <w:rFonts w:ascii="Times New Roman" w:hAnsi="Times New Roman" w:cs="Times New Roman"/>
        </w:rPr>
        <w:t xml:space="preserve"> Scale intervention to 1,000 patients. Monitor outcomes from EHR and patient surveys.</w:t>
      </w:r>
    </w:p>
    <w:p w14:paraId="67EBD0D2" w14:textId="77777777" w:rsidR="00663548" w:rsidRPr="00663548" w:rsidRDefault="00663548" w:rsidP="00663548">
      <w:pPr>
        <w:numPr>
          <w:ilvl w:val="0"/>
          <w:numId w:val="14"/>
        </w:numPr>
        <w:rPr>
          <w:rFonts w:ascii="Times New Roman" w:hAnsi="Times New Roman" w:cs="Times New Roman"/>
        </w:rPr>
      </w:pPr>
      <w:r w:rsidRPr="00663548">
        <w:rPr>
          <w:rFonts w:ascii="Times New Roman" w:hAnsi="Times New Roman" w:cs="Times New Roman"/>
          <w:b/>
          <w:bCs/>
        </w:rPr>
        <w:t>Outcome:</w:t>
      </w:r>
      <w:r w:rsidRPr="00663548">
        <w:rPr>
          <w:rFonts w:ascii="Times New Roman" w:hAnsi="Times New Roman" w:cs="Times New Roman"/>
        </w:rPr>
        <w:t xml:space="preserve"> 15% reduction in emergency visits; 80% patient satisfaction (≥4/5 on surveys).</w:t>
      </w:r>
    </w:p>
    <w:p w14:paraId="5CB6FE26" w14:textId="410D1B36" w:rsidR="00663548" w:rsidRPr="00663548" w:rsidRDefault="00663548" w:rsidP="00663548">
      <w:pPr>
        <w:rPr>
          <w:rFonts w:ascii="Times New Roman" w:hAnsi="Times New Roman" w:cs="Times New Roman"/>
        </w:rPr>
      </w:pPr>
      <w:r w:rsidRPr="00663548">
        <w:rPr>
          <w:rFonts w:ascii="Times New Roman" w:hAnsi="Times New Roman" w:cs="Times New Roman"/>
        </w:rPr>
        <w:t xml:space="preserve">The implementation plan lays emphases on continuous improvement of quality by collection of regular feedback from patients and healthcare providers. Patient data will be analyzed monthly for review meetings to identify areas for improvement and the program will be responsive to patients’ needs. Furthermore, voice assisted technology can be added to assist elderly patients who might find it difficult to use digital interface, thereby improving their capacity to navigate telehealth platforms on their own </w:t>
      </w:r>
      <w:r w:rsidR="00E26D6C">
        <w:rPr>
          <w:rFonts w:ascii="Times New Roman" w:hAnsi="Times New Roman" w:cs="Times New Roman"/>
        </w:rPr>
        <w:fldChar w:fldCharType="begin"/>
      </w:r>
      <w:r w:rsidR="00E26D6C">
        <w:rPr>
          <w:rFonts w:ascii="Times New Roman" w:hAnsi="Times New Roman" w:cs="Times New Roman"/>
        </w:rPr>
        <w:instrText xml:space="preserve"> ADDIN ZOTERO_ITEM CSL_CITATION {"citationID":"pGLFWCd2","properties":{"formattedCitation":"(Dubey &amp; Tiwari, 2023)","plainCitation":"(Dubey &amp; Tiwari, 2023)","noteIndex":0},"citationItems":[{"id":115,"uris":["http://zotero.org/users/local/Lt0EGRjd/items/B4CJ7NX8"],"itemData":{"id":115,"type":"article-journal","abstract":"ABSTRACT\nBackground: Artificial intelligence (AI) enables remote patient monitoring (RPM) which reduces costs by triaging patients to optimize hospitalization and avoid complications. The FDA regulates AI in medical devices and aims to ensure patient safety, effectiveness, and transparent AI solutions. Objectives: Identify and summarize FDA approved RPM devices to provide information for the US medical device industry based on previous approvals and the markets’ needs. Methods: We searched publicly available databases on FDA-approved RPM devices. Selection criteria were established to classify a solution as AI. Technical information was analyzed on pre-identified 16 parameters for the qualified solutions. Results: A total of 47 RPM devices were reviewed, among which 12.8% were classified as a De Novo product and the remaining devices fell under the 510(K) FDA category. The cardiovascular (74%) AI RPM solutions dominated the US market, followed by ECG-based arrhythmia detection algorithms (59.4%), and Hemodynamics and Vital Sign monitoring algorithms (21.9%). The trend observed in the FDA rejected devices was their inability to be classified into clinically relevant categories (Criteria 2 and 3). Conclusion: The market needs more innovative RPM solutions under the De Novo category, as there are very few. The transparency is low on the technical aspect of AI algorithms. The market needs AI algorithms that can effectively classify patients rather than merely improve device functionality.","container-title":"Journal of Market Access &amp; Health Policy","DOI":"10.1080/20016689.2023.2205618","ISSN":"2001-6689","issue":"1","language":"en","license":"http://creativecommons.org/licenses/by/3.0/","note":"number: 1\npublisher: Multidisciplinary Digital Publishing Institute","page":"2205618","source":"www.mdpi.com","title":"Artificial Intelligence and Remote Patient Monitoring in US Healthcare Market: A Literature Review","title-short":"Artificial Intelligence and Remote Patient Monitoring in US Healthcare Market","volume":"11","author":[{"family":"Dubey","given":"Ayushmaan"},{"family":"Tiwari","given":"Anuj"}],"issued":{"date-parts":[["2023",1]]}}}],"schema":"https://github.com/citation-style-language/schema/raw/master/csl-citation.json"} </w:instrText>
      </w:r>
      <w:r w:rsidR="00E26D6C">
        <w:rPr>
          <w:rFonts w:ascii="Times New Roman" w:hAnsi="Times New Roman" w:cs="Times New Roman"/>
        </w:rPr>
        <w:fldChar w:fldCharType="separate"/>
      </w:r>
      <w:r w:rsidR="00E26D6C" w:rsidRPr="00E26D6C">
        <w:rPr>
          <w:rFonts w:ascii="Times New Roman" w:hAnsi="Times New Roman" w:cs="Times New Roman"/>
        </w:rPr>
        <w:t>(Dubey &amp; Tiwari, 2023)</w:t>
      </w:r>
      <w:r w:rsidR="00E26D6C">
        <w:rPr>
          <w:rFonts w:ascii="Times New Roman" w:hAnsi="Times New Roman" w:cs="Times New Roman"/>
        </w:rPr>
        <w:fldChar w:fldCharType="end"/>
      </w:r>
      <w:r w:rsidRPr="00663548">
        <w:rPr>
          <w:rFonts w:ascii="Times New Roman" w:hAnsi="Times New Roman" w:cs="Times New Roman"/>
        </w:rPr>
        <w:t>.</w:t>
      </w:r>
    </w:p>
    <w:p w14:paraId="7340ED4A" w14:textId="3AFCA439" w:rsidR="00C300EC" w:rsidRPr="00F201AF" w:rsidRDefault="00C300EC">
      <w:pPr>
        <w:rPr>
          <w:rFonts w:ascii="Times New Roman" w:hAnsi="Times New Roman" w:cs="Times New Roman"/>
        </w:rPr>
      </w:pPr>
      <w:r w:rsidRPr="00F201AF">
        <w:rPr>
          <w:rFonts w:ascii="Times New Roman" w:hAnsi="Times New Roman" w:cs="Times New Roman"/>
        </w:rPr>
        <w:br w:type="page"/>
      </w:r>
    </w:p>
    <w:p w14:paraId="1CDC28E5" w14:textId="77777777" w:rsidR="00663548" w:rsidRPr="00F201AF" w:rsidRDefault="00663548" w:rsidP="00536255">
      <w:pPr>
        <w:pStyle w:val="Heading1"/>
        <w:rPr>
          <w:rFonts w:ascii="Times New Roman" w:hAnsi="Times New Roman" w:cs="Times New Roman"/>
          <w:b/>
          <w:bCs/>
          <w:color w:val="000000" w:themeColor="text1"/>
          <w:sz w:val="24"/>
          <w:szCs w:val="24"/>
        </w:rPr>
      </w:pPr>
      <w:bookmarkStart w:id="8" w:name="_Toc191101360"/>
      <w:r w:rsidRPr="00F201AF">
        <w:rPr>
          <w:rFonts w:ascii="Times New Roman" w:hAnsi="Times New Roman" w:cs="Times New Roman"/>
          <w:b/>
          <w:bCs/>
          <w:color w:val="000000" w:themeColor="text1"/>
          <w:sz w:val="24"/>
          <w:szCs w:val="24"/>
        </w:rPr>
        <w:lastRenderedPageBreak/>
        <w:t>Plan for Evaluating the Proposed Nursing Intervention</w:t>
      </w:r>
      <w:bookmarkEnd w:id="8"/>
    </w:p>
    <w:p w14:paraId="45199A27" w14:textId="77777777" w:rsidR="00663548" w:rsidRPr="00663548" w:rsidRDefault="00663548" w:rsidP="00663548">
      <w:pPr>
        <w:rPr>
          <w:rFonts w:ascii="Times New Roman" w:hAnsi="Times New Roman" w:cs="Times New Roman"/>
        </w:rPr>
      </w:pPr>
      <w:r w:rsidRPr="00663548">
        <w:rPr>
          <w:rFonts w:ascii="Times New Roman" w:hAnsi="Times New Roman" w:cs="Times New Roman"/>
        </w:rPr>
        <w:t>A comprehensive approach based on SMART (specific, measurable, achievable, relevant, time bound) framework will be utilized to evaluate the proposed nursing intervention in terms of its effectiveness and sustainability. The evaluation will be focused on four primary domains: medication adherence, patient satisfaction, clinical outcomes, as well as staff competency.</w:t>
      </w:r>
    </w:p>
    <w:p w14:paraId="023BB685" w14:textId="77777777" w:rsidR="00663548" w:rsidRPr="00663548" w:rsidRDefault="00663548" w:rsidP="00663548">
      <w:pPr>
        <w:rPr>
          <w:rFonts w:ascii="Times New Roman" w:hAnsi="Times New Roman" w:cs="Times New Roman"/>
        </w:rPr>
      </w:pPr>
      <w:r w:rsidRPr="00663548">
        <w:rPr>
          <w:rFonts w:ascii="Times New Roman" w:hAnsi="Times New Roman" w:cs="Times New Roman"/>
        </w:rPr>
        <w:t>The measures of Medication Adherence will include both EHR data and pharmacy refill data as well as patient self reports. The first goal is to achieve an MPR of ≥0.85 for at least 20% of participants in six months. The monitoring will allow for identification of patterns of non-adherence for targeted interventions.</w:t>
      </w:r>
    </w:p>
    <w:p w14:paraId="47D5B274" w14:textId="77777777" w:rsidR="00663548" w:rsidRPr="00663548" w:rsidRDefault="00663548" w:rsidP="00663548">
      <w:pPr>
        <w:rPr>
          <w:rFonts w:ascii="Times New Roman" w:hAnsi="Times New Roman" w:cs="Times New Roman"/>
        </w:rPr>
      </w:pPr>
      <w:r w:rsidRPr="00663548">
        <w:rPr>
          <w:rFonts w:ascii="Times New Roman" w:hAnsi="Times New Roman" w:cs="Times New Roman"/>
        </w:rPr>
        <w:t>The Telehealth Usability Questionnaire (TUQ) will be used to assess Patient Satisfaction both mid-intervention and post-intervention. The goal is to achieve satisfaction score of ≥4/5 in at least 80% of patients, reflecting usability, accessibility, and perceived value of the telehealth program.</w:t>
      </w:r>
    </w:p>
    <w:p w14:paraId="6C2BF770" w14:textId="77777777" w:rsidR="00663548" w:rsidRPr="00663548" w:rsidRDefault="00663548" w:rsidP="00663548">
      <w:pPr>
        <w:rPr>
          <w:rFonts w:ascii="Times New Roman" w:hAnsi="Times New Roman" w:cs="Times New Roman"/>
        </w:rPr>
      </w:pPr>
      <w:r w:rsidRPr="00663548">
        <w:rPr>
          <w:rFonts w:ascii="Times New Roman" w:hAnsi="Times New Roman" w:cs="Times New Roman"/>
        </w:rPr>
        <w:t>Clinical Outcomes will focus on quantifiable health metrics such as hospital readmission rates, emergency department visits, and symptom management improvements. EHR audits will be used to track these and be compared against baseline data collected prior to the intervention. The target is a 15% reduction in emergency visits within six months.</w:t>
      </w:r>
    </w:p>
    <w:p w14:paraId="6DC078B9" w14:textId="77777777" w:rsidR="00663548" w:rsidRPr="00663548" w:rsidRDefault="00663548" w:rsidP="00663548">
      <w:pPr>
        <w:rPr>
          <w:rFonts w:ascii="Times New Roman" w:hAnsi="Times New Roman" w:cs="Times New Roman"/>
        </w:rPr>
      </w:pPr>
      <w:r w:rsidRPr="00663548">
        <w:rPr>
          <w:rFonts w:ascii="Times New Roman" w:hAnsi="Times New Roman" w:cs="Times New Roman"/>
        </w:rPr>
        <w:t>Post training assessment, direct observation and periodic performance reviews will be used to evaluate Staff Competency. At least 90 percent of staff will have to demonstrate proficiency in telehealth protocols and patient education strategies to meet competency benchmarks.</w:t>
      </w:r>
    </w:p>
    <w:p w14:paraId="0BE446EC" w14:textId="01DE1AB5" w:rsidR="00663548" w:rsidRPr="00663548" w:rsidRDefault="00663548" w:rsidP="00663548">
      <w:pPr>
        <w:rPr>
          <w:rFonts w:ascii="Times New Roman" w:hAnsi="Times New Roman" w:cs="Times New Roman"/>
        </w:rPr>
      </w:pPr>
      <w:r w:rsidRPr="00663548">
        <w:rPr>
          <w:rFonts w:ascii="Times New Roman" w:hAnsi="Times New Roman" w:cs="Times New Roman"/>
        </w:rPr>
        <w:t>Data from all evaluation points will be analyzed monthly by a multidisciplinary team comprising data analysts, nurse educators, and healthcare administrators. The findings will be presented to key stakeholders on a quarterly basis with continuous feedback loop to make the iterations.</w:t>
      </w:r>
    </w:p>
    <w:p w14:paraId="4F818CFF" w14:textId="30D041E5" w:rsidR="00C300EC" w:rsidRPr="00F201AF" w:rsidRDefault="00C300EC">
      <w:pPr>
        <w:rPr>
          <w:rFonts w:ascii="Times New Roman" w:hAnsi="Times New Roman" w:cs="Times New Roman"/>
        </w:rPr>
      </w:pPr>
      <w:r w:rsidRPr="00F201AF">
        <w:rPr>
          <w:rFonts w:ascii="Times New Roman" w:hAnsi="Times New Roman" w:cs="Times New Roman"/>
        </w:rPr>
        <w:br w:type="page"/>
      </w:r>
    </w:p>
    <w:p w14:paraId="380AF47E" w14:textId="77777777" w:rsidR="00663548" w:rsidRPr="00F201AF" w:rsidRDefault="00663548" w:rsidP="00536255">
      <w:pPr>
        <w:pStyle w:val="Heading1"/>
        <w:rPr>
          <w:rFonts w:ascii="Times New Roman" w:hAnsi="Times New Roman" w:cs="Times New Roman"/>
          <w:b/>
          <w:bCs/>
          <w:color w:val="000000" w:themeColor="text1"/>
          <w:sz w:val="24"/>
          <w:szCs w:val="24"/>
        </w:rPr>
      </w:pPr>
      <w:bookmarkStart w:id="9" w:name="_Toc191101361"/>
      <w:r w:rsidRPr="00F201AF">
        <w:rPr>
          <w:rFonts w:ascii="Times New Roman" w:hAnsi="Times New Roman" w:cs="Times New Roman"/>
          <w:b/>
          <w:bCs/>
          <w:color w:val="000000" w:themeColor="text1"/>
          <w:sz w:val="24"/>
          <w:szCs w:val="24"/>
        </w:rPr>
        <w:lastRenderedPageBreak/>
        <w:t>Identification of Potential Barriers and Solutions</w:t>
      </w:r>
      <w:bookmarkEnd w:id="9"/>
    </w:p>
    <w:tbl>
      <w:tblPr>
        <w:tblStyle w:val="PlainTable1"/>
        <w:tblW w:w="0" w:type="auto"/>
        <w:tblLook w:val="04A0" w:firstRow="1" w:lastRow="0" w:firstColumn="1" w:lastColumn="0" w:noHBand="0" w:noVBand="1"/>
      </w:tblPr>
      <w:tblGrid>
        <w:gridCol w:w="2444"/>
        <w:gridCol w:w="6572"/>
      </w:tblGrid>
      <w:tr w:rsidR="00663548" w:rsidRPr="00663548" w14:paraId="7896AFAD" w14:textId="77777777" w:rsidTr="004F6559">
        <w:trPr>
          <w:cnfStyle w:val="100000000000" w:firstRow="1" w:lastRow="0" w:firstColumn="0" w:lastColumn="0" w:oddVBand="0" w:evenVBand="0" w:oddHBand="0" w:evenHBand="0" w:firstRowFirstColumn="0" w:firstRowLastColumn="0" w:lastRowFirstColumn="0" w:lastRowLastColumn="0"/>
          <w:trHeight w:val="360"/>
        </w:trPr>
        <w:tc>
          <w:tcPr>
            <w:cnfStyle w:val="001000000000" w:firstRow="0" w:lastRow="0" w:firstColumn="1" w:lastColumn="0" w:oddVBand="0" w:evenVBand="0" w:oddHBand="0" w:evenHBand="0" w:firstRowFirstColumn="0" w:firstRowLastColumn="0" w:lastRowFirstColumn="0" w:lastRowLastColumn="0"/>
            <w:tcW w:w="0" w:type="auto"/>
            <w:hideMark/>
          </w:tcPr>
          <w:p w14:paraId="17526828" w14:textId="77777777" w:rsidR="00663548" w:rsidRPr="00663548" w:rsidRDefault="00663548" w:rsidP="00663548">
            <w:pPr>
              <w:spacing w:after="160" w:line="278" w:lineRule="auto"/>
              <w:rPr>
                <w:rFonts w:ascii="Times New Roman" w:hAnsi="Times New Roman" w:cs="Times New Roman"/>
              </w:rPr>
            </w:pPr>
            <w:r w:rsidRPr="00663548">
              <w:rPr>
                <w:rFonts w:ascii="Times New Roman" w:hAnsi="Times New Roman" w:cs="Times New Roman"/>
              </w:rPr>
              <w:t>Barrier</w:t>
            </w:r>
          </w:p>
        </w:tc>
        <w:tc>
          <w:tcPr>
            <w:tcW w:w="0" w:type="auto"/>
            <w:hideMark/>
          </w:tcPr>
          <w:p w14:paraId="4F728CF7" w14:textId="77777777" w:rsidR="00663548" w:rsidRPr="00663548" w:rsidRDefault="00663548" w:rsidP="00663548">
            <w:pPr>
              <w:spacing w:after="160" w:line="278"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663548">
              <w:rPr>
                <w:rFonts w:ascii="Times New Roman" w:hAnsi="Times New Roman" w:cs="Times New Roman"/>
              </w:rPr>
              <w:t>Solution</w:t>
            </w:r>
          </w:p>
        </w:tc>
      </w:tr>
      <w:tr w:rsidR="00663548" w:rsidRPr="00663548" w14:paraId="0A1B506E" w14:textId="77777777" w:rsidTr="004F6559">
        <w:trPr>
          <w:cnfStyle w:val="000000100000" w:firstRow="0" w:lastRow="0" w:firstColumn="0" w:lastColumn="0" w:oddVBand="0" w:evenVBand="0" w:oddHBand="1" w:evenHBand="0" w:firstRowFirstColumn="0" w:firstRowLastColumn="0" w:lastRowFirstColumn="0" w:lastRowLastColumn="0"/>
          <w:trHeight w:val="690"/>
        </w:trPr>
        <w:tc>
          <w:tcPr>
            <w:cnfStyle w:val="001000000000" w:firstRow="0" w:lastRow="0" w:firstColumn="1" w:lastColumn="0" w:oddVBand="0" w:evenVBand="0" w:oddHBand="0" w:evenHBand="0" w:firstRowFirstColumn="0" w:firstRowLastColumn="0" w:lastRowFirstColumn="0" w:lastRowLastColumn="0"/>
            <w:tcW w:w="0" w:type="auto"/>
            <w:hideMark/>
          </w:tcPr>
          <w:p w14:paraId="47DE78C8" w14:textId="77777777" w:rsidR="00663548" w:rsidRPr="00663548" w:rsidRDefault="00663548" w:rsidP="00663548">
            <w:pPr>
              <w:spacing w:after="160" w:line="278" w:lineRule="auto"/>
              <w:rPr>
                <w:rFonts w:ascii="Times New Roman" w:hAnsi="Times New Roman" w:cs="Times New Roman"/>
              </w:rPr>
            </w:pPr>
            <w:r w:rsidRPr="00663548">
              <w:rPr>
                <w:rFonts w:ascii="Times New Roman" w:hAnsi="Times New Roman" w:cs="Times New Roman"/>
              </w:rPr>
              <w:t>Limited internet access</w:t>
            </w:r>
          </w:p>
        </w:tc>
        <w:tc>
          <w:tcPr>
            <w:tcW w:w="0" w:type="auto"/>
            <w:hideMark/>
          </w:tcPr>
          <w:p w14:paraId="3CCC7117" w14:textId="19194A3E" w:rsidR="00663548" w:rsidRPr="00663548" w:rsidRDefault="00663548" w:rsidP="00663548">
            <w:pPr>
              <w:spacing w:after="160" w:line="278"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663548">
              <w:rPr>
                <w:rFonts w:ascii="Times New Roman" w:hAnsi="Times New Roman" w:cs="Times New Roman"/>
              </w:rPr>
              <w:t xml:space="preserve">Partner with telecom companies to subsidize rural broadband </w:t>
            </w:r>
            <w:r w:rsidR="00E26D6C">
              <w:rPr>
                <w:rFonts w:ascii="Times New Roman" w:hAnsi="Times New Roman" w:cs="Times New Roman"/>
              </w:rPr>
              <w:fldChar w:fldCharType="begin"/>
            </w:r>
            <w:r w:rsidR="00E26D6C">
              <w:rPr>
                <w:rFonts w:ascii="Times New Roman" w:hAnsi="Times New Roman" w:cs="Times New Roman"/>
              </w:rPr>
              <w:instrText xml:space="preserve"> ADDIN ZOTERO_ITEM CSL_CITATION {"citationID":"ffpVYVLn","properties":{"formattedCitation":"(Zhang et al., 2021)","plainCitation":"(Zhang et al., 2021)","noteIndex":0},"citationItems":[{"id":105,"uris":["http://zotero.org/users/local/Lt0EGRjd/items/9DZ7FBJN"],"itemData":{"id":105,"type":"article-journal","abstract":"The extensive uptake of telehealth has considerably transformed health care delivery since the beginning of the COVID-19 pandemic and has imposed tremendous challenges to its large-scale implementation and adaptation. Given the shift in paradigm from telehealth as an alternative mechanism of care delivery to telehealth as an integral part of the health system, it is imperative to take a systematic approach to identifying barriers to, opportunities for, and the overall impact of telehealth implementation amidst the current pandemic. In this work, we apply a human factors framework, the Systems Engineering Initiative for Patient Safety model, to guide our holistic analysis and discussion of telehealth implementation, encompassing the health care work system, care processes, and outcomes.","container-title":"JMIR Human Factors","DOI":"10.2196/24860","issue":"2","language":"EN","license":"This is an open-access article distributed under the terms of the Creative Commons Attribution License (https://creativecommons.org/licenses/by/4.0/), which permits unrestricted use, distribution, and reproduction in any medium, provided the original work, first published JMIR Human Factors, is properly cited. The complete bibliographic information, a link to the original publication on https://humanfactors.jmir.org/, as well as this copyright and license information must be included.","note":"Company: JMIR Human Factors\nDistributor: JMIR Human Factors\nInstitution: JMIR Human Factors\nLabel: JMIR Human Factors\npublisher: JMIR Publications Inc., Toronto, Canada","page":"e24860","source":"humanfactors.jmir.org","title":"Identifying Barriers to and Opportunities for Telehealth Implementation Amidst the COVID-19 Pandemic by Using a Human Factors Approach: A Leap Into the Future of Health Care Delivery?","title-short":"Identifying Barriers to and Opportunities for Telehealth Implementation Amidst the COVID-19 Pandemic by Using a Human Factors Approach","volume":"8","author":[{"family":"Zhang","given":"Tianyi"},{"family":"Mosier","given":"Jarrod"},{"family":"Subbian","given":"Vignesh"}],"issued":{"date-parts":[["2021",4,9]]}}}],"schema":"https://github.com/citation-style-language/schema/raw/master/csl-citation.json"} </w:instrText>
            </w:r>
            <w:r w:rsidR="00E26D6C">
              <w:rPr>
                <w:rFonts w:ascii="Times New Roman" w:hAnsi="Times New Roman" w:cs="Times New Roman"/>
              </w:rPr>
              <w:fldChar w:fldCharType="separate"/>
            </w:r>
            <w:r w:rsidR="00E26D6C" w:rsidRPr="00E26D6C">
              <w:rPr>
                <w:rFonts w:ascii="Times New Roman" w:hAnsi="Times New Roman" w:cs="Times New Roman"/>
              </w:rPr>
              <w:t>(Zhang et al., 2021)</w:t>
            </w:r>
            <w:r w:rsidR="00E26D6C">
              <w:rPr>
                <w:rFonts w:ascii="Times New Roman" w:hAnsi="Times New Roman" w:cs="Times New Roman"/>
              </w:rPr>
              <w:fldChar w:fldCharType="end"/>
            </w:r>
            <w:r w:rsidRPr="00663548">
              <w:rPr>
                <w:rFonts w:ascii="Times New Roman" w:hAnsi="Times New Roman" w:cs="Times New Roman"/>
              </w:rPr>
              <w:t>.</w:t>
            </w:r>
          </w:p>
        </w:tc>
      </w:tr>
      <w:tr w:rsidR="00663548" w:rsidRPr="00663548" w14:paraId="40BA61DA" w14:textId="77777777" w:rsidTr="004F6559">
        <w:trPr>
          <w:trHeight w:val="690"/>
        </w:trPr>
        <w:tc>
          <w:tcPr>
            <w:cnfStyle w:val="001000000000" w:firstRow="0" w:lastRow="0" w:firstColumn="1" w:lastColumn="0" w:oddVBand="0" w:evenVBand="0" w:oddHBand="0" w:evenHBand="0" w:firstRowFirstColumn="0" w:firstRowLastColumn="0" w:lastRowFirstColumn="0" w:lastRowLastColumn="0"/>
            <w:tcW w:w="0" w:type="auto"/>
            <w:hideMark/>
          </w:tcPr>
          <w:p w14:paraId="54E953F7" w14:textId="77777777" w:rsidR="00663548" w:rsidRPr="00663548" w:rsidRDefault="00663548" w:rsidP="00663548">
            <w:pPr>
              <w:spacing w:after="160" w:line="278" w:lineRule="auto"/>
              <w:rPr>
                <w:rFonts w:ascii="Times New Roman" w:hAnsi="Times New Roman" w:cs="Times New Roman"/>
              </w:rPr>
            </w:pPr>
            <w:r w:rsidRPr="00663548">
              <w:rPr>
                <w:rFonts w:ascii="Times New Roman" w:hAnsi="Times New Roman" w:cs="Times New Roman"/>
              </w:rPr>
              <w:t>Technological resistance</w:t>
            </w:r>
          </w:p>
        </w:tc>
        <w:tc>
          <w:tcPr>
            <w:tcW w:w="0" w:type="auto"/>
            <w:hideMark/>
          </w:tcPr>
          <w:p w14:paraId="164719ED" w14:textId="77777777" w:rsidR="00663548" w:rsidRPr="00663548" w:rsidRDefault="00663548" w:rsidP="00663548">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663548">
              <w:rPr>
                <w:rFonts w:ascii="Times New Roman" w:hAnsi="Times New Roman" w:cs="Times New Roman"/>
              </w:rPr>
              <w:t>Simplify interfaces; offer multilingual training sessions.</w:t>
            </w:r>
          </w:p>
        </w:tc>
      </w:tr>
      <w:tr w:rsidR="00663548" w:rsidRPr="00663548" w14:paraId="4F758C0E" w14:textId="77777777" w:rsidTr="004F6559">
        <w:trPr>
          <w:cnfStyle w:val="000000100000" w:firstRow="0" w:lastRow="0" w:firstColumn="0" w:lastColumn="0" w:oddVBand="0" w:evenVBand="0" w:oddHBand="1" w:evenHBand="0" w:firstRowFirstColumn="0" w:firstRowLastColumn="0" w:lastRowFirstColumn="0" w:lastRowLastColumn="0"/>
          <w:trHeight w:val="690"/>
        </w:trPr>
        <w:tc>
          <w:tcPr>
            <w:cnfStyle w:val="001000000000" w:firstRow="0" w:lastRow="0" w:firstColumn="1" w:lastColumn="0" w:oddVBand="0" w:evenVBand="0" w:oddHBand="0" w:evenHBand="0" w:firstRowFirstColumn="0" w:firstRowLastColumn="0" w:lastRowFirstColumn="0" w:lastRowLastColumn="0"/>
            <w:tcW w:w="0" w:type="auto"/>
            <w:hideMark/>
          </w:tcPr>
          <w:p w14:paraId="4948D058" w14:textId="77777777" w:rsidR="00663548" w:rsidRPr="00663548" w:rsidRDefault="00663548" w:rsidP="00663548">
            <w:pPr>
              <w:spacing w:after="160" w:line="278" w:lineRule="auto"/>
              <w:rPr>
                <w:rFonts w:ascii="Times New Roman" w:hAnsi="Times New Roman" w:cs="Times New Roman"/>
              </w:rPr>
            </w:pPr>
            <w:r w:rsidRPr="00663548">
              <w:rPr>
                <w:rFonts w:ascii="Times New Roman" w:hAnsi="Times New Roman" w:cs="Times New Roman"/>
              </w:rPr>
              <w:t>Staff reluctance</w:t>
            </w:r>
          </w:p>
        </w:tc>
        <w:tc>
          <w:tcPr>
            <w:tcW w:w="0" w:type="auto"/>
            <w:hideMark/>
          </w:tcPr>
          <w:p w14:paraId="096DAC3E" w14:textId="77777777" w:rsidR="00663548" w:rsidRPr="00663548" w:rsidRDefault="00663548" w:rsidP="00663548">
            <w:pPr>
              <w:spacing w:after="160" w:line="278"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663548">
              <w:rPr>
                <w:rFonts w:ascii="Times New Roman" w:hAnsi="Times New Roman" w:cs="Times New Roman"/>
              </w:rPr>
              <w:t>Incentivize participation through CE credits and leadership recognition.</w:t>
            </w:r>
          </w:p>
        </w:tc>
      </w:tr>
      <w:tr w:rsidR="00663548" w:rsidRPr="00663548" w14:paraId="53A01E9E" w14:textId="77777777" w:rsidTr="004F6559">
        <w:trPr>
          <w:trHeight w:val="690"/>
        </w:trPr>
        <w:tc>
          <w:tcPr>
            <w:cnfStyle w:val="001000000000" w:firstRow="0" w:lastRow="0" w:firstColumn="1" w:lastColumn="0" w:oddVBand="0" w:evenVBand="0" w:oddHBand="0" w:evenHBand="0" w:firstRowFirstColumn="0" w:firstRowLastColumn="0" w:lastRowFirstColumn="0" w:lastRowLastColumn="0"/>
            <w:tcW w:w="0" w:type="auto"/>
            <w:hideMark/>
          </w:tcPr>
          <w:p w14:paraId="6B8AE481" w14:textId="77777777" w:rsidR="00663548" w:rsidRPr="00663548" w:rsidRDefault="00663548" w:rsidP="00663548">
            <w:pPr>
              <w:spacing w:after="160" w:line="278" w:lineRule="auto"/>
              <w:rPr>
                <w:rFonts w:ascii="Times New Roman" w:hAnsi="Times New Roman" w:cs="Times New Roman"/>
              </w:rPr>
            </w:pPr>
            <w:r w:rsidRPr="00663548">
              <w:rPr>
                <w:rFonts w:ascii="Times New Roman" w:hAnsi="Times New Roman" w:cs="Times New Roman"/>
              </w:rPr>
              <w:t>Data privacy concerns</w:t>
            </w:r>
          </w:p>
        </w:tc>
        <w:tc>
          <w:tcPr>
            <w:tcW w:w="0" w:type="auto"/>
            <w:hideMark/>
          </w:tcPr>
          <w:p w14:paraId="4A6D0686" w14:textId="77777777" w:rsidR="00663548" w:rsidRPr="00663548" w:rsidRDefault="00663548" w:rsidP="00663548">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663548">
              <w:rPr>
                <w:rFonts w:ascii="Times New Roman" w:hAnsi="Times New Roman" w:cs="Times New Roman"/>
              </w:rPr>
              <w:t>Implement HIPAA-compliant platforms with encryption (Ondiege et al., 2017).</w:t>
            </w:r>
          </w:p>
        </w:tc>
      </w:tr>
    </w:tbl>
    <w:p w14:paraId="40C3685E" w14:textId="5B26B14F" w:rsidR="00C300EC" w:rsidRPr="00F201AF" w:rsidRDefault="00C300EC" w:rsidP="00663548">
      <w:pPr>
        <w:rPr>
          <w:rFonts w:ascii="Times New Roman" w:hAnsi="Times New Roman" w:cs="Times New Roman"/>
        </w:rPr>
      </w:pPr>
    </w:p>
    <w:p w14:paraId="766D06C0" w14:textId="77777777" w:rsidR="00C300EC" w:rsidRPr="00F201AF" w:rsidRDefault="00C300EC">
      <w:pPr>
        <w:rPr>
          <w:rFonts w:ascii="Times New Roman" w:hAnsi="Times New Roman" w:cs="Times New Roman"/>
        </w:rPr>
      </w:pPr>
      <w:r w:rsidRPr="00F201AF">
        <w:rPr>
          <w:rFonts w:ascii="Times New Roman" w:hAnsi="Times New Roman" w:cs="Times New Roman"/>
        </w:rPr>
        <w:br w:type="page"/>
      </w:r>
    </w:p>
    <w:p w14:paraId="2387B73E" w14:textId="77777777" w:rsidR="00663548" w:rsidRPr="00F201AF" w:rsidRDefault="00663548" w:rsidP="00536255">
      <w:pPr>
        <w:pStyle w:val="Heading1"/>
        <w:rPr>
          <w:rFonts w:ascii="Times New Roman" w:hAnsi="Times New Roman" w:cs="Times New Roman"/>
          <w:b/>
          <w:bCs/>
          <w:color w:val="000000" w:themeColor="text1"/>
          <w:sz w:val="24"/>
          <w:szCs w:val="24"/>
        </w:rPr>
      </w:pPr>
      <w:bookmarkStart w:id="10" w:name="_Toc191101362"/>
      <w:r w:rsidRPr="00F201AF">
        <w:rPr>
          <w:rFonts w:ascii="Times New Roman" w:hAnsi="Times New Roman" w:cs="Times New Roman"/>
          <w:b/>
          <w:bCs/>
          <w:color w:val="000000" w:themeColor="text1"/>
          <w:sz w:val="24"/>
          <w:szCs w:val="24"/>
        </w:rPr>
        <w:lastRenderedPageBreak/>
        <w:t>Appendix A: Updated Capstone Change Project Evaluation Plan</w:t>
      </w:r>
      <w:bookmarkEnd w:id="10"/>
    </w:p>
    <w:tbl>
      <w:tblPr>
        <w:tblW w:w="0" w:type="auto"/>
        <w:tblCellMar>
          <w:top w:w="15" w:type="dxa"/>
          <w:left w:w="15" w:type="dxa"/>
          <w:bottom w:w="15" w:type="dxa"/>
          <w:right w:w="15" w:type="dxa"/>
        </w:tblCellMar>
        <w:tblLook w:val="04A0" w:firstRow="1" w:lastRow="0" w:firstColumn="1" w:lastColumn="0" w:noHBand="0" w:noVBand="1"/>
      </w:tblPr>
      <w:tblGrid>
        <w:gridCol w:w="1849"/>
        <w:gridCol w:w="1960"/>
        <w:gridCol w:w="1654"/>
        <w:gridCol w:w="1828"/>
        <w:gridCol w:w="1725"/>
      </w:tblGrid>
      <w:tr w:rsidR="00663548" w:rsidRPr="00663548" w14:paraId="4D35EE47" w14:textId="77777777" w:rsidTr="00663548">
        <w:trPr>
          <w:trHeight w:val="1650"/>
        </w:trPr>
        <w:tc>
          <w:tcPr>
            <w:tcW w:w="0" w:type="auto"/>
            <w:tcBorders>
              <w:top w:val="single" w:sz="4" w:space="0" w:color="000000"/>
              <w:left w:val="single" w:sz="4" w:space="0" w:color="000000"/>
              <w:bottom w:val="single" w:sz="4" w:space="0" w:color="000000"/>
              <w:right w:val="single" w:sz="4" w:space="0" w:color="000000"/>
            </w:tcBorders>
            <w:shd w:val="clear" w:color="auto" w:fill="D9D9D9"/>
            <w:tcMar>
              <w:top w:w="0" w:type="dxa"/>
              <w:left w:w="100" w:type="dxa"/>
              <w:bottom w:w="0" w:type="dxa"/>
              <w:right w:w="100" w:type="dxa"/>
            </w:tcMar>
            <w:hideMark/>
          </w:tcPr>
          <w:p w14:paraId="288D77E1" w14:textId="77777777" w:rsidR="00663548" w:rsidRPr="00663548" w:rsidRDefault="00663548" w:rsidP="00663548">
            <w:pPr>
              <w:rPr>
                <w:rFonts w:ascii="Times New Roman" w:hAnsi="Times New Roman" w:cs="Times New Roman"/>
              </w:rPr>
            </w:pPr>
            <w:r w:rsidRPr="00663548">
              <w:rPr>
                <w:rFonts w:ascii="Times New Roman" w:hAnsi="Times New Roman" w:cs="Times New Roman"/>
                <w:b/>
                <w:bCs/>
              </w:rPr>
              <w:t>Project Objective (Goal)</w:t>
            </w:r>
          </w:p>
        </w:tc>
        <w:tc>
          <w:tcPr>
            <w:tcW w:w="0" w:type="auto"/>
            <w:tcBorders>
              <w:top w:val="single" w:sz="4" w:space="0" w:color="000000"/>
              <w:left w:val="single" w:sz="4" w:space="0" w:color="000000"/>
              <w:bottom w:val="single" w:sz="4" w:space="0" w:color="000000"/>
              <w:right w:val="single" w:sz="4" w:space="0" w:color="000000"/>
            </w:tcBorders>
            <w:shd w:val="clear" w:color="auto" w:fill="D9D9D9"/>
            <w:tcMar>
              <w:top w:w="0" w:type="dxa"/>
              <w:left w:w="100" w:type="dxa"/>
              <w:bottom w:w="0" w:type="dxa"/>
              <w:right w:w="100" w:type="dxa"/>
            </w:tcMar>
            <w:hideMark/>
          </w:tcPr>
          <w:p w14:paraId="563CA89C" w14:textId="77777777" w:rsidR="00663548" w:rsidRPr="00663548" w:rsidRDefault="00663548" w:rsidP="00663548">
            <w:pPr>
              <w:rPr>
                <w:rFonts w:ascii="Times New Roman" w:hAnsi="Times New Roman" w:cs="Times New Roman"/>
              </w:rPr>
            </w:pPr>
            <w:r w:rsidRPr="00663548">
              <w:rPr>
                <w:rFonts w:ascii="Times New Roman" w:hAnsi="Times New Roman" w:cs="Times New Roman"/>
                <w:b/>
                <w:bCs/>
              </w:rPr>
              <w:t>Measurable Project Outcome</w:t>
            </w:r>
          </w:p>
        </w:tc>
        <w:tc>
          <w:tcPr>
            <w:tcW w:w="0" w:type="auto"/>
            <w:tcBorders>
              <w:top w:val="single" w:sz="4" w:space="0" w:color="000000"/>
              <w:left w:val="single" w:sz="4" w:space="0" w:color="000000"/>
              <w:bottom w:val="single" w:sz="4" w:space="0" w:color="000000"/>
              <w:right w:val="single" w:sz="4" w:space="0" w:color="000000"/>
            </w:tcBorders>
            <w:shd w:val="clear" w:color="auto" w:fill="D9D9D9"/>
            <w:tcMar>
              <w:top w:w="0" w:type="dxa"/>
              <w:left w:w="100" w:type="dxa"/>
              <w:bottom w:w="0" w:type="dxa"/>
              <w:right w:w="100" w:type="dxa"/>
            </w:tcMar>
            <w:hideMark/>
          </w:tcPr>
          <w:p w14:paraId="701D5983" w14:textId="77777777" w:rsidR="00663548" w:rsidRPr="00663548" w:rsidRDefault="00663548" w:rsidP="00663548">
            <w:pPr>
              <w:rPr>
                <w:rFonts w:ascii="Times New Roman" w:hAnsi="Times New Roman" w:cs="Times New Roman"/>
              </w:rPr>
            </w:pPr>
            <w:r w:rsidRPr="00663548">
              <w:rPr>
                <w:rFonts w:ascii="Times New Roman" w:hAnsi="Times New Roman" w:cs="Times New Roman"/>
                <w:b/>
                <w:bCs/>
              </w:rPr>
              <w:t>What data will be collected to measure this outcome?</w:t>
            </w:r>
          </w:p>
        </w:tc>
        <w:tc>
          <w:tcPr>
            <w:tcW w:w="0" w:type="auto"/>
            <w:tcBorders>
              <w:top w:val="single" w:sz="4" w:space="0" w:color="000000"/>
              <w:left w:val="single" w:sz="4" w:space="0" w:color="000000"/>
              <w:bottom w:val="single" w:sz="4" w:space="0" w:color="000000"/>
              <w:right w:val="single" w:sz="4" w:space="0" w:color="000000"/>
            </w:tcBorders>
            <w:shd w:val="clear" w:color="auto" w:fill="D9D9D9"/>
            <w:tcMar>
              <w:top w:w="0" w:type="dxa"/>
              <w:left w:w="100" w:type="dxa"/>
              <w:bottom w:w="0" w:type="dxa"/>
              <w:right w:w="100" w:type="dxa"/>
            </w:tcMar>
            <w:hideMark/>
          </w:tcPr>
          <w:p w14:paraId="30FFE58F" w14:textId="77777777" w:rsidR="00663548" w:rsidRPr="00663548" w:rsidRDefault="00663548" w:rsidP="00663548">
            <w:pPr>
              <w:rPr>
                <w:rFonts w:ascii="Times New Roman" w:hAnsi="Times New Roman" w:cs="Times New Roman"/>
              </w:rPr>
            </w:pPr>
            <w:r w:rsidRPr="00663548">
              <w:rPr>
                <w:rFonts w:ascii="Times New Roman" w:hAnsi="Times New Roman" w:cs="Times New Roman"/>
                <w:b/>
                <w:bCs/>
              </w:rPr>
              <w:t>What tool will be used to collect the data?</w:t>
            </w:r>
          </w:p>
        </w:tc>
        <w:tc>
          <w:tcPr>
            <w:tcW w:w="0" w:type="auto"/>
            <w:tcBorders>
              <w:top w:val="single" w:sz="4" w:space="0" w:color="000000"/>
              <w:left w:val="single" w:sz="4" w:space="0" w:color="000000"/>
              <w:bottom w:val="single" w:sz="4" w:space="0" w:color="000000"/>
              <w:right w:val="single" w:sz="4" w:space="0" w:color="000000"/>
            </w:tcBorders>
            <w:shd w:val="clear" w:color="auto" w:fill="D9D9D9"/>
            <w:tcMar>
              <w:top w:w="0" w:type="dxa"/>
              <w:left w:w="100" w:type="dxa"/>
              <w:bottom w:w="0" w:type="dxa"/>
              <w:right w:w="100" w:type="dxa"/>
            </w:tcMar>
            <w:hideMark/>
          </w:tcPr>
          <w:p w14:paraId="6416793C" w14:textId="77777777" w:rsidR="00663548" w:rsidRPr="00663548" w:rsidRDefault="00663548" w:rsidP="00663548">
            <w:pPr>
              <w:rPr>
                <w:rFonts w:ascii="Times New Roman" w:hAnsi="Times New Roman" w:cs="Times New Roman"/>
              </w:rPr>
            </w:pPr>
            <w:r w:rsidRPr="00663548">
              <w:rPr>
                <w:rFonts w:ascii="Times New Roman" w:hAnsi="Times New Roman" w:cs="Times New Roman"/>
                <w:b/>
                <w:bCs/>
              </w:rPr>
              <w:t>Who will be responsible for collecting data?</w:t>
            </w:r>
          </w:p>
        </w:tc>
      </w:tr>
      <w:tr w:rsidR="00663548" w:rsidRPr="00663548" w14:paraId="4E114858" w14:textId="77777777" w:rsidTr="00663548">
        <w:trPr>
          <w:trHeight w:val="5250"/>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290300D2" w14:textId="77777777" w:rsidR="00663548" w:rsidRPr="00663548" w:rsidRDefault="00663548" w:rsidP="00663548">
            <w:pPr>
              <w:rPr>
                <w:rFonts w:ascii="Times New Roman" w:hAnsi="Times New Roman" w:cs="Times New Roman"/>
              </w:rPr>
            </w:pPr>
            <w:r w:rsidRPr="00663548">
              <w:rPr>
                <w:rFonts w:ascii="Times New Roman" w:hAnsi="Times New Roman" w:cs="Times New Roman"/>
              </w:rPr>
              <w:t>1. Increase medication adherence rates for elderly patients using telehealth by 20% within six months.</w:t>
            </w:r>
          </w:p>
          <w:p w14:paraId="734348C2" w14:textId="77777777" w:rsidR="00663548" w:rsidRPr="00663548" w:rsidRDefault="00663548" w:rsidP="00663548">
            <w:pPr>
              <w:rPr>
                <w:rFonts w:ascii="Times New Roman" w:hAnsi="Times New Roman" w:cs="Times New Roman"/>
              </w:rPr>
            </w:pPr>
            <w:r w:rsidRPr="00663548">
              <w:rPr>
                <w:rFonts w:ascii="Times New Roman" w:hAnsi="Times New Roman" w:cs="Times New Roman"/>
              </w:rPr>
              <w:t> </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774B3DD3" w14:textId="77777777" w:rsidR="00663548" w:rsidRPr="00663548" w:rsidRDefault="00663548" w:rsidP="00663548">
            <w:pPr>
              <w:rPr>
                <w:rFonts w:ascii="Times New Roman" w:hAnsi="Times New Roman" w:cs="Times New Roman"/>
              </w:rPr>
            </w:pPr>
            <w:r w:rsidRPr="00663548">
              <w:rPr>
                <w:rFonts w:ascii="Times New Roman" w:hAnsi="Times New Roman" w:cs="Times New Roman"/>
              </w:rPr>
              <w:t>Telehealth users will report a statistically significant increase in medication compliance. Medication adherence rate (MPR ≥0.85) increases by 20% in telehealth users vs. baseline.</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1C8FB187" w14:textId="77777777" w:rsidR="00663548" w:rsidRPr="00663548" w:rsidRDefault="00663548" w:rsidP="00663548">
            <w:pPr>
              <w:rPr>
                <w:rFonts w:ascii="Times New Roman" w:hAnsi="Times New Roman" w:cs="Times New Roman"/>
              </w:rPr>
            </w:pPr>
            <w:r w:rsidRPr="00663548">
              <w:rPr>
                <w:rFonts w:ascii="Times New Roman" w:hAnsi="Times New Roman" w:cs="Times New Roman"/>
              </w:rPr>
              <w:t>Medication adherence logs, pharmacy refill records, patient self-reports.</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4F9A54D8" w14:textId="77777777" w:rsidR="00663548" w:rsidRPr="00663548" w:rsidRDefault="00663548" w:rsidP="00663548">
            <w:pPr>
              <w:rPr>
                <w:rFonts w:ascii="Times New Roman" w:hAnsi="Times New Roman" w:cs="Times New Roman"/>
              </w:rPr>
            </w:pPr>
            <w:r w:rsidRPr="00663548">
              <w:rPr>
                <w:rFonts w:ascii="Times New Roman" w:hAnsi="Times New Roman" w:cs="Times New Roman"/>
              </w:rPr>
              <w:t>Electronic Health Records (EHR), patient surveys, pharmacist reports.</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6EB5C346" w14:textId="77777777" w:rsidR="00663548" w:rsidRPr="00663548" w:rsidRDefault="00663548" w:rsidP="00663548">
            <w:pPr>
              <w:rPr>
                <w:rFonts w:ascii="Times New Roman" w:hAnsi="Times New Roman" w:cs="Times New Roman"/>
              </w:rPr>
            </w:pPr>
            <w:r w:rsidRPr="00663548">
              <w:rPr>
                <w:rFonts w:ascii="Times New Roman" w:hAnsi="Times New Roman" w:cs="Times New Roman"/>
              </w:rPr>
              <w:t>Home care nurses, pharmacists, data analysts.</w:t>
            </w:r>
          </w:p>
        </w:tc>
      </w:tr>
      <w:tr w:rsidR="00663548" w:rsidRPr="00663548" w14:paraId="42841576" w14:textId="77777777" w:rsidTr="00663548">
        <w:trPr>
          <w:trHeight w:val="4590"/>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081131D0" w14:textId="77777777" w:rsidR="00663548" w:rsidRPr="00663548" w:rsidRDefault="00663548" w:rsidP="00663548">
            <w:pPr>
              <w:rPr>
                <w:rFonts w:ascii="Times New Roman" w:hAnsi="Times New Roman" w:cs="Times New Roman"/>
              </w:rPr>
            </w:pPr>
            <w:r w:rsidRPr="00663548">
              <w:rPr>
                <w:rFonts w:ascii="Times New Roman" w:hAnsi="Times New Roman" w:cs="Times New Roman"/>
              </w:rPr>
              <w:t>2. Improve patient satisfaction with healthcare accessibility and responsiveness through telehealth interventions.</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16B0A3E0" w14:textId="77777777" w:rsidR="00663548" w:rsidRPr="00663548" w:rsidRDefault="00663548" w:rsidP="00663548">
            <w:pPr>
              <w:rPr>
                <w:rFonts w:ascii="Times New Roman" w:hAnsi="Times New Roman" w:cs="Times New Roman"/>
              </w:rPr>
            </w:pPr>
            <w:r w:rsidRPr="00663548">
              <w:rPr>
                <w:rFonts w:ascii="Times New Roman" w:hAnsi="Times New Roman" w:cs="Times New Roman"/>
              </w:rPr>
              <w:t>Patient satisfaction scores will improve based on survey responses. 80% of patients report ≥4/5 satisfaction scores on post intervention surveys responses.</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118B7B68" w14:textId="77777777" w:rsidR="00663548" w:rsidRPr="00663548" w:rsidRDefault="00663548" w:rsidP="00663548">
            <w:pPr>
              <w:rPr>
                <w:rFonts w:ascii="Times New Roman" w:hAnsi="Times New Roman" w:cs="Times New Roman"/>
              </w:rPr>
            </w:pPr>
            <w:r w:rsidRPr="00663548">
              <w:rPr>
                <w:rFonts w:ascii="Times New Roman" w:hAnsi="Times New Roman" w:cs="Times New Roman"/>
              </w:rPr>
              <w:t>Pre- and post-intervention patient satisfaction surveys responses.</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2F09ECA5" w14:textId="77777777" w:rsidR="00663548" w:rsidRPr="00663548" w:rsidRDefault="00663548" w:rsidP="00663548">
            <w:pPr>
              <w:rPr>
                <w:rFonts w:ascii="Times New Roman" w:hAnsi="Times New Roman" w:cs="Times New Roman"/>
              </w:rPr>
            </w:pPr>
            <w:r w:rsidRPr="00663548">
              <w:rPr>
                <w:rFonts w:ascii="Times New Roman" w:hAnsi="Times New Roman" w:cs="Times New Roman"/>
              </w:rPr>
              <w:t>Validated patient experience survey tool (e.g., Telehealth Usability Questionnaire).</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2AC841B2" w14:textId="77777777" w:rsidR="00663548" w:rsidRPr="00663548" w:rsidRDefault="00663548" w:rsidP="00663548">
            <w:pPr>
              <w:rPr>
                <w:rFonts w:ascii="Times New Roman" w:hAnsi="Times New Roman" w:cs="Times New Roman"/>
              </w:rPr>
            </w:pPr>
            <w:r w:rsidRPr="00663548">
              <w:rPr>
                <w:rFonts w:ascii="Times New Roman" w:hAnsi="Times New Roman" w:cs="Times New Roman"/>
              </w:rPr>
              <w:t>Nurse managers, telehealth support team, Care Coordinator.</w:t>
            </w:r>
          </w:p>
          <w:p w14:paraId="5F8D15A4" w14:textId="77777777" w:rsidR="00663548" w:rsidRPr="00663548" w:rsidRDefault="00663548" w:rsidP="00663548">
            <w:pPr>
              <w:rPr>
                <w:rFonts w:ascii="Times New Roman" w:hAnsi="Times New Roman" w:cs="Times New Roman"/>
              </w:rPr>
            </w:pPr>
            <w:r w:rsidRPr="00663548">
              <w:rPr>
                <w:rFonts w:ascii="Times New Roman" w:hAnsi="Times New Roman" w:cs="Times New Roman"/>
              </w:rPr>
              <w:t> </w:t>
            </w:r>
          </w:p>
        </w:tc>
      </w:tr>
      <w:tr w:rsidR="00663548" w:rsidRPr="00663548" w14:paraId="7779E007" w14:textId="77777777" w:rsidTr="00663548">
        <w:trPr>
          <w:trHeight w:val="3855"/>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60382462" w14:textId="77777777" w:rsidR="00663548" w:rsidRPr="00663548" w:rsidRDefault="00663548" w:rsidP="00663548">
            <w:pPr>
              <w:rPr>
                <w:rFonts w:ascii="Times New Roman" w:hAnsi="Times New Roman" w:cs="Times New Roman"/>
              </w:rPr>
            </w:pPr>
            <w:r w:rsidRPr="00663548">
              <w:rPr>
                <w:rFonts w:ascii="Times New Roman" w:hAnsi="Times New Roman" w:cs="Times New Roman"/>
              </w:rPr>
              <w:lastRenderedPageBreak/>
              <w:t>3. Reduce emergency department visits and hospital readmissions by 15% compared to traditional care.</w:t>
            </w:r>
          </w:p>
          <w:p w14:paraId="64D8BF9B" w14:textId="77777777" w:rsidR="00663548" w:rsidRPr="00663548" w:rsidRDefault="00663548" w:rsidP="00663548">
            <w:pPr>
              <w:rPr>
                <w:rFonts w:ascii="Times New Roman" w:hAnsi="Times New Roman" w:cs="Times New Roman"/>
              </w:rPr>
            </w:pPr>
            <w:r w:rsidRPr="00663548">
              <w:rPr>
                <w:rFonts w:ascii="Times New Roman" w:hAnsi="Times New Roman" w:cs="Times New Roman"/>
              </w:rPr>
              <w:t> </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6A3B8EBF" w14:textId="77777777" w:rsidR="00663548" w:rsidRPr="00663548" w:rsidRDefault="00663548" w:rsidP="00663548">
            <w:pPr>
              <w:rPr>
                <w:rFonts w:ascii="Times New Roman" w:hAnsi="Times New Roman" w:cs="Times New Roman"/>
              </w:rPr>
            </w:pPr>
            <w:r w:rsidRPr="00663548">
              <w:rPr>
                <w:rFonts w:ascii="Times New Roman" w:hAnsi="Times New Roman" w:cs="Times New Roman"/>
              </w:rPr>
              <w:t>Emergency visits and readmission rates will be reduced among telehealth users.</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09E035BE" w14:textId="77777777" w:rsidR="00663548" w:rsidRPr="00663548" w:rsidRDefault="00663548" w:rsidP="00663548">
            <w:pPr>
              <w:rPr>
                <w:rFonts w:ascii="Times New Roman" w:hAnsi="Times New Roman" w:cs="Times New Roman"/>
              </w:rPr>
            </w:pPr>
            <w:r w:rsidRPr="00663548">
              <w:rPr>
                <w:rFonts w:ascii="Times New Roman" w:hAnsi="Times New Roman" w:cs="Times New Roman"/>
              </w:rPr>
              <w:t>Hospital admission and emergency visit records.</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797A7344" w14:textId="77777777" w:rsidR="00663548" w:rsidRPr="00663548" w:rsidRDefault="00663548" w:rsidP="00663548">
            <w:pPr>
              <w:rPr>
                <w:rFonts w:ascii="Times New Roman" w:hAnsi="Times New Roman" w:cs="Times New Roman"/>
              </w:rPr>
            </w:pPr>
            <w:r w:rsidRPr="00663548">
              <w:rPr>
                <w:rFonts w:ascii="Times New Roman" w:hAnsi="Times New Roman" w:cs="Times New Roman"/>
              </w:rPr>
              <w:t>Electronic Health Record (EHR) audit, comparison reports and Hospital data system.</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69A4EF36" w14:textId="77777777" w:rsidR="00663548" w:rsidRPr="00663548" w:rsidRDefault="00663548" w:rsidP="00663548">
            <w:pPr>
              <w:rPr>
                <w:rFonts w:ascii="Times New Roman" w:hAnsi="Times New Roman" w:cs="Times New Roman"/>
              </w:rPr>
            </w:pPr>
            <w:r w:rsidRPr="00663548">
              <w:rPr>
                <w:rFonts w:ascii="Times New Roman" w:hAnsi="Times New Roman" w:cs="Times New Roman"/>
              </w:rPr>
              <w:t>Hospital data analysts, healthcare administrators.</w:t>
            </w:r>
          </w:p>
        </w:tc>
      </w:tr>
      <w:tr w:rsidR="00663548" w:rsidRPr="00663548" w14:paraId="1E4189D1" w14:textId="77777777" w:rsidTr="00663548">
        <w:trPr>
          <w:trHeight w:val="4185"/>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19945E96" w14:textId="77777777" w:rsidR="00663548" w:rsidRPr="00663548" w:rsidRDefault="00663548" w:rsidP="00663548">
            <w:pPr>
              <w:rPr>
                <w:rFonts w:ascii="Times New Roman" w:hAnsi="Times New Roman" w:cs="Times New Roman"/>
              </w:rPr>
            </w:pPr>
            <w:r w:rsidRPr="00663548">
              <w:rPr>
                <w:rFonts w:ascii="Times New Roman" w:hAnsi="Times New Roman" w:cs="Times New Roman"/>
              </w:rPr>
              <w:t>4. Train healthcare providers to ensure successful telehealth education and support for elderly patients and caregivers.</w:t>
            </w:r>
          </w:p>
          <w:p w14:paraId="6BFD65A6" w14:textId="77777777" w:rsidR="00663548" w:rsidRPr="00663548" w:rsidRDefault="00663548" w:rsidP="00663548">
            <w:pPr>
              <w:rPr>
                <w:rFonts w:ascii="Times New Roman" w:hAnsi="Times New Roman" w:cs="Times New Roman"/>
              </w:rPr>
            </w:pPr>
            <w:r w:rsidRPr="00663548">
              <w:rPr>
                <w:rFonts w:ascii="Times New Roman" w:hAnsi="Times New Roman" w:cs="Times New Roman"/>
              </w:rPr>
              <w:t> </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7331843E" w14:textId="77777777" w:rsidR="00663548" w:rsidRPr="00663548" w:rsidRDefault="00663548" w:rsidP="00663548">
            <w:pPr>
              <w:rPr>
                <w:rFonts w:ascii="Times New Roman" w:hAnsi="Times New Roman" w:cs="Times New Roman"/>
              </w:rPr>
            </w:pPr>
            <w:r w:rsidRPr="00663548">
              <w:rPr>
                <w:rFonts w:ascii="Times New Roman" w:hAnsi="Times New Roman" w:cs="Times New Roman"/>
              </w:rPr>
              <w:t>A minimum of 90% of trained staff will demonstrate competency in telehealth service delivery.</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4DAB30F0" w14:textId="77777777" w:rsidR="00663548" w:rsidRPr="00663548" w:rsidRDefault="00663548" w:rsidP="00663548">
            <w:pPr>
              <w:rPr>
                <w:rFonts w:ascii="Times New Roman" w:hAnsi="Times New Roman" w:cs="Times New Roman"/>
              </w:rPr>
            </w:pPr>
            <w:r w:rsidRPr="00663548">
              <w:rPr>
                <w:rFonts w:ascii="Times New Roman" w:hAnsi="Times New Roman" w:cs="Times New Roman"/>
              </w:rPr>
              <w:t>Training completion records, competency assessment results, staff feedback.</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3B814F1D" w14:textId="77777777" w:rsidR="00663548" w:rsidRPr="00663548" w:rsidRDefault="00663548" w:rsidP="00663548">
            <w:pPr>
              <w:rPr>
                <w:rFonts w:ascii="Times New Roman" w:hAnsi="Times New Roman" w:cs="Times New Roman"/>
              </w:rPr>
            </w:pPr>
            <w:r w:rsidRPr="00663548">
              <w:rPr>
                <w:rFonts w:ascii="Times New Roman" w:hAnsi="Times New Roman" w:cs="Times New Roman"/>
              </w:rPr>
              <w:t>Training attendance sheets, post-training assessment tests.</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6AC4E2E6" w14:textId="77777777" w:rsidR="00663548" w:rsidRPr="00663548" w:rsidRDefault="00663548" w:rsidP="00663548">
            <w:pPr>
              <w:rPr>
                <w:rFonts w:ascii="Times New Roman" w:hAnsi="Times New Roman" w:cs="Times New Roman"/>
              </w:rPr>
            </w:pPr>
            <w:r w:rsidRPr="00663548">
              <w:rPr>
                <w:rFonts w:ascii="Times New Roman" w:hAnsi="Times New Roman" w:cs="Times New Roman"/>
              </w:rPr>
              <w:t>Telehealth program coordinators, nurse educators.</w:t>
            </w:r>
          </w:p>
        </w:tc>
      </w:tr>
      <w:tr w:rsidR="00663548" w:rsidRPr="00663548" w14:paraId="0A465678" w14:textId="77777777" w:rsidTr="00663548">
        <w:trPr>
          <w:trHeight w:val="3285"/>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5350DEEE" w14:textId="77777777" w:rsidR="00663548" w:rsidRPr="00663548" w:rsidRDefault="00663548" w:rsidP="00663548">
            <w:pPr>
              <w:rPr>
                <w:rFonts w:ascii="Times New Roman" w:hAnsi="Times New Roman" w:cs="Times New Roman"/>
              </w:rPr>
            </w:pPr>
            <w:r w:rsidRPr="00663548">
              <w:rPr>
                <w:rFonts w:ascii="Times New Roman" w:hAnsi="Times New Roman" w:cs="Times New Roman"/>
              </w:rPr>
              <w:t>5. Ensure adherence to telehealth protocols for home-based chronic disease management by healthcare staff.</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60853FA7" w14:textId="77777777" w:rsidR="00663548" w:rsidRPr="00663548" w:rsidRDefault="00663548" w:rsidP="00663548">
            <w:pPr>
              <w:rPr>
                <w:rFonts w:ascii="Times New Roman" w:hAnsi="Times New Roman" w:cs="Times New Roman"/>
              </w:rPr>
            </w:pPr>
            <w:r w:rsidRPr="00663548">
              <w:rPr>
                <w:rFonts w:ascii="Times New Roman" w:hAnsi="Times New Roman" w:cs="Times New Roman"/>
              </w:rPr>
              <w:t>Nurses will successfully adhere to telehealth documentation and protocol-driven monitoring.</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72E7D8C9" w14:textId="77777777" w:rsidR="00663548" w:rsidRPr="00663548" w:rsidRDefault="00663548" w:rsidP="00663548">
            <w:pPr>
              <w:rPr>
                <w:rFonts w:ascii="Times New Roman" w:hAnsi="Times New Roman" w:cs="Times New Roman"/>
              </w:rPr>
            </w:pPr>
            <w:r w:rsidRPr="00663548">
              <w:rPr>
                <w:rFonts w:ascii="Times New Roman" w:hAnsi="Times New Roman" w:cs="Times New Roman"/>
              </w:rPr>
              <w:t>Audit logs of telehealth consultations, compliance checklists.</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43747F2C" w14:textId="77777777" w:rsidR="00663548" w:rsidRPr="00663548" w:rsidRDefault="00663548" w:rsidP="00663548">
            <w:pPr>
              <w:rPr>
                <w:rFonts w:ascii="Times New Roman" w:hAnsi="Times New Roman" w:cs="Times New Roman"/>
              </w:rPr>
            </w:pPr>
            <w:r w:rsidRPr="00663548">
              <w:rPr>
                <w:rFonts w:ascii="Times New Roman" w:hAnsi="Times New Roman" w:cs="Times New Roman"/>
              </w:rPr>
              <w:t>Internal compliance audits, staff performance evaluations.</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673F810A" w14:textId="77777777" w:rsidR="00663548" w:rsidRPr="00663548" w:rsidRDefault="00663548" w:rsidP="00663548">
            <w:pPr>
              <w:rPr>
                <w:rFonts w:ascii="Times New Roman" w:hAnsi="Times New Roman" w:cs="Times New Roman"/>
              </w:rPr>
            </w:pPr>
            <w:r w:rsidRPr="00663548">
              <w:rPr>
                <w:rFonts w:ascii="Times New Roman" w:hAnsi="Times New Roman" w:cs="Times New Roman"/>
              </w:rPr>
              <w:t>Healthcare administrators, compliance officers.</w:t>
            </w:r>
          </w:p>
        </w:tc>
      </w:tr>
    </w:tbl>
    <w:p w14:paraId="476FFA68" w14:textId="77777777" w:rsidR="00663548" w:rsidRPr="00663548" w:rsidRDefault="00663548" w:rsidP="00663548">
      <w:pPr>
        <w:rPr>
          <w:rFonts w:ascii="Times New Roman" w:hAnsi="Times New Roman" w:cs="Times New Roman"/>
        </w:rPr>
      </w:pPr>
      <w:r w:rsidRPr="00663548">
        <w:rPr>
          <w:rFonts w:ascii="Times New Roman" w:hAnsi="Times New Roman" w:cs="Times New Roman"/>
        </w:rPr>
        <w:t> </w:t>
      </w:r>
    </w:p>
    <w:p w14:paraId="2DE64631" w14:textId="77777777" w:rsidR="00663548" w:rsidRPr="00663548" w:rsidRDefault="00663548" w:rsidP="00663548">
      <w:pPr>
        <w:rPr>
          <w:rFonts w:ascii="Times New Roman" w:hAnsi="Times New Roman" w:cs="Times New Roman"/>
        </w:rPr>
      </w:pPr>
      <w:r w:rsidRPr="00663548">
        <w:rPr>
          <w:rFonts w:ascii="Times New Roman" w:hAnsi="Times New Roman" w:cs="Times New Roman"/>
        </w:rPr>
        <w:t>               </w:t>
      </w:r>
      <w:r w:rsidRPr="00663548">
        <w:rPr>
          <w:rFonts w:ascii="Times New Roman" w:hAnsi="Times New Roman" w:cs="Times New Roman"/>
          <w:b/>
          <w:bCs/>
        </w:rPr>
        <w:t> </w:t>
      </w:r>
    </w:p>
    <w:p w14:paraId="761F9A8B" w14:textId="77777777" w:rsidR="00663548" w:rsidRPr="00663548" w:rsidRDefault="00663548" w:rsidP="00663548">
      <w:pPr>
        <w:rPr>
          <w:rFonts w:ascii="Times New Roman" w:hAnsi="Times New Roman" w:cs="Times New Roman"/>
        </w:rPr>
      </w:pPr>
      <w:r w:rsidRPr="00663548">
        <w:rPr>
          <w:rFonts w:ascii="Times New Roman" w:hAnsi="Times New Roman" w:cs="Times New Roman"/>
          <w:b/>
          <w:bCs/>
        </w:rPr>
        <w:t>References</w:t>
      </w:r>
    </w:p>
    <w:p w14:paraId="771C16D6" w14:textId="77777777" w:rsidR="00E26D6C" w:rsidRPr="00E26D6C" w:rsidRDefault="00E26D6C" w:rsidP="00E26D6C">
      <w:pPr>
        <w:pStyle w:val="Bibliography"/>
        <w:rPr>
          <w:rFonts w:ascii="Times New Roman" w:hAnsi="Times New Roman" w:cs="Times New Roman"/>
        </w:rPr>
      </w:pPr>
      <w:r>
        <w:lastRenderedPageBreak/>
        <w:fldChar w:fldCharType="begin"/>
      </w:r>
      <w:r>
        <w:instrText xml:space="preserve"> ADDIN ZOTERO_BIBL {"uncited":[],"omitted":[],"custom":[]} CSL_BIBLIOGRAPHY </w:instrText>
      </w:r>
      <w:r>
        <w:fldChar w:fldCharType="separate"/>
      </w:r>
      <w:proofErr w:type="spellStart"/>
      <w:r w:rsidRPr="00E26D6C">
        <w:rPr>
          <w:rFonts w:ascii="Times New Roman" w:hAnsi="Times New Roman" w:cs="Times New Roman"/>
        </w:rPr>
        <w:t>Amagai</w:t>
      </w:r>
      <w:proofErr w:type="spellEnd"/>
      <w:r w:rsidRPr="00E26D6C">
        <w:rPr>
          <w:rFonts w:ascii="Times New Roman" w:hAnsi="Times New Roman" w:cs="Times New Roman"/>
        </w:rPr>
        <w:t xml:space="preserve">, S., </w:t>
      </w:r>
      <w:proofErr w:type="spellStart"/>
      <w:r w:rsidRPr="00E26D6C">
        <w:rPr>
          <w:rFonts w:ascii="Times New Roman" w:hAnsi="Times New Roman" w:cs="Times New Roman"/>
        </w:rPr>
        <w:t>Vonesh</w:t>
      </w:r>
      <w:proofErr w:type="spellEnd"/>
      <w:r w:rsidRPr="00E26D6C">
        <w:rPr>
          <w:rFonts w:ascii="Times New Roman" w:hAnsi="Times New Roman" w:cs="Times New Roman"/>
        </w:rPr>
        <w:t xml:space="preserve">, E., Adams, J., &amp; Luo, Y. (2024). Closing the gap: Addressing telehealth disparities across specialties in the sustained pandemic era. </w:t>
      </w:r>
      <w:proofErr w:type="spellStart"/>
      <w:r w:rsidRPr="00E26D6C">
        <w:rPr>
          <w:rFonts w:ascii="Times New Roman" w:hAnsi="Times New Roman" w:cs="Times New Roman"/>
          <w:i/>
          <w:iCs/>
        </w:rPr>
        <w:t>Npj</w:t>
      </w:r>
      <w:proofErr w:type="spellEnd"/>
      <w:r w:rsidRPr="00E26D6C">
        <w:rPr>
          <w:rFonts w:ascii="Times New Roman" w:hAnsi="Times New Roman" w:cs="Times New Roman"/>
          <w:i/>
          <w:iCs/>
        </w:rPr>
        <w:t xml:space="preserve"> Digital Medicine</w:t>
      </w:r>
      <w:r w:rsidRPr="00E26D6C">
        <w:rPr>
          <w:rFonts w:ascii="Times New Roman" w:hAnsi="Times New Roman" w:cs="Times New Roman"/>
        </w:rPr>
        <w:t xml:space="preserve">, </w:t>
      </w:r>
      <w:r w:rsidRPr="00E26D6C">
        <w:rPr>
          <w:rFonts w:ascii="Times New Roman" w:hAnsi="Times New Roman" w:cs="Times New Roman"/>
          <w:i/>
          <w:iCs/>
        </w:rPr>
        <w:t>7</w:t>
      </w:r>
      <w:r w:rsidRPr="00E26D6C">
        <w:rPr>
          <w:rFonts w:ascii="Times New Roman" w:hAnsi="Times New Roman" w:cs="Times New Roman"/>
        </w:rPr>
        <w:t>(1), 1–10. https://doi.org/10.1038/s41746-024-01201-w</w:t>
      </w:r>
    </w:p>
    <w:p w14:paraId="0BA4FD4A" w14:textId="77777777" w:rsidR="00E26D6C" w:rsidRPr="00E26D6C" w:rsidRDefault="00E26D6C" w:rsidP="00E26D6C">
      <w:pPr>
        <w:pStyle w:val="Bibliography"/>
        <w:rPr>
          <w:rFonts w:ascii="Times New Roman" w:hAnsi="Times New Roman" w:cs="Times New Roman"/>
        </w:rPr>
      </w:pPr>
      <w:r w:rsidRPr="00E26D6C">
        <w:rPr>
          <w:rFonts w:ascii="Times New Roman" w:hAnsi="Times New Roman" w:cs="Times New Roman"/>
        </w:rPr>
        <w:t xml:space="preserve">Barreiro, M., Coles, A., </w:t>
      </w:r>
      <w:proofErr w:type="spellStart"/>
      <w:r w:rsidRPr="00E26D6C">
        <w:rPr>
          <w:rFonts w:ascii="Times New Roman" w:hAnsi="Times New Roman" w:cs="Times New Roman"/>
        </w:rPr>
        <w:t>Conradt</w:t>
      </w:r>
      <w:proofErr w:type="spellEnd"/>
      <w:r w:rsidRPr="00E26D6C">
        <w:rPr>
          <w:rFonts w:ascii="Times New Roman" w:hAnsi="Times New Roman" w:cs="Times New Roman"/>
        </w:rPr>
        <w:t xml:space="preserve">, C., Hales, E., &amp; </w:t>
      </w:r>
      <w:proofErr w:type="spellStart"/>
      <w:r w:rsidRPr="00E26D6C">
        <w:rPr>
          <w:rFonts w:ascii="Times New Roman" w:hAnsi="Times New Roman" w:cs="Times New Roman"/>
        </w:rPr>
        <w:t>Zellmer</w:t>
      </w:r>
      <w:proofErr w:type="spellEnd"/>
      <w:r w:rsidRPr="00E26D6C">
        <w:rPr>
          <w:rFonts w:ascii="Times New Roman" w:hAnsi="Times New Roman" w:cs="Times New Roman"/>
        </w:rPr>
        <w:t xml:space="preserve">, E. (2020). Barriers to the Implementation of Telehealth in Rural Communities and Potential Solutions. </w:t>
      </w:r>
      <w:r w:rsidRPr="00E26D6C">
        <w:rPr>
          <w:rFonts w:ascii="Times New Roman" w:hAnsi="Times New Roman" w:cs="Times New Roman"/>
          <w:i/>
          <w:iCs/>
        </w:rPr>
        <w:t>Anna Vaughn School of Nursing Undergraduate Work</w:t>
      </w:r>
      <w:r w:rsidRPr="00E26D6C">
        <w:rPr>
          <w:rFonts w:ascii="Times New Roman" w:hAnsi="Times New Roman" w:cs="Times New Roman"/>
        </w:rPr>
        <w:t>. https://digitalshowcase.oru.edu/nurs_undergrad_work/12</w:t>
      </w:r>
    </w:p>
    <w:p w14:paraId="5395C8F0" w14:textId="77777777" w:rsidR="00E26D6C" w:rsidRPr="00E26D6C" w:rsidRDefault="00E26D6C" w:rsidP="00E26D6C">
      <w:pPr>
        <w:pStyle w:val="Bibliography"/>
        <w:rPr>
          <w:rFonts w:ascii="Times New Roman" w:hAnsi="Times New Roman" w:cs="Times New Roman"/>
        </w:rPr>
      </w:pPr>
      <w:r w:rsidRPr="00E26D6C">
        <w:rPr>
          <w:rFonts w:ascii="Times New Roman" w:hAnsi="Times New Roman" w:cs="Times New Roman"/>
        </w:rPr>
        <w:t xml:space="preserve">Casillas, A., </w:t>
      </w:r>
      <w:proofErr w:type="spellStart"/>
      <w:r w:rsidRPr="00E26D6C">
        <w:rPr>
          <w:rFonts w:ascii="Times New Roman" w:hAnsi="Times New Roman" w:cs="Times New Roman"/>
        </w:rPr>
        <w:t>Valdovinos</w:t>
      </w:r>
      <w:proofErr w:type="spellEnd"/>
      <w:r w:rsidRPr="00E26D6C">
        <w:rPr>
          <w:rFonts w:ascii="Times New Roman" w:hAnsi="Times New Roman" w:cs="Times New Roman"/>
        </w:rPr>
        <w:t xml:space="preserve">, C., Wang, E., </w:t>
      </w:r>
      <w:proofErr w:type="spellStart"/>
      <w:r w:rsidRPr="00E26D6C">
        <w:rPr>
          <w:rFonts w:ascii="Times New Roman" w:hAnsi="Times New Roman" w:cs="Times New Roman"/>
        </w:rPr>
        <w:t>Abhat</w:t>
      </w:r>
      <w:proofErr w:type="spellEnd"/>
      <w:r w:rsidRPr="00E26D6C">
        <w:rPr>
          <w:rFonts w:ascii="Times New Roman" w:hAnsi="Times New Roman" w:cs="Times New Roman"/>
        </w:rPr>
        <w:t xml:space="preserve">, A., Mendez, C., Gutierrez, G., </w:t>
      </w:r>
      <w:proofErr w:type="spellStart"/>
      <w:r w:rsidRPr="00E26D6C">
        <w:rPr>
          <w:rFonts w:ascii="Times New Roman" w:hAnsi="Times New Roman" w:cs="Times New Roman"/>
        </w:rPr>
        <w:t>Portz</w:t>
      </w:r>
      <w:proofErr w:type="spellEnd"/>
      <w:r w:rsidRPr="00E26D6C">
        <w:rPr>
          <w:rFonts w:ascii="Times New Roman" w:hAnsi="Times New Roman" w:cs="Times New Roman"/>
        </w:rPr>
        <w:t xml:space="preserve">, J., Brown, A., &amp; Lyles, C. R. (2022). Perspectives from leadership and frontline staff on telehealth transitions in the Los Angeles safety net during the COVID-19 pandemic and beyond. </w:t>
      </w:r>
      <w:r w:rsidRPr="00E26D6C">
        <w:rPr>
          <w:rFonts w:ascii="Times New Roman" w:hAnsi="Times New Roman" w:cs="Times New Roman"/>
          <w:i/>
          <w:iCs/>
        </w:rPr>
        <w:t>Frontiers in Digital Health</w:t>
      </w:r>
      <w:r w:rsidRPr="00E26D6C">
        <w:rPr>
          <w:rFonts w:ascii="Times New Roman" w:hAnsi="Times New Roman" w:cs="Times New Roman"/>
        </w:rPr>
        <w:t xml:space="preserve">, </w:t>
      </w:r>
      <w:r w:rsidRPr="00E26D6C">
        <w:rPr>
          <w:rFonts w:ascii="Times New Roman" w:hAnsi="Times New Roman" w:cs="Times New Roman"/>
          <w:i/>
          <w:iCs/>
        </w:rPr>
        <w:t>4</w:t>
      </w:r>
      <w:r w:rsidRPr="00E26D6C">
        <w:rPr>
          <w:rFonts w:ascii="Times New Roman" w:hAnsi="Times New Roman" w:cs="Times New Roman"/>
        </w:rPr>
        <w:t>. https://doi.org/10.3389/fdgth.2022.944860</w:t>
      </w:r>
    </w:p>
    <w:p w14:paraId="344A7CD9" w14:textId="77777777" w:rsidR="00E26D6C" w:rsidRPr="00E26D6C" w:rsidRDefault="00E26D6C" w:rsidP="00E26D6C">
      <w:pPr>
        <w:pStyle w:val="Bibliography"/>
        <w:rPr>
          <w:rFonts w:ascii="Times New Roman" w:hAnsi="Times New Roman" w:cs="Times New Roman"/>
        </w:rPr>
      </w:pPr>
      <w:r w:rsidRPr="00E26D6C">
        <w:rPr>
          <w:rFonts w:ascii="Times New Roman" w:hAnsi="Times New Roman" w:cs="Times New Roman"/>
        </w:rPr>
        <w:t xml:space="preserve">CDC. (2025, February 14). </w:t>
      </w:r>
      <w:r w:rsidRPr="00E26D6C">
        <w:rPr>
          <w:rFonts w:ascii="Times New Roman" w:hAnsi="Times New Roman" w:cs="Times New Roman"/>
          <w:i/>
          <w:iCs/>
        </w:rPr>
        <w:t>Telehealth Interventions to Improve Chronic Disease</w:t>
      </w:r>
      <w:r w:rsidRPr="00E26D6C">
        <w:rPr>
          <w:rFonts w:ascii="Times New Roman" w:hAnsi="Times New Roman" w:cs="Times New Roman"/>
        </w:rPr>
        <w:t>. Cardiovascular Disease Data, Tools, and Evaluation Resources. https://www.cdc.gov/cardiovascular-resources/php/data-research/telehealth.html</w:t>
      </w:r>
    </w:p>
    <w:p w14:paraId="28A46C9F" w14:textId="77777777" w:rsidR="00E26D6C" w:rsidRPr="00E26D6C" w:rsidRDefault="00E26D6C" w:rsidP="00E26D6C">
      <w:pPr>
        <w:pStyle w:val="Bibliography"/>
        <w:rPr>
          <w:rFonts w:ascii="Times New Roman" w:hAnsi="Times New Roman" w:cs="Times New Roman"/>
        </w:rPr>
      </w:pPr>
      <w:r w:rsidRPr="00E26D6C">
        <w:rPr>
          <w:rFonts w:ascii="Times New Roman" w:hAnsi="Times New Roman" w:cs="Times New Roman"/>
        </w:rPr>
        <w:t xml:space="preserve">Dubey, A., &amp; Tiwari, A. (2023). Artificial Intelligence and Remote Patient Monitoring in US Healthcare Market: A Literature Review. </w:t>
      </w:r>
      <w:r w:rsidRPr="00E26D6C">
        <w:rPr>
          <w:rFonts w:ascii="Times New Roman" w:hAnsi="Times New Roman" w:cs="Times New Roman"/>
          <w:i/>
          <w:iCs/>
        </w:rPr>
        <w:t>Journal of Market Access &amp; Health Policy</w:t>
      </w:r>
      <w:r w:rsidRPr="00E26D6C">
        <w:rPr>
          <w:rFonts w:ascii="Times New Roman" w:hAnsi="Times New Roman" w:cs="Times New Roman"/>
        </w:rPr>
        <w:t xml:space="preserve">, </w:t>
      </w:r>
      <w:r w:rsidRPr="00E26D6C">
        <w:rPr>
          <w:rFonts w:ascii="Times New Roman" w:hAnsi="Times New Roman" w:cs="Times New Roman"/>
          <w:i/>
          <w:iCs/>
        </w:rPr>
        <w:t>11</w:t>
      </w:r>
      <w:r w:rsidRPr="00E26D6C">
        <w:rPr>
          <w:rFonts w:ascii="Times New Roman" w:hAnsi="Times New Roman" w:cs="Times New Roman"/>
        </w:rPr>
        <w:t>(1), Article 1. https://doi.org/10.1080/20016689.2023.2205618</w:t>
      </w:r>
    </w:p>
    <w:p w14:paraId="46E7D6CB" w14:textId="77777777" w:rsidR="00E26D6C" w:rsidRPr="00E26D6C" w:rsidRDefault="00E26D6C" w:rsidP="00E26D6C">
      <w:pPr>
        <w:pStyle w:val="Bibliography"/>
        <w:rPr>
          <w:rFonts w:ascii="Times New Roman" w:hAnsi="Times New Roman" w:cs="Times New Roman"/>
        </w:rPr>
      </w:pPr>
      <w:r w:rsidRPr="00E26D6C">
        <w:rPr>
          <w:rFonts w:ascii="Times New Roman" w:hAnsi="Times New Roman" w:cs="Times New Roman"/>
        </w:rPr>
        <w:t xml:space="preserve">Gonzalo, A. (2014, August 12). </w:t>
      </w:r>
      <w:r w:rsidRPr="00E26D6C">
        <w:rPr>
          <w:rFonts w:ascii="Times New Roman" w:hAnsi="Times New Roman" w:cs="Times New Roman"/>
          <w:i/>
          <w:iCs/>
        </w:rPr>
        <w:t>Dorothea Orem: Self Care Deficit Theory Study Guide</w:t>
      </w:r>
      <w:r w:rsidRPr="00E26D6C">
        <w:rPr>
          <w:rFonts w:ascii="Times New Roman" w:hAnsi="Times New Roman" w:cs="Times New Roman"/>
        </w:rPr>
        <w:t xml:space="preserve">. </w:t>
      </w:r>
      <w:proofErr w:type="spellStart"/>
      <w:r w:rsidRPr="00E26D6C">
        <w:rPr>
          <w:rFonts w:ascii="Times New Roman" w:hAnsi="Times New Roman" w:cs="Times New Roman"/>
        </w:rPr>
        <w:t>Nurseslabs</w:t>
      </w:r>
      <w:proofErr w:type="spellEnd"/>
      <w:r w:rsidRPr="00E26D6C">
        <w:rPr>
          <w:rFonts w:ascii="Times New Roman" w:hAnsi="Times New Roman" w:cs="Times New Roman"/>
        </w:rPr>
        <w:t>. https://nurseslabs.com/dorothea-orems-self-care-theory/</w:t>
      </w:r>
    </w:p>
    <w:p w14:paraId="47280B14" w14:textId="77777777" w:rsidR="00E26D6C" w:rsidRPr="00E26D6C" w:rsidRDefault="00E26D6C" w:rsidP="00E26D6C">
      <w:pPr>
        <w:pStyle w:val="Bibliography"/>
        <w:rPr>
          <w:rFonts w:ascii="Times New Roman" w:hAnsi="Times New Roman" w:cs="Times New Roman"/>
        </w:rPr>
      </w:pPr>
      <w:r w:rsidRPr="00E26D6C">
        <w:rPr>
          <w:rFonts w:ascii="Times New Roman" w:hAnsi="Times New Roman" w:cs="Times New Roman"/>
        </w:rPr>
        <w:t xml:space="preserve">Greer, J. A., </w:t>
      </w:r>
      <w:proofErr w:type="spellStart"/>
      <w:r w:rsidRPr="00E26D6C">
        <w:rPr>
          <w:rFonts w:ascii="Times New Roman" w:hAnsi="Times New Roman" w:cs="Times New Roman"/>
        </w:rPr>
        <w:t>Temel</w:t>
      </w:r>
      <w:proofErr w:type="spellEnd"/>
      <w:r w:rsidRPr="00E26D6C">
        <w:rPr>
          <w:rFonts w:ascii="Times New Roman" w:hAnsi="Times New Roman" w:cs="Times New Roman"/>
        </w:rPr>
        <w:t>, J. S., El-</w:t>
      </w:r>
      <w:proofErr w:type="spellStart"/>
      <w:r w:rsidRPr="00E26D6C">
        <w:rPr>
          <w:rFonts w:ascii="Times New Roman" w:hAnsi="Times New Roman" w:cs="Times New Roman"/>
        </w:rPr>
        <w:t>Jawahri</w:t>
      </w:r>
      <w:proofErr w:type="spellEnd"/>
      <w:r w:rsidRPr="00E26D6C">
        <w:rPr>
          <w:rFonts w:ascii="Times New Roman" w:hAnsi="Times New Roman" w:cs="Times New Roman"/>
        </w:rPr>
        <w:t xml:space="preserve">, A., Rinaldi, S., </w:t>
      </w:r>
      <w:proofErr w:type="spellStart"/>
      <w:r w:rsidRPr="00E26D6C">
        <w:rPr>
          <w:rFonts w:ascii="Times New Roman" w:hAnsi="Times New Roman" w:cs="Times New Roman"/>
        </w:rPr>
        <w:t>Kamdar</w:t>
      </w:r>
      <w:proofErr w:type="spellEnd"/>
      <w:r w:rsidRPr="00E26D6C">
        <w:rPr>
          <w:rFonts w:ascii="Times New Roman" w:hAnsi="Times New Roman" w:cs="Times New Roman"/>
        </w:rPr>
        <w:t xml:space="preserve">, M., Park, E. R., </w:t>
      </w:r>
      <w:proofErr w:type="spellStart"/>
      <w:r w:rsidRPr="00E26D6C">
        <w:rPr>
          <w:rFonts w:ascii="Times New Roman" w:hAnsi="Times New Roman" w:cs="Times New Roman"/>
        </w:rPr>
        <w:t>Horick</w:t>
      </w:r>
      <w:proofErr w:type="spellEnd"/>
      <w:r w:rsidRPr="00E26D6C">
        <w:rPr>
          <w:rFonts w:ascii="Times New Roman" w:hAnsi="Times New Roman" w:cs="Times New Roman"/>
        </w:rPr>
        <w:t xml:space="preserve">, N. K., </w:t>
      </w:r>
      <w:proofErr w:type="spellStart"/>
      <w:r w:rsidRPr="00E26D6C">
        <w:rPr>
          <w:rFonts w:ascii="Times New Roman" w:hAnsi="Times New Roman" w:cs="Times New Roman"/>
        </w:rPr>
        <w:t>Pintro</w:t>
      </w:r>
      <w:proofErr w:type="spellEnd"/>
      <w:r w:rsidRPr="00E26D6C">
        <w:rPr>
          <w:rFonts w:ascii="Times New Roman" w:hAnsi="Times New Roman" w:cs="Times New Roman"/>
        </w:rPr>
        <w:t xml:space="preserve">, K., </w:t>
      </w:r>
      <w:proofErr w:type="spellStart"/>
      <w:r w:rsidRPr="00E26D6C">
        <w:rPr>
          <w:rFonts w:ascii="Times New Roman" w:hAnsi="Times New Roman" w:cs="Times New Roman"/>
        </w:rPr>
        <w:t>Rabideau</w:t>
      </w:r>
      <w:proofErr w:type="spellEnd"/>
      <w:r w:rsidRPr="00E26D6C">
        <w:rPr>
          <w:rFonts w:ascii="Times New Roman" w:hAnsi="Times New Roman" w:cs="Times New Roman"/>
        </w:rPr>
        <w:t xml:space="preserve">, D. J., </w:t>
      </w:r>
      <w:proofErr w:type="spellStart"/>
      <w:r w:rsidRPr="00E26D6C">
        <w:rPr>
          <w:rFonts w:ascii="Times New Roman" w:hAnsi="Times New Roman" w:cs="Times New Roman"/>
        </w:rPr>
        <w:t>Schwamm</w:t>
      </w:r>
      <w:proofErr w:type="spellEnd"/>
      <w:r w:rsidRPr="00E26D6C">
        <w:rPr>
          <w:rFonts w:ascii="Times New Roman" w:hAnsi="Times New Roman" w:cs="Times New Roman"/>
        </w:rPr>
        <w:t xml:space="preserve">, L., Feliciano, J., Chua, I., </w:t>
      </w:r>
      <w:proofErr w:type="spellStart"/>
      <w:r w:rsidRPr="00E26D6C">
        <w:rPr>
          <w:rFonts w:ascii="Times New Roman" w:hAnsi="Times New Roman" w:cs="Times New Roman"/>
        </w:rPr>
        <w:t>Leventakos</w:t>
      </w:r>
      <w:proofErr w:type="spellEnd"/>
      <w:r w:rsidRPr="00E26D6C">
        <w:rPr>
          <w:rFonts w:ascii="Times New Roman" w:hAnsi="Times New Roman" w:cs="Times New Roman"/>
        </w:rPr>
        <w:t xml:space="preserve">, K., Fischer, S. M., Campbell, T. C., </w:t>
      </w:r>
      <w:proofErr w:type="spellStart"/>
      <w:r w:rsidRPr="00E26D6C">
        <w:rPr>
          <w:rFonts w:ascii="Times New Roman" w:hAnsi="Times New Roman" w:cs="Times New Roman"/>
        </w:rPr>
        <w:t>Rabow</w:t>
      </w:r>
      <w:proofErr w:type="spellEnd"/>
      <w:r w:rsidRPr="00E26D6C">
        <w:rPr>
          <w:rFonts w:ascii="Times New Roman" w:hAnsi="Times New Roman" w:cs="Times New Roman"/>
        </w:rPr>
        <w:t xml:space="preserve">, M. W., Zachariah, F., Hanson, L. C., Martin, S. F., … REACH PC Investigators. (2024). Telehealth vs In-Person Early Palliative Care for Patients </w:t>
      </w:r>
      <w:proofErr w:type="gramStart"/>
      <w:r w:rsidRPr="00E26D6C">
        <w:rPr>
          <w:rFonts w:ascii="Times New Roman" w:hAnsi="Times New Roman" w:cs="Times New Roman"/>
        </w:rPr>
        <w:t>With</w:t>
      </w:r>
      <w:proofErr w:type="gramEnd"/>
      <w:r w:rsidRPr="00E26D6C">
        <w:rPr>
          <w:rFonts w:ascii="Times New Roman" w:hAnsi="Times New Roman" w:cs="Times New Roman"/>
        </w:rPr>
        <w:t xml:space="preserve"> Advanced Lung Cancer: A Multisite Randomized Clinical Trial. </w:t>
      </w:r>
      <w:r w:rsidRPr="00E26D6C">
        <w:rPr>
          <w:rFonts w:ascii="Times New Roman" w:hAnsi="Times New Roman" w:cs="Times New Roman"/>
          <w:i/>
          <w:iCs/>
        </w:rPr>
        <w:t>JAMA</w:t>
      </w:r>
      <w:r w:rsidRPr="00E26D6C">
        <w:rPr>
          <w:rFonts w:ascii="Times New Roman" w:hAnsi="Times New Roman" w:cs="Times New Roman"/>
        </w:rPr>
        <w:t xml:space="preserve">, </w:t>
      </w:r>
      <w:r w:rsidRPr="00E26D6C">
        <w:rPr>
          <w:rFonts w:ascii="Times New Roman" w:hAnsi="Times New Roman" w:cs="Times New Roman"/>
          <w:i/>
          <w:iCs/>
        </w:rPr>
        <w:t>332</w:t>
      </w:r>
      <w:r w:rsidRPr="00E26D6C">
        <w:rPr>
          <w:rFonts w:ascii="Times New Roman" w:hAnsi="Times New Roman" w:cs="Times New Roman"/>
        </w:rPr>
        <w:t>(14), 1153–1164. https://doi.org/10.1001/jama.2024.13964</w:t>
      </w:r>
    </w:p>
    <w:p w14:paraId="663DD63B" w14:textId="77777777" w:rsidR="00E26D6C" w:rsidRPr="00E26D6C" w:rsidRDefault="00E26D6C" w:rsidP="00E26D6C">
      <w:pPr>
        <w:pStyle w:val="Bibliography"/>
        <w:rPr>
          <w:rFonts w:ascii="Times New Roman" w:hAnsi="Times New Roman" w:cs="Times New Roman"/>
        </w:rPr>
      </w:pPr>
      <w:proofErr w:type="spellStart"/>
      <w:r w:rsidRPr="00E26D6C">
        <w:rPr>
          <w:rFonts w:ascii="Times New Roman" w:hAnsi="Times New Roman" w:cs="Times New Roman"/>
        </w:rPr>
        <w:lastRenderedPageBreak/>
        <w:t>Lödding</w:t>
      </w:r>
      <w:proofErr w:type="spellEnd"/>
      <w:r w:rsidRPr="00E26D6C">
        <w:rPr>
          <w:rFonts w:ascii="Times New Roman" w:hAnsi="Times New Roman" w:cs="Times New Roman"/>
        </w:rPr>
        <w:t xml:space="preserve">, P., Beyer, S., </w:t>
      </w:r>
      <w:proofErr w:type="spellStart"/>
      <w:r w:rsidRPr="00E26D6C">
        <w:rPr>
          <w:rFonts w:ascii="Times New Roman" w:hAnsi="Times New Roman" w:cs="Times New Roman"/>
        </w:rPr>
        <w:t>Pökel</w:t>
      </w:r>
      <w:proofErr w:type="spellEnd"/>
      <w:r w:rsidRPr="00E26D6C">
        <w:rPr>
          <w:rFonts w:ascii="Times New Roman" w:hAnsi="Times New Roman" w:cs="Times New Roman"/>
        </w:rPr>
        <w:t xml:space="preserve">, C., </w:t>
      </w:r>
      <w:proofErr w:type="spellStart"/>
      <w:r w:rsidRPr="00E26D6C">
        <w:rPr>
          <w:rFonts w:ascii="Times New Roman" w:hAnsi="Times New Roman" w:cs="Times New Roman"/>
        </w:rPr>
        <w:t>Kück</w:t>
      </w:r>
      <w:proofErr w:type="spellEnd"/>
      <w:r w:rsidRPr="00E26D6C">
        <w:rPr>
          <w:rFonts w:ascii="Times New Roman" w:hAnsi="Times New Roman" w:cs="Times New Roman"/>
        </w:rPr>
        <w:t xml:space="preserve">, M., </w:t>
      </w:r>
      <w:proofErr w:type="spellStart"/>
      <w:r w:rsidRPr="00E26D6C">
        <w:rPr>
          <w:rFonts w:ascii="Times New Roman" w:hAnsi="Times New Roman" w:cs="Times New Roman"/>
        </w:rPr>
        <w:t>Leps</w:t>
      </w:r>
      <w:proofErr w:type="spellEnd"/>
      <w:r w:rsidRPr="00E26D6C">
        <w:rPr>
          <w:rFonts w:ascii="Times New Roman" w:hAnsi="Times New Roman" w:cs="Times New Roman"/>
        </w:rPr>
        <w:t xml:space="preserve">, C., </w:t>
      </w:r>
      <w:proofErr w:type="spellStart"/>
      <w:r w:rsidRPr="00E26D6C">
        <w:rPr>
          <w:rFonts w:ascii="Times New Roman" w:hAnsi="Times New Roman" w:cs="Times New Roman"/>
        </w:rPr>
        <w:t>Radziwolek</w:t>
      </w:r>
      <w:proofErr w:type="spellEnd"/>
      <w:r w:rsidRPr="00E26D6C">
        <w:rPr>
          <w:rFonts w:ascii="Times New Roman" w:hAnsi="Times New Roman" w:cs="Times New Roman"/>
        </w:rPr>
        <w:t xml:space="preserve">, L., </w:t>
      </w:r>
      <w:proofErr w:type="spellStart"/>
      <w:r w:rsidRPr="00E26D6C">
        <w:rPr>
          <w:rFonts w:ascii="Times New Roman" w:hAnsi="Times New Roman" w:cs="Times New Roman"/>
        </w:rPr>
        <w:t>Kerling</w:t>
      </w:r>
      <w:proofErr w:type="spellEnd"/>
      <w:r w:rsidRPr="00E26D6C">
        <w:rPr>
          <w:rFonts w:ascii="Times New Roman" w:hAnsi="Times New Roman" w:cs="Times New Roman"/>
        </w:rPr>
        <w:t xml:space="preserve">, A., </w:t>
      </w:r>
      <w:proofErr w:type="spellStart"/>
      <w:r w:rsidRPr="00E26D6C">
        <w:rPr>
          <w:rFonts w:ascii="Times New Roman" w:hAnsi="Times New Roman" w:cs="Times New Roman"/>
        </w:rPr>
        <w:t>Haufe</w:t>
      </w:r>
      <w:proofErr w:type="spellEnd"/>
      <w:r w:rsidRPr="00E26D6C">
        <w:rPr>
          <w:rFonts w:ascii="Times New Roman" w:hAnsi="Times New Roman" w:cs="Times New Roman"/>
        </w:rPr>
        <w:t xml:space="preserve">, S., Schulze, A., Kwast, S., </w:t>
      </w:r>
      <w:proofErr w:type="spellStart"/>
      <w:r w:rsidRPr="00E26D6C">
        <w:rPr>
          <w:rFonts w:ascii="Times New Roman" w:hAnsi="Times New Roman" w:cs="Times New Roman"/>
        </w:rPr>
        <w:t>Voß</w:t>
      </w:r>
      <w:proofErr w:type="spellEnd"/>
      <w:r w:rsidRPr="00E26D6C">
        <w:rPr>
          <w:rFonts w:ascii="Times New Roman" w:hAnsi="Times New Roman" w:cs="Times New Roman"/>
        </w:rPr>
        <w:t xml:space="preserve">, J., </w:t>
      </w:r>
      <w:proofErr w:type="spellStart"/>
      <w:r w:rsidRPr="00E26D6C">
        <w:rPr>
          <w:rFonts w:ascii="Times New Roman" w:hAnsi="Times New Roman" w:cs="Times New Roman"/>
        </w:rPr>
        <w:t>Kubaile</w:t>
      </w:r>
      <w:proofErr w:type="spellEnd"/>
      <w:r w:rsidRPr="00E26D6C">
        <w:rPr>
          <w:rFonts w:ascii="Times New Roman" w:hAnsi="Times New Roman" w:cs="Times New Roman"/>
        </w:rPr>
        <w:t xml:space="preserve">, C., </w:t>
      </w:r>
      <w:proofErr w:type="spellStart"/>
      <w:r w:rsidRPr="00E26D6C">
        <w:rPr>
          <w:rFonts w:ascii="Times New Roman" w:hAnsi="Times New Roman" w:cs="Times New Roman"/>
        </w:rPr>
        <w:t>Tegtbur</w:t>
      </w:r>
      <w:proofErr w:type="spellEnd"/>
      <w:r w:rsidRPr="00E26D6C">
        <w:rPr>
          <w:rFonts w:ascii="Times New Roman" w:hAnsi="Times New Roman" w:cs="Times New Roman"/>
        </w:rPr>
        <w:t xml:space="preserve">, U., &amp; </w:t>
      </w:r>
      <w:proofErr w:type="spellStart"/>
      <w:r w:rsidRPr="00E26D6C">
        <w:rPr>
          <w:rFonts w:ascii="Times New Roman" w:hAnsi="Times New Roman" w:cs="Times New Roman"/>
        </w:rPr>
        <w:t>Busse</w:t>
      </w:r>
      <w:proofErr w:type="spellEnd"/>
      <w:r w:rsidRPr="00E26D6C">
        <w:rPr>
          <w:rFonts w:ascii="Times New Roman" w:hAnsi="Times New Roman" w:cs="Times New Roman"/>
        </w:rPr>
        <w:t xml:space="preserve">, M. (2024). Adherence to long-term telemonitoring-supported physical activity in patients with chronic heart failure. </w:t>
      </w:r>
      <w:r w:rsidRPr="00E26D6C">
        <w:rPr>
          <w:rFonts w:ascii="Times New Roman" w:hAnsi="Times New Roman" w:cs="Times New Roman"/>
          <w:i/>
          <w:iCs/>
        </w:rPr>
        <w:t>Scientific Reports</w:t>
      </w:r>
      <w:r w:rsidRPr="00E26D6C">
        <w:rPr>
          <w:rFonts w:ascii="Times New Roman" w:hAnsi="Times New Roman" w:cs="Times New Roman"/>
        </w:rPr>
        <w:t xml:space="preserve">, </w:t>
      </w:r>
      <w:r w:rsidRPr="00E26D6C">
        <w:rPr>
          <w:rFonts w:ascii="Times New Roman" w:hAnsi="Times New Roman" w:cs="Times New Roman"/>
          <w:i/>
          <w:iCs/>
        </w:rPr>
        <w:t>14</w:t>
      </w:r>
      <w:r w:rsidRPr="00E26D6C">
        <w:rPr>
          <w:rFonts w:ascii="Times New Roman" w:hAnsi="Times New Roman" w:cs="Times New Roman"/>
        </w:rPr>
        <w:t>(1), 22037. https://doi.org/10.1038/s41598-024-70371-0</w:t>
      </w:r>
    </w:p>
    <w:p w14:paraId="6D5078B6" w14:textId="77777777" w:rsidR="00E26D6C" w:rsidRPr="00E26D6C" w:rsidRDefault="00E26D6C" w:rsidP="00E26D6C">
      <w:pPr>
        <w:pStyle w:val="Bibliography"/>
        <w:rPr>
          <w:rFonts w:ascii="Times New Roman" w:hAnsi="Times New Roman" w:cs="Times New Roman"/>
        </w:rPr>
      </w:pPr>
      <w:proofErr w:type="spellStart"/>
      <w:r w:rsidRPr="00E26D6C">
        <w:rPr>
          <w:rFonts w:ascii="Times New Roman" w:hAnsi="Times New Roman" w:cs="Times New Roman"/>
        </w:rPr>
        <w:t>Şahin</w:t>
      </w:r>
      <w:proofErr w:type="spellEnd"/>
      <w:r w:rsidRPr="00E26D6C">
        <w:rPr>
          <w:rFonts w:ascii="Times New Roman" w:hAnsi="Times New Roman" w:cs="Times New Roman"/>
        </w:rPr>
        <w:t xml:space="preserve">, E., Yavuz </w:t>
      </w:r>
      <w:proofErr w:type="spellStart"/>
      <w:r w:rsidRPr="00E26D6C">
        <w:rPr>
          <w:rFonts w:ascii="Times New Roman" w:hAnsi="Times New Roman" w:cs="Times New Roman"/>
        </w:rPr>
        <w:t>Veizi</w:t>
      </w:r>
      <w:proofErr w:type="spellEnd"/>
      <w:r w:rsidRPr="00E26D6C">
        <w:rPr>
          <w:rFonts w:ascii="Times New Roman" w:hAnsi="Times New Roman" w:cs="Times New Roman"/>
        </w:rPr>
        <w:t xml:space="preserve">, B. G., &amp; </w:t>
      </w:r>
      <w:proofErr w:type="spellStart"/>
      <w:r w:rsidRPr="00E26D6C">
        <w:rPr>
          <w:rFonts w:ascii="Times New Roman" w:hAnsi="Times New Roman" w:cs="Times New Roman"/>
        </w:rPr>
        <w:t>Naharci</w:t>
      </w:r>
      <w:proofErr w:type="spellEnd"/>
      <w:r w:rsidRPr="00E26D6C">
        <w:rPr>
          <w:rFonts w:ascii="Times New Roman" w:hAnsi="Times New Roman" w:cs="Times New Roman"/>
        </w:rPr>
        <w:t xml:space="preserve">, M. I. (2024). Telemedicine interventions for older adults: A systematic review. </w:t>
      </w:r>
      <w:r w:rsidRPr="00E26D6C">
        <w:rPr>
          <w:rFonts w:ascii="Times New Roman" w:hAnsi="Times New Roman" w:cs="Times New Roman"/>
          <w:i/>
          <w:iCs/>
        </w:rPr>
        <w:t>Journal of Telemedicine and Telecare</w:t>
      </w:r>
      <w:r w:rsidRPr="00E26D6C">
        <w:rPr>
          <w:rFonts w:ascii="Times New Roman" w:hAnsi="Times New Roman" w:cs="Times New Roman"/>
        </w:rPr>
        <w:t xml:space="preserve">, </w:t>
      </w:r>
      <w:r w:rsidRPr="00E26D6C">
        <w:rPr>
          <w:rFonts w:ascii="Times New Roman" w:hAnsi="Times New Roman" w:cs="Times New Roman"/>
          <w:i/>
          <w:iCs/>
        </w:rPr>
        <w:t>30</w:t>
      </w:r>
      <w:r w:rsidRPr="00E26D6C">
        <w:rPr>
          <w:rFonts w:ascii="Times New Roman" w:hAnsi="Times New Roman" w:cs="Times New Roman"/>
        </w:rPr>
        <w:t>(2), 305–319. https://doi.org/10.1177/1357633X211058340</w:t>
      </w:r>
    </w:p>
    <w:p w14:paraId="4333D1CE" w14:textId="77777777" w:rsidR="00E26D6C" w:rsidRPr="00E26D6C" w:rsidRDefault="00E26D6C" w:rsidP="00E26D6C">
      <w:pPr>
        <w:pStyle w:val="Bibliography"/>
        <w:rPr>
          <w:rFonts w:ascii="Times New Roman" w:hAnsi="Times New Roman" w:cs="Times New Roman"/>
        </w:rPr>
      </w:pPr>
      <w:proofErr w:type="spellStart"/>
      <w:r w:rsidRPr="00E26D6C">
        <w:rPr>
          <w:rFonts w:ascii="Times New Roman" w:hAnsi="Times New Roman" w:cs="Times New Roman"/>
        </w:rPr>
        <w:t>Steindal</w:t>
      </w:r>
      <w:proofErr w:type="spellEnd"/>
      <w:r w:rsidRPr="00E26D6C">
        <w:rPr>
          <w:rFonts w:ascii="Times New Roman" w:hAnsi="Times New Roman" w:cs="Times New Roman"/>
        </w:rPr>
        <w:t xml:space="preserve">, S. A., </w:t>
      </w:r>
      <w:proofErr w:type="spellStart"/>
      <w:r w:rsidRPr="00E26D6C">
        <w:rPr>
          <w:rFonts w:ascii="Times New Roman" w:hAnsi="Times New Roman" w:cs="Times New Roman"/>
        </w:rPr>
        <w:t>Nes</w:t>
      </w:r>
      <w:proofErr w:type="spellEnd"/>
      <w:r w:rsidRPr="00E26D6C">
        <w:rPr>
          <w:rFonts w:ascii="Times New Roman" w:hAnsi="Times New Roman" w:cs="Times New Roman"/>
        </w:rPr>
        <w:t xml:space="preserve">, A. A. G., </w:t>
      </w:r>
      <w:proofErr w:type="spellStart"/>
      <w:r w:rsidRPr="00E26D6C">
        <w:rPr>
          <w:rFonts w:ascii="Times New Roman" w:hAnsi="Times New Roman" w:cs="Times New Roman"/>
        </w:rPr>
        <w:t>Godskesen</w:t>
      </w:r>
      <w:proofErr w:type="spellEnd"/>
      <w:r w:rsidRPr="00E26D6C">
        <w:rPr>
          <w:rFonts w:ascii="Times New Roman" w:hAnsi="Times New Roman" w:cs="Times New Roman"/>
        </w:rPr>
        <w:t xml:space="preserve">, T. E., Holmen, H., Winger, A., </w:t>
      </w:r>
      <w:proofErr w:type="spellStart"/>
      <w:r w:rsidRPr="00E26D6C">
        <w:rPr>
          <w:rFonts w:ascii="Times New Roman" w:hAnsi="Times New Roman" w:cs="Times New Roman"/>
        </w:rPr>
        <w:t>Österlind</w:t>
      </w:r>
      <w:proofErr w:type="spellEnd"/>
      <w:r w:rsidRPr="00E26D6C">
        <w:rPr>
          <w:rFonts w:ascii="Times New Roman" w:hAnsi="Times New Roman" w:cs="Times New Roman"/>
        </w:rPr>
        <w:t xml:space="preserve">, J., </w:t>
      </w:r>
      <w:proofErr w:type="spellStart"/>
      <w:r w:rsidRPr="00E26D6C">
        <w:rPr>
          <w:rFonts w:ascii="Times New Roman" w:hAnsi="Times New Roman" w:cs="Times New Roman"/>
        </w:rPr>
        <w:t>Dihle</w:t>
      </w:r>
      <w:proofErr w:type="spellEnd"/>
      <w:r w:rsidRPr="00E26D6C">
        <w:rPr>
          <w:rFonts w:ascii="Times New Roman" w:hAnsi="Times New Roman" w:cs="Times New Roman"/>
        </w:rPr>
        <w:t xml:space="preserve">, A., &amp; </w:t>
      </w:r>
      <w:proofErr w:type="spellStart"/>
      <w:r w:rsidRPr="00E26D6C">
        <w:rPr>
          <w:rFonts w:ascii="Times New Roman" w:hAnsi="Times New Roman" w:cs="Times New Roman"/>
        </w:rPr>
        <w:t>Klarare</w:t>
      </w:r>
      <w:proofErr w:type="spellEnd"/>
      <w:r w:rsidRPr="00E26D6C">
        <w:rPr>
          <w:rFonts w:ascii="Times New Roman" w:hAnsi="Times New Roman" w:cs="Times New Roman"/>
        </w:rPr>
        <w:t xml:space="preserve">, A. (2023). Advantages and Challenges of Using Telehealth for Home-Based Palliative Care: Systematic Mixed Studies Review. </w:t>
      </w:r>
      <w:r w:rsidRPr="00E26D6C">
        <w:rPr>
          <w:rFonts w:ascii="Times New Roman" w:hAnsi="Times New Roman" w:cs="Times New Roman"/>
          <w:i/>
          <w:iCs/>
        </w:rPr>
        <w:t>Journal of Medical Internet Research</w:t>
      </w:r>
      <w:r w:rsidRPr="00E26D6C">
        <w:rPr>
          <w:rFonts w:ascii="Times New Roman" w:hAnsi="Times New Roman" w:cs="Times New Roman"/>
        </w:rPr>
        <w:t xml:space="preserve">, </w:t>
      </w:r>
      <w:r w:rsidRPr="00E26D6C">
        <w:rPr>
          <w:rFonts w:ascii="Times New Roman" w:hAnsi="Times New Roman" w:cs="Times New Roman"/>
          <w:i/>
          <w:iCs/>
        </w:rPr>
        <w:t>25</w:t>
      </w:r>
      <w:r w:rsidRPr="00E26D6C">
        <w:rPr>
          <w:rFonts w:ascii="Times New Roman" w:hAnsi="Times New Roman" w:cs="Times New Roman"/>
        </w:rPr>
        <w:t>(1), e43684. https://doi.org/10.2196/43684</w:t>
      </w:r>
    </w:p>
    <w:p w14:paraId="3604B70F" w14:textId="77777777" w:rsidR="00E26D6C" w:rsidRPr="00E26D6C" w:rsidRDefault="00E26D6C" w:rsidP="00E26D6C">
      <w:pPr>
        <w:pStyle w:val="Bibliography"/>
        <w:rPr>
          <w:rFonts w:ascii="Times New Roman" w:hAnsi="Times New Roman" w:cs="Times New Roman"/>
        </w:rPr>
      </w:pPr>
      <w:proofErr w:type="spellStart"/>
      <w:r w:rsidRPr="00E26D6C">
        <w:rPr>
          <w:rFonts w:ascii="Times New Roman" w:hAnsi="Times New Roman" w:cs="Times New Roman"/>
        </w:rPr>
        <w:t>Sten-Gahmberg</w:t>
      </w:r>
      <w:proofErr w:type="spellEnd"/>
      <w:r w:rsidRPr="00E26D6C">
        <w:rPr>
          <w:rFonts w:ascii="Times New Roman" w:hAnsi="Times New Roman" w:cs="Times New Roman"/>
        </w:rPr>
        <w:t xml:space="preserve">, S., Pedersen, K., </w:t>
      </w:r>
      <w:proofErr w:type="spellStart"/>
      <w:r w:rsidRPr="00E26D6C">
        <w:rPr>
          <w:rFonts w:ascii="Times New Roman" w:hAnsi="Times New Roman" w:cs="Times New Roman"/>
        </w:rPr>
        <w:t>Harsheim</w:t>
      </w:r>
      <w:proofErr w:type="spellEnd"/>
      <w:r w:rsidRPr="00E26D6C">
        <w:rPr>
          <w:rFonts w:ascii="Times New Roman" w:hAnsi="Times New Roman" w:cs="Times New Roman"/>
        </w:rPr>
        <w:t xml:space="preserve">, I. G., </w:t>
      </w:r>
      <w:proofErr w:type="spellStart"/>
      <w:r w:rsidRPr="00E26D6C">
        <w:rPr>
          <w:rFonts w:ascii="Times New Roman" w:hAnsi="Times New Roman" w:cs="Times New Roman"/>
        </w:rPr>
        <w:t>Løyland</w:t>
      </w:r>
      <w:proofErr w:type="spellEnd"/>
      <w:r w:rsidRPr="00E26D6C">
        <w:rPr>
          <w:rFonts w:ascii="Times New Roman" w:hAnsi="Times New Roman" w:cs="Times New Roman"/>
        </w:rPr>
        <w:t xml:space="preserve">, H. I., &amp; </w:t>
      </w:r>
      <w:proofErr w:type="spellStart"/>
      <w:r w:rsidRPr="00E26D6C">
        <w:rPr>
          <w:rFonts w:ascii="Times New Roman" w:hAnsi="Times New Roman" w:cs="Times New Roman"/>
        </w:rPr>
        <w:t>Abelsen</w:t>
      </w:r>
      <w:proofErr w:type="spellEnd"/>
      <w:r w:rsidRPr="00E26D6C">
        <w:rPr>
          <w:rFonts w:ascii="Times New Roman" w:hAnsi="Times New Roman" w:cs="Times New Roman"/>
        </w:rPr>
        <w:t xml:space="preserve">, B. (2024). Experiences with telemedicine-based follow-up of chronic conditions: The views of patients and health personnel enrolled in a pragmatic randomized controlled trial. </w:t>
      </w:r>
      <w:r w:rsidRPr="00E26D6C">
        <w:rPr>
          <w:rFonts w:ascii="Times New Roman" w:hAnsi="Times New Roman" w:cs="Times New Roman"/>
          <w:i/>
          <w:iCs/>
        </w:rPr>
        <w:t>BMC Health Services Research</w:t>
      </w:r>
      <w:r w:rsidRPr="00E26D6C">
        <w:rPr>
          <w:rFonts w:ascii="Times New Roman" w:hAnsi="Times New Roman" w:cs="Times New Roman"/>
        </w:rPr>
        <w:t xml:space="preserve">, </w:t>
      </w:r>
      <w:r w:rsidRPr="00E26D6C">
        <w:rPr>
          <w:rFonts w:ascii="Times New Roman" w:hAnsi="Times New Roman" w:cs="Times New Roman"/>
          <w:i/>
          <w:iCs/>
        </w:rPr>
        <w:t>24</w:t>
      </w:r>
      <w:r w:rsidRPr="00E26D6C">
        <w:rPr>
          <w:rFonts w:ascii="Times New Roman" w:hAnsi="Times New Roman" w:cs="Times New Roman"/>
        </w:rPr>
        <w:t>(1), 341. https://doi.org/10.1186/s12913-024-10732-7</w:t>
      </w:r>
    </w:p>
    <w:p w14:paraId="6DEF9183" w14:textId="77777777" w:rsidR="00E26D6C" w:rsidRPr="00E26D6C" w:rsidRDefault="00E26D6C" w:rsidP="00E26D6C">
      <w:pPr>
        <w:pStyle w:val="Bibliography"/>
        <w:rPr>
          <w:rFonts w:ascii="Times New Roman" w:hAnsi="Times New Roman" w:cs="Times New Roman"/>
        </w:rPr>
      </w:pPr>
      <w:r w:rsidRPr="00E26D6C">
        <w:rPr>
          <w:rFonts w:ascii="Times New Roman" w:hAnsi="Times New Roman" w:cs="Times New Roman"/>
        </w:rPr>
        <w:t xml:space="preserve">Zhang, T., Mosier, J., &amp; </w:t>
      </w:r>
      <w:proofErr w:type="spellStart"/>
      <w:r w:rsidRPr="00E26D6C">
        <w:rPr>
          <w:rFonts w:ascii="Times New Roman" w:hAnsi="Times New Roman" w:cs="Times New Roman"/>
        </w:rPr>
        <w:t>Subbian</w:t>
      </w:r>
      <w:proofErr w:type="spellEnd"/>
      <w:r w:rsidRPr="00E26D6C">
        <w:rPr>
          <w:rFonts w:ascii="Times New Roman" w:hAnsi="Times New Roman" w:cs="Times New Roman"/>
        </w:rPr>
        <w:t xml:space="preserve">, V. (2021). Identifying Barriers to and Opportunities for Telehealth Implementation Amidst the COVID-19 Pandemic by Using a Human Factors Approach: A Leap </w:t>
      </w:r>
      <w:proofErr w:type="gramStart"/>
      <w:r w:rsidRPr="00E26D6C">
        <w:rPr>
          <w:rFonts w:ascii="Times New Roman" w:hAnsi="Times New Roman" w:cs="Times New Roman"/>
        </w:rPr>
        <w:t>Into</w:t>
      </w:r>
      <w:proofErr w:type="gramEnd"/>
      <w:r w:rsidRPr="00E26D6C">
        <w:rPr>
          <w:rFonts w:ascii="Times New Roman" w:hAnsi="Times New Roman" w:cs="Times New Roman"/>
        </w:rPr>
        <w:t xml:space="preserve"> the Future of Health Care Delivery? </w:t>
      </w:r>
      <w:r w:rsidRPr="00E26D6C">
        <w:rPr>
          <w:rFonts w:ascii="Times New Roman" w:hAnsi="Times New Roman" w:cs="Times New Roman"/>
          <w:i/>
          <w:iCs/>
        </w:rPr>
        <w:t>JMIR Human Factors</w:t>
      </w:r>
      <w:r w:rsidRPr="00E26D6C">
        <w:rPr>
          <w:rFonts w:ascii="Times New Roman" w:hAnsi="Times New Roman" w:cs="Times New Roman"/>
        </w:rPr>
        <w:t xml:space="preserve">, </w:t>
      </w:r>
      <w:r w:rsidRPr="00E26D6C">
        <w:rPr>
          <w:rFonts w:ascii="Times New Roman" w:hAnsi="Times New Roman" w:cs="Times New Roman"/>
          <w:i/>
          <w:iCs/>
        </w:rPr>
        <w:t>8</w:t>
      </w:r>
      <w:r w:rsidRPr="00E26D6C">
        <w:rPr>
          <w:rFonts w:ascii="Times New Roman" w:hAnsi="Times New Roman" w:cs="Times New Roman"/>
        </w:rPr>
        <w:t>(2), e24860. https://doi.org/10.2196/24860</w:t>
      </w:r>
    </w:p>
    <w:p w14:paraId="722CD839" w14:textId="5EAE396A" w:rsidR="00663548" w:rsidRPr="00663548" w:rsidRDefault="00E26D6C" w:rsidP="00663548">
      <w:pPr>
        <w:rPr>
          <w:rFonts w:ascii="Times New Roman" w:hAnsi="Times New Roman" w:cs="Times New Roman"/>
        </w:rPr>
      </w:pPr>
      <w:r>
        <w:rPr>
          <w:rFonts w:ascii="Times New Roman" w:hAnsi="Times New Roman" w:cs="Times New Roman"/>
        </w:rPr>
        <w:fldChar w:fldCharType="end"/>
      </w:r>
      <w:r w:rsidR="00663548" w:rsidRPr="00663548">
        <w:rPr>
          <w:rFonts w:ascii="Times New Roman" w:hAnsi="Times New Roman" w:cs="Times New Roman"/>
        </w:rPr>
        <w:t> </w:t>
      </w:r>
    </w:p>
    <w:p w14:paraId="1922C3D9" w14:textId="77777777" w:rsidR="00FE2C97" w:rsidRPr="00F201AF" w:rsidRDefault="00FE2C97" w:rsidP="00663548">
      <w:pPr>
        <w:rPr>
          <w:rFonts w:ascii="Times New Roman" w:hAnsi="Times New Roman" w:cs="Times New Roman"/>
        </w:rPr>
      </w:pPr>
    </w:p>
    <w:sectPr w:rsidR="00FE2C97" w:rsidRPr="00F201AF" w:rsidSect="00536255">
      <w:pgSz w:w="11906" w:h="16838"/>
      <w:pgMar w:top="1440" w:right="1440" w:bottom="1440" w:left="1440"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A49F273" w14:textId="77777777" w:rsidR="00EA2D01" w:rsidRDefault="00EA2D01" w:rsidP="00536255">
      <w:pPr>
        <w:spacing w:after="0" w:line="240" w:lineRule="auto"/>
      </w:pPr>
      <w:r>
        <w:separator/>
      </w:r>
    </w:p>
  </w:endnote>
  <w:endnote w:type="continuationSeparator" w:id="0">
    <w:p w14:paraId="55E92212" w14:textId="77777777" w:rsidR="00EA2D01" w:rsidRDefault="00EA2D01" w:rsidP="0053625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4F1CA96" w14:textId="77777777" w:rsidR="00EA2D01" w:rsidRDefault="00EA2D01" w:rsidP="00536255">
      <w:pPr>
        <w:spacing w:after="0" w:line="240" w:lineRule="auto"/>
      </w:pPr>
      <w:r>
        <w:separator/>
      </w:r>
    </w:p>
  </w:footnote>
  <w:footnote w:type="continuationSeparator" w:id="0">
    <w:p w14:paraId="0F552D12" w14:textId="77777777" w:rsidR="00EA2D01" w:rsidRDefault="00EA2D01" w:rsidP="0053625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AA05C10"/>
    <w:multiLevelType w:val="multilevel"/>
    <w:tmpl w:val="483EF9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05552FB"/>
    <w:multiLevelType w:val="multilevel"/>
    <w:tmpl w:val="71ECED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95A2291"/>
    <w:multiLevelType w:val="multilevel"/>
    <w:tmpl w:val="B0621F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FFE290D"/>
    <w:multiLevelType w:val="multilevel"/>
    <w:tmpl w:val="36F479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11F0E5D"/>
    <w:multiLevelType w:val="multilevel"/>
    <w:tmpl w:val="836C3A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4E549D1"/>
    <w:multiLevelType w:val="multilevel"/>
    <w:tmpl w:val="10EA27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6252CF7"/>
    <w:multiLevelType w:val="multilevel"/>
    <w:tmpl w:val="88689E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9C71AE9"/>
    <w:multiLevelType w:val="multilevel"/>
    <w:tmpl w:val="3E8613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A392A66"/>
    <w:multiLevelType w:val="multilevel"/>
    <w:tmpl w:val="8138C7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AD23027"/>
    <w:multiLevelType w:val="multilevel"/>
    <w:tmpl w:val="203C04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17B33B4"/>
    <w:multiLevelType w:val="multilevel"/>
    <w:tmpl w:val="909ADD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C7C2C01"/>
    <w:multiLevelType w:val="multilevel"/>
    <w:tmpl w:val="CBD2CD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E3D6980"/>
    <w:multiLevelType w:val="multilevel"/>
    <w:tmpl w:val="61BCE8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DFE4447"/>
    <w:multiLevelType w:val="multilevel"/>
    <w:tmpl w:val="411ADD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0"/>
  </w:num>
  <w:num w:numId="2">
    <w:abstractNumId w:val="8"/>
  </w:num>
  <w:num w:numId="3">
    <w:abstractNumId w:val="5"/>
  </w:num>
  <w:num w:numId="4">
    <w:abstractNumId w:val="12"/>
  </w:num>
  <w:num w:numId="5">
    <w:abstractNumId w:val="1"/>
  </w:num>
  <w:num w:numId="6">
    <w:abstractNumId w:val="7"/>
  </w:num>
  <w:num w:numId="7">
    <w:abstractNumId w:val="11"/>
  </w:num>
  <w:num w:numId="8">
    <w:abstractNumId w:val="9"/>
  </w:num>
  <w:num w:numId="9">
    <w:abstractNumId w:val="4"/>
  </w:num>
  <w:num w:numId="10">
    <w:abstractNumId w:val="2"/>
  </w:num>
  <w:num w:numId="11">
    <w:abstractNumId w:val="0"/>
  </w:num>
  <w:num w:numId="12">
    <w:abstractNumId w:val="3"/>
  </w:num>
  <w:num w:numId="13">
    <w:abstractNumId w:val="6"/>
  </w:num>
  <w:num w:numId="14">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E2C97"/>
    <w:rsid w:val="000D0F11"/>
    <w:rsid w:val="002E6056"/>
    <w:rsid w:val="003E1344"/>
    <w:rsid w:val="00402E0B"/>
    <w:rsid w:val="004F6559"/>
    <w:rsid w:val="00536255"/>
    <w:rsid w:val="00663548"/>
    <w:rsid w:val="006907DE"/>
    <w:rsid w:val="006A2EB3"/>
    <w:rsid w:val="00900C9F"/>
    <w:rsid w:val="00905F9E"/>
    <w:rsid w:val="00A95412"/>
    <w:rsid w:val="00AE59C4"/>
    <w:rsid w:val="00B10299"/>
    <w:rsid w:val="00BE58E6"/>
    <w:rsid w:val="00C300EC"/>
    <w:rsid w:val="00C6692E"/>
    <w:rsid w:val="00CD20ED"/>
    <w:rsid w:val="00CE7E05"/>
    <w:rsid w:val="00E26D6C"/>
    <w:rsid w:val="00EA2D01"/>
    <w:rsid w:val="00F14F10"/>
    <w:rsid w:val="00F201AF"/>
    <w:rsid w:val="00F205C8"/>
    <w:rsid w:val="00FA33C0"/>
    <w:rsid w:val="00FE2C97"/>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119397"/>
  <w15:chartTrackingRefBased/>
  <w15:docId w15:val="{0A7635AC-72C6-4E4C-96DF-77ED89AA5A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E2C9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E2C9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E2C9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E2C9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E2C9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E2C9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E2C9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E2C9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E2C9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E2C9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E2C9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E2C9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E2C9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E2C9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E2C9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E2C9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E2C9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E2C97"/>
    <w:rPr>
      <w:rFonts w:eastAsiaTheme="majorEastAsia" w:cstheme="majorBidi"/>
      <w:color w:val="272727" w:themeColor="text1" w:themeTint="D8"/>
    </w:rPr>
  </w:style>
  <w:style w:type="paragraph" w:styleId="Title">
    <w:name w:val="Title"/>
    <w:basedOn w:val="Normal"/>
    <w:next w:val="Normal"/>
    <w:link w:val="TitleChar"/>
    <w:uiPriority w:val="10"/>
    <w:qFormat/>
    <w:rsid w:val="00FE2C9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E2C9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E2C9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E2C9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E2C97"/>
    <w:pPr>
      <w:spacing w:before="160"/>
      <w:jc w:val="center"/>
    </w:pPr>
    <w:rPr>
      <w:i/>
      <w:iCs/>
      <w:color w:val="404040" w:themeColor="text1" w:themeTint="BF"/>
    </w:rPr>
  </w:style>
  <w:style w:type="character" w:customStyle="1" w:styleId="QuoteChar">
    <w:name w:val="Quote Char"/>
    <w:basedOn w:val="DefaultParagraphFont"/>
    <w:link w:val="Quote"/>
    <w:uiPriority w:val="29"/>
    <w:rsid w:val="00FE2C97"/>
    <w:rPr>
      <w:i/>
      <w:iCs/>
      <w:color w:val="404040" w:themeColor="text1" w:themeTint="BF"/>
    </w:rPr>
  </w:style>
  <w:style w:type="paragraph" w:styleId="ListParagraph">
    <w:name w:val="List Paragraph"/>
    <w:basedOn w:val="Normal"/>
    <w:uiPriority w:val="34"/>
    <w:qFormat/>
    <w:rsid w:val="00FE2C97"/>
    <w:pPr>
      <w:ind w:left="720"/>
      <w:contextualSpacing/>
    </w:pPr>
  </w:style>
  <w:style w:type="character" w:styleId="IntenseEmphasis">
    <w:name w:val="Intense Emphasis"/>
    <w:basedOn w:val="DefaultParagraphFont"/>
    <w:uiPriority w:val="21"/>
    <w:qFormat/>
    <w:rsid w:val="00FE2C97"/>
    <w:rPr>
      <w:i/>
      <w:iCs/>
      <w:color w:val="2F5496" w:themeColor="accent1" w:themeShade="BF"/>
    </w:rPr>
  </w:style>
  <w:style w:type="paragraph" w:styleId="IntenseQuote">
    <w:name w:val="Intense Quote"/>
    <w:basedOn w:val="Normal"/>
    <w:next w:val="Normal"/>
    <w:link w:val="IntenseQuoteChar"/>
    <w:uiPriority w:val="30"/>
    <w:qFormat/>
    <w:rsid w:val="00FE2C9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E2C97"/>
    <w:rPr>
      <w:i/>
      <w:iCs/>
      <w:color w:val="2F5496" w:themeColor="accent1" w:themeShade="BF"/>
    </w:rPr>
  </w:style>
  <w:style w:type="character" w:styleId="IntenseReference">
    <w:name w:val="Intense Reference"/>
    <w:basedOn w:val="DefaultParagraphFont"/>
    <w:uiPriority w:val="32"/>
    <w:qFormat/>
    <w:rsid w:val="00FE2C97"/>
    <w:rPr>
      <w:b/>
      <w:bCs/>
      <w:smallCaps/>
      <w:color w:val="2F5496" w:themeColor="accent1" w:themeShade="BF"/>
      <w:spacing w:val="5"/>
    </w:rPr>
  </w:style>
  <w:style w:type="character" w:styleId="Hyperlink">
    <w:name w:val="Hyperlink"/>
    <w:basedOn w:val="DefaultParagraphFont"/>
    <w:uiPriority w:val="99"/>
    <w:unhideWhenUsed/>
    <w:rsid w:val="00FE2C97"/>
    <w:rPr>
      <w:color w:val="0563C1" w:themeColor="hyperlink"/>
      <w:u w:val="single"/>
    </w:rPr>
  </w:style>
  <w:style w:type="character" w:styleId="UnresolvedMention">
    <w:name w:val="Unresolved Mention"/>
    <w:basedOn w:val="DefaultParagraphFont"/>
    <w:uiPriority w:val="99"/>
    <w:semiHidden/>
    <w:unhideWhenUsed/>
    <w:rsid w:val="00FE2C97"/>
    <w:rPr>
      <w:color w:val="605E5C"/>
      <w:shd w:val="clear" w:color="auto" w:fill="E1DFDD"/>
    </w:rPr>
  </w:style>
  <w:style w:type="paragraph" w:styleId="TOCHeading">
    <w:name w:val="TOC Heading"/>
    <w:basedOn w:val="Heading1"/>
    <w:next w:val="Normal"/>
    <w:uiPriority w:val="39"/>
    <w:unhideWhenUsed/>
    <w:qFormat/>
    <w:rsid w:val="00CE7E05"/>
    <w:pPr>
      <w:spacing w:before="240" w:after="0" w:line="259" w:lineRule="auto"/>
      <w:outlineLvl w:val="9"/>
    </w:pPr>
    <w:rPr>
      <w:kern w:val="0"/>
      <w:sz w:val="32"/>
      <w:szCs w:val="32"/>
      <w:lang w:val="en-US"/>
      <w14:ligatures w14:val="none"/>
    </w:rPr>
  </w:style>
  <w:style w:type="paragraph" w:styleId="TOC1">
    <w:name w:val="toc 1"/>
    <w:basedOn w:val="Normal"/>
    <w:next w:val="Normal"/>
    <w:autoRedefine/>
    <w:uiPriority w:val="39"/>
    <w:unhideWhenUsed/>
    <w:rsid w:val="00536255"/>
    <w:pPr>
      <w:spacing w:after="100"/>
    </w:pPr>
  </w:style>
  <w:style w:type="paragraph" w:styleId="Header">
    <w:name w:val="header"/>
    <w:basedOn w:val="Normal"/>
    <w:link w:val="HeaderChar"/>
    <w:uiPriority w:val="99"/>
    <w:unhideWhenUsed/>
    <w:rsid w:val="00536255"/>
    <w:pPr>
      <w:tabs>
        <w:tab w:val="center" w:pos="4513"/>
        <w:tab w:val="right" w:pos="9026"/>
      </w:tabs>
      <w:spacing w:after="0" w:line="240" w:lineRule="auto"/>
    </w:pPr>
  </w:style>
  <w:style w:type="character" w:customStyle="1" w:styleId="HeaderChar">
    <w:name w:val="Header Char"/>
    <w:basedOn w:val="DefaultParagraphFont"/>
    <w:link w:val="Header"/>
    <w:uiPriority w:val="99"/>
    <w:rsid w:val="00536255"/>
  </w:style>
  <w:style w:type="paragraph" w:styleId="Footer">
    <w:name w:val="footer"/>
    <w:basedOn w:val="Normal"/>
    <w:link w:val="FooterChar"/>
    <w:uiPriority w:val="99"/>
    <w:unhideWhenUsed/>
    <w:rsid w:val="00536255"/>
    <w:pPr>
      <w:tabs>
        <w:tab w:val="center" w:pos="4513"/>
        <w:tab w:val="right" w:pos="9026"/>
      </w:tabs>
      <w:spacing w:after="0" w:line="240" w:lineRule="auto"/>
    </w:pPr>
  </w:style>
  <w:style w:type="character" w:customStyle="1" w:styleId="FooterChar">
    <w:name w:val="Footer Char"/>
    <w:basedOn w:val="DefaultParagraphFont"/>
    <w:link w:val="Footer"/>
    <w:uiPriority w:val="99"/>
    <w:rsid w:val="00536255"/>
  </w:style>
  <w:style w:type="paragraph" w:styleId="NoSpacing">
    <w:name w:val="No Spacing"/>
    <w:link w:val="NoSpacingChar"/>
    <w:uiPriority w:val="1"/>
    <w:qFormat/>
    <w:rsid w:val="00536255"/>
    <w:pPr>
      <w:spacing w:after="0" w:line="240" w:lineRule="auto"/>
    </w:pPr>
    <w:rPr>
      <w:rFonts w:eastAsiaTheme="minorEastAsia"/>
      <w:kern w:val="0"/>
      <w:sz w:val="22"/>
      <w:szCs w:val="22"/>
      <w:lang w:val="en-US"/>
      <w14:ligatures w14:val="none"/>
    </w:rPr>
  </w:style>
  <w:style w:type="character" w:customStyle="1" w:styleId="NoSpacingChar">
    <w:name w:val="No Spacing Char"/>
    <w:basedOn w:val="DefaultParagraphFont"/>
    <w:link w:val="NoSpacing"/>
    <w:uiPriority w:val="1"/>
    <w:rsid w:val="00536255"/>
    <w:rPr>
      <w:rFonts w:eastAsiaTheme="minorEastAsia"/>
      <w:kern w:val="0"/>
      <w:sz w:val="22"/>
      <w:szCs w:val="22"/>
      <w:lang w:val="en-US"/>
      <w14:ligatures w14:val="none"/>
    </w:rPr>
  </w:style>
  <w:style w:type="table" w:styleId="TableGrid">
    <w:name w:val="Table Grid"/>
    <w:basedOn w:val="TableNormal"/>
    <w:uiPriority w:val="39"/>
    <w:rsid w:val="004F655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rsid w:val="004F6559"/>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1">
    <w:name w:val="Plain Table 1"/>
    <w:basedOn w:val="TableNormal"/>
    <w:uiPriority w:val="41"/>
    <w:rsid w:val="004F6559"/>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Bibliography">
    <w:name w:val="Bibliography"/>
    <w:basedOn w:val="Normal"/>
    <w:next w:val="Normal"/>
    <w:uiPriority w:val="37"/>
    <w:unhideWhenUsed/>
    <w:rsid w:val="00E26D6C"/>
    <w:pPr>
      <w:spacing w:after="0" w:line="480" w:lineRule="auto"/>
      <w:ind w:left="720" w:hanging="7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36058961">
      <w:bodyDiv w:val="1"/>
      <w:marLeft w:val="0"/>
      <w:marRight w:val="0"/>
      <w:marTop w:val="0"/>
      <w:marBottom w:val="0"/>
      <w:divBdr>
        <w:top w:val="none" w:sz="0" w:space="0" w:color="auto"/>
        <w:left w:val="none" w:sz="0" w:space="0" w:color="auto"/>
        <w:bottom w:val="none" w:sz="0" w:space="0" w:color="auto"/>
        <w:right w:val="none" w:sz="0" w:space="0" w:color="auto"/>
      </w:divBdr>
    </w:div>
    <w:div w:id="1030954932">
      <w:bodyDiv w:val="1"/>
      <w:marLeft w:val="0"/>
      <w:marRight w:val="0"/>
      <w:marTop w:val="0"/>
      <w:marBottom w:val="0"/>
      <w:divBdr>
        <w:top w:val="none" w:sz="0" w:space="0" w:color="auto"/>
        <w:left w:val="none" w:sz="0" w:space="0" w:color="auto"/>
        <w:bottom w:val="none" w:sz="0" w:space="0" w:color="auto"/>
        <w:right w:val="none" w:sz="0" w:space="0" w:color="auto"/>
      </w:divBdr>
    </w:div>
    <w:div w:id="1225146916">
      <w:bodyDiv w:val="1"/>
      <w:marLeft w:val="0"/>
      <w:marRight w:val="0"/>
      <w:marTop w:val="0"/>
      <w:marBottom w:val="0"/>
      <w:divBdr>
        <w:top w:val="none" w:sz="0" w:space="0" w:color="auto"/>
        <w:left w:val="none" w:sz="0" w:space="0" w:color="auto"/>
        <w:bottom w:val="none" w:sz="0" w:space="0" w:color="auto"/>
        <w:right w:val="none" w:sz="0" w:space="0" w:color="auto"/>
      </w:divBdr>
    </w:div>
    <w:div w:id="134744527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4E92FBF-A71C-4FAF-B271-2AF758EF5AF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14</Pages>
  <Words>10931</Words>
  <Characters>62310</Characters>
  <Application>Microsoft Office Word</Application>
  <DocSecurity>0</DocSecurity>
  <Lines>519</Lines>
  <Paragraphs>146</Paragraphs>
  <ScaleCrop>false</ScaleCrop>
  <HeadingPairs>
    <vt:vector size="2" baseType="variant">
      <vt:variant>
        <vt:lpstr>Title</vt:lpstr>
      </vt:variant>
      <vt:variant>
        <vt:i4>1</vt:i4>
      </vt:variant>
    </vt:vector>
  </HeadingPairs>
  <TitlesOfParts>
    <vt:vector size="1" baseType="lpstr">
      <vt:lpstr>Capstone Change Proposal</vt:lpstr>
    </vt:vector>
  </TitlesOfParts>
  <Company/>
  <LinksUpToDate>false</LinksUpToDate>
  <CharactersWithSpaces>73095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Capstone Change Proposal</dc:title>
  <dc:subject>ased Care</dc:subject>
  <dc:creator>peter william</dc:creator>
  <cp:keywords/>
  <dc:description/>
  <cp:lastModifiedBy>Jennifer Oriwoh</cp:lastModifiedBy>
  <cp:revision>2</cp:revision>
  <dcterms:created xsi:type="dcterms:W3CDTF">2025-02-22T07:40:00Z</dcterms:created>
  <dcterms:modified xsi:type="dcterms:W3CDTF">2025-02-22T07:40:00Z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zotero-version="7.0.13"&gt;&lt;session id="jaCvruBD"/&gt;&lt;style id="http://www.zotero.org/styles/apa" locale="en-GB" hasBibliography="1" bibliographyStyleHasBeenSet="1"/&gt;&lt;prefs&gt;&lt;pref name="fieldType" value="Field"/&gt;&lt;pref name="automaticJourn</vt:lpwstr>
  </property>
  <property fmtid="{D5CDD505-2E9C-101B-9397-08002B2CF9AE}" pid="3" name="ZOTERO_PREF_2">
    <vt:lpwstr>alAbbreviations" value="true"/&gt;&lt;/prefs&gt;&lt;/data&gt;</vt:lpwstr>
  </property>
</Properties>
</file>