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312" w:lineRule="auto"/>
        <w:jc w:val="center"/>
      </w:pPr>
      <w:r>
        <w:rPr>
          <w:rFonts w:ascii="Times New Roman" w:hAnsi="Times New Roman" w:eastAsia="宋体"/>
          <w:b/>
          <w:i w:val="0"/>
          <w:sz w:val="39"/>
        </w:rPr>
        <w:t>Does random cross-validation overstate the skill of seismic-bump forecasting models?</w:t>
      </w:r>
    </w:p>
    <w:p>
      <w:pPr>
        <w:spacing w:after="280" w:before="0" w:line="312" w:lineRule="auto"/>
        <w:jc w:val="center"/>
      </w:pPr>
      <w:r>
        <w:rPr>
          <w:rFonts w:ascii="Times New Roman" w:hAnsi="Times New Roman" w:eastAsia="宋体"/>
          <w:b w:val="0"/>
          <w:i/>
          <w:sz w:val="23"/>
        </w:rPr>
        <w:t>A leakage study on the UCI Seismic Bumps dataset</w:t>
      </w:r>
    </w:p>
    <w:p>
      <w:pPr>
        <w:spacing w:after="20" w:before="0" w:line="312" w:lineRule="auto"/>
        <w:jc w:val="center"/>
      </w:pPr>
      <w:r>
        <w:rPr>
          <w:rFonts w:ascii="Times New Roman" w:hAnsi="Times New Roman" w:eastAsia="宋体"/>
          <w:b w:val="0"/>
          <w:i w:val="0"/>
          <w:sz w:val="21"/>
        </w:rPr>
        <w:t>Junjie Yang</w:t>
      </w:r>
    </w:p>
    <w:p>
      <w:pPr>
        <w:spacing w:after="20" w:before="0" w:line="312" w:lineRule="auto"/>
        <w:jc w:val="center"/>
      </w:pPr>
      <w:r>
        <w:rPr>
          <w:rFonts w:ascii="Times New Roman" w:hAnsi="Times New Roman" w:eastAsia="宋体"/>
          <w:b w:val="0"/>
          <w:i w:val="0"/>
          <w:sz w:val="19"/>
        </w:rPr>
        <w:t>BEng candidate, Mining Engineering, Fuzhou University (Zijin School of Geology and Mining)</w:t>
      </w:r>
    </w:p>
    <w:p>
      <w:pPr>
        <w:spacing w:after="320" w:before="0" w:line="312" w:lineRule="auto"/>
        <w:jc w:val="center"/>
      </w:pPr>
      <w:r>
        <w:rPr>
          <w:rFonts w:ascii="Times New Roman" w:hAnsi="Times New Roman" w:eastAsia="宋体"/>
          <w:b w:val="0"/>
          <w:i/>
          <w:sz w:val="19"/>
        </w:rPr>
        <w:t>Code, data pipeline and verification script: github.com/junjie-yang11/seismic-bump-forecasting</w:t>
      </w:r>
    </w:p>
    <w:p>
      <w:pPr>
        <w:spacing w:after="120" w:before="280" w:line="312" w:lineRule="auto"/>
      </w:pPr>
      <w:r>
        <w:rPr>
          <w:rFonts w:ascii="Times New Roman" w:hAnsi="Times New Roman" w:eastAsia="宋体"/>
          <w:b/>
          <w:i w:val="0"/>
          <w:sz w:val="28"/>
        </w:rPr>
        <w:t>Abstract</w:t>
      </w:r>
    </w:p>
    <w:p>
      <w:pPr>
        <w:spacing w:after="140" w:before="0" w:line="312" w:lineRule="auto"/>
      </w:pPr>
      <w:r>
        <w:rPr>
          <w:rFonts w:ascii="Times New Roman" w:hAnsi="Times New Roman" w:eastAsia="宋体"/>
          <w:b w:val="0"/>
          <w:i w:val="0"/>
          <w:sz w:val="21"/>
        </w:rPr>
        <w:t xml:space="preserve">Machine-learning results on the UCI Seismic Bumps dataset — shift-level records from a Polish coal mine, where the task is to forecast whether a hazardous seismic event will occur during the </w:t>
      </w:r>
      <w:r>
        <w:rPr>
          <w:rFonts w:ascii="Times New Roman" w:hAnsi="Times New Roman" w:eastAsia="宋体"/>
          <w:b w:val="0"/>
          <w:i/>
          <w:sz w:val="21"/>
        </w:rPr>
        <w:t>next</w:t>
      </w:r>
      <w:r>
        <w:rPr>
          <w:rFonts w:ascii="Times New Roman" w:hAnsi="Times New Roman" w:eastAsia="宋体"/>
          <w:b w:val="0"/>
          <w:i w:val="0"/>
          <w:sz w:val="21"/>
        </w:rPr>
        <w:t xml:space="preserve"> shift — are commonly reported under stratified </w:t>
      </w:r>
      <w:r>
        <w:rPr>
          <w:rFonts w:ascii="Times New Roman" w:hAnsi="Times New Roman" w:eastAsia="宋体"/>
          <w:b w:val="0"/>
          <w:i/>
          <w:sz w:val="21"/>
        </w:rPr>
        <w:t>k</w:t>
      </w:r>
      <w:r>
        <w:rPr>
          <w:rFonts w:ascii="Times New Roman" w:hAnsi="Times New Roman" w:eastAsia="宋体"/>
          <w:b w:val="0"/>
          <w:i w:val="0"/>
          <w:sz w:val="21"/>
        </w:rPr>
        <w:t>-fold cross-validation. Because the records form an ordered sequence and the label is defined relative to the following shift, shuffling rows lets a model train on shifts that occur after the ones it is tested on. This note quantifies the effect.</w:t>
      </w:r>
    </w:p>
    <w:p>
      <w:pPr>
        <w:spacing w:after="140" w:before="0" w:line="312" w:lineRule="auto"/>
      </w:pPr>
      <w:r>
        <w:rPr>
          <w:rFonts w:ascii="Times New Roman" w:hAnsi="Times New Roman" w:eastAsia="宋体"/>
          <w:b w:val="0"/>
          <w:i w:val="0"/>
          <w:sz w:val="21"/>
        </w:rPr>
        <w:t xml:space="preserve">Under random stratified 10-fold cross-validation a class-weighted logistic regression reaches ROC-AUC </w:t>
      </w:r>
      <w:r>
        <w:rPr>
          <w:rFonts w:ascii="Times New Roman" w:hAnsi="Times New Roman" w:eastAsia="宋体"/>
          <w:b w:val="0"/>
          <w:i w:val="0"/>
          <w:sz w:val="21"/>
        </w:rPr>
        <w:t>0.755</w:t>
      </w:r>
      <w:r>
        <w:rPr>
          <w:rFonts w:ascii="Times New Roman" w:hAnsi="Times New Roman" w:eastAsia="宋体"/>
          <w:b w:val="0"/>
          <w:i w:val="0"/>
          <w:sz w:val="21"/>
        </w:rPr>
        <w:t xml:space="preserve"> and PR-AUC </w:t>
      </w:r>
      <w:r>
        <w:rPr>
          <w:rFonts w:ascii="Times New Roman" w:hAnsi="Times New Roman" w:eastAsia="宋体"/>
          <w:b w:val="0"/>
          <w:i w:val="0"/>
          <w:sz w:val="21"/>
        </w:rPr>
        <w:t>0.195</w:t>
      </w:r>
      <w:r>
        <w:rPr>
          <w:rFonts w:ascii="Times New Roman" w:hAnsi="Times New Roman" w:eastAsia="宋体"/>
          <w:b w:val="0"/>
          <w:i w:val="0"/>
          <w:sz w:val="21"/>
        </w:rPr>
        <w:t xml:space="preserve">. Under time-ordered expanding-window validation the same model reaches ROC-AUC </w:t>
      </w:r>
      <w:r>
        <w:rPr>
          <w:rFonts w:ascii="Times New Roman" w:hAnsi="Times New Roman" w:eastAsia="宋体"/>
          <w:b w:val="0"/>
          <w:i w:val="0"/>
          <w:sz w:val="21"/>
        </w:rPr>
        <w:t>0.668</w:t>
      </w:r>
      <w:r>
        <w:rPr>
          <w:rFonts w:ascii="Times New Roman" w:hAnsi="Times New Roman" w:eastAsia="宋体"/>
          <w:b w:val="0"/>
          <w:i w:val="0"/>
          <w:sz w:val="21"/>
        </w:rPr>
        <w:t xml:space="preserve"> and PR-AUC </w:t>
      </w:r>
      <w:r>
        <w:rPr>
          <w:rFonts w:ascii="Times New Roman" w:hAnsi="Times New Roman" w:eastAsia="宋体"/>
          <w:b w:val="0"/>
          <w:i w:val="0"/>
          <w:sz w:val="21"/>
        </w:rPr>
        <w:t>0.084</w:t>
      </w:r>
      <w:r>
        <w:rPr>
          <w:rFonts w:ascii="Times New Roman" w:hAnsi="Times New Roman" w:eastAsia="宋体"/>
          <w:b w:val="0"/>
          <w:i w:val="0"/>
          <w:sz w:val="21"/>
        </w:rPr>
        <w:t xml:space="preserve"> — a </w:t>
      </w:r>
      <w:r>
        <w:rPr>
          <w:rFonts w:ascii="Times New Roman" w:hAnsi="Times New Roman" w:eastAsia="宋体"/>
          <w:b w:val="0"/>
          <w:i w:val="0"/>
          <w:sz w:val="21"/>
        </w:rPr>
        <w:t>57%</w:t>
      </w:r>
      <w:r>
        <w:rPr>
          <w:rFonts w:ascii="Times New Roman" w:hAnsi="Times New Roman" w:eastAsia="宋体"/>
          <w:b w:val="0"/>
          <w:i w:val="0"/>
          <w:sz w:val="21"/>
        </w:rPr>
        <w:t xml:space="preserve"> relative loss in PR-AUC. A bagged CART ensemble shows the same pattern more strongly (</w:t>
      </w:r>
      <w:r>
        <w:rPr>
          <w:rFonts w:ascii="Times New Roman" w:hAnsi="Times New Roman" w:eastAsia="宋体"/>
          <w:b w:val="0"/>
          <w:i w:val="0"/>
          <w:sz w:val="21"/>
        </w:rPr>
        <w:t>0.222</w:t>
      </w:r>
      <w:r>
        <w:rPr>
          <w:rFonts w:ascii="Times New Roman" w:hAnsi="Times New Roman" w:eastAsia="宋体"/>
          <w:b w:val="0"/>
          <w:i w:val="0"/>
          <w:sz w:val="21"/>
        </w:rPr>
        <w:t xml:space="preserve"> → </w:t>
      </w:r>
      <w:r>
        <w:rPr>
          <w:rFonts w:ascii="Times New Roman" w:hAnsi="Times New Roman" w:eastAsia="宋体"/>
          <w:b w:val="0"/>
          <w:i w:val="0"/>
          <w:sz w:val="21"/>
        </w:rPr>
        <w:t>0.078</w:t>
      </w:r>
      <w:r>
        <w:rPr>
          <w:rFonts w:ascii="Times New Roman" w:hAnsi="Times New Roman" w:eastAsia="宋体"/>
          <w:b w:val="0"/>
          <w:i w:val="0"/>
          <w:sz w:val="21"/>
        </w:rPr>
        <w:t xml:space="preserve">, </w:t>
      </w:r>
      <w:r>
        <w:rPr>
          <w:rFonts w:ascii="Times New Roman" w:hAnsi="Times New Roman" w:eastAsia="宋体"/>
          <w:b w:val="0"/>
          <w:i w:val="0"/>
          <w:sz w:val="21"/>
        </w:rPr>
        <w:t>--65%</w:t>
      </w:r>
      <w:r>
        <w:rPr>
          <w:rFonts w:ascii="Times New Roman" w:hAnsi="Times New Roman" w:eastAsia="宋体"/>
          <w:b w:val="0"/>
          <w:i w:val="0"/>
          <w:sz w:val="21"/>
        </w:rPr>
        <w:t>).</w:t>
      </w:r>
    </w:p>
    <w:p>
      <w:pPr>
        <w:spacing w:after="140" w:before="0" w:line="312" w:lineRule="auto"/>
      </w:pPr>
      <w:r>
        <w:rPr>
          <w:rFonts w:ascii="Times New Roman" w:hAnsi="Times New Roman" w:eastAsia="宋体"/>
          <w:b w:val="0"/>
          <w:i w:val="0"/>
          <w:sz w:val="21"/>
        </w:rPr>
        <w:t xml:space="preserve">On a single chronological holdout (train on the first 70 % of records, test on the last 30 %), the models reach ROC-AUC 0.568–0.612. At thresholds fixed from the training period, recall is 0.154 for logistic regression and 0.231 for CART.</w:t>
      </w:r>
      <w:r>
        <w:rPr>
          <w:rFonts w:ascii="Times New Roman" w:hAnsi="Times New Roman" w:eastAsia="宋体"/>
          <w:b w:val="0"/>
          <w:i/>
          <w:sz w:val="21"/>
        </w:rPr>
        <w:t/>
      </w:r>
      <w:r>
        <w:rPr>
          <w:rFonts w:ascii="Times New Roman" w:hAnsi="Times New Roman" w:eastAsia="宋体"/>
          <w:b w:val="0"/>
          <w:i w:val="0"/>
          <w:sz w:val="21"/>
        </w:rPr>
        <w:t xml:space="preserve"/>
      </w:r>
      <w:r>
        <w:rPr>
          <w:rFonts w:ascii="Times New Roman" w:hAnsi="Times New Roman" w:eastAsia="宋体"/>
          <w:b w:val="0"/>
          <w:i/>
          <w:sz w:val="21"/>
        </w:rPr>
        <w:t/>
      </w:r>
      <w:r>
        <w:rPr>
          <w:rFonts w:ascii="Times New Roman" w:hAnsi="Times New Roman" w:eastAsia="宋体"/>
          <w:b w:val="0"/>
          <w:i w:val="0"/>
          <w:sz w:val="21"/>
        </w:rPr>
        <w:t xml:space="preserve"/>
      </w:r>
      <w:r>
        <w:rPr>
          <w:rFonts w:ascii="Times New Roman" w:hAnsi="Times New Roman" w:eastAsia="宋体"/>
          <w:b w:val="0"/>
          <w:i w:val="0"/>
          <w:sz w:val="21"/>
        </w:rPr>
        <w:t/>
      </w:r>
      <w:r>
        <w:rPr>
          <w:rFonts w:ascii="Times New Roman" w:hAnsi="Times New Roman" w:eastAsia="宋体"/>
          <w:b w:val="0"/>
          <w:i w:val="0"/>
          <w:sz w:val="21"/>
        </w:rPr>
        <w:t xml:space="preserve"/>
      </w:r>
      <w:r>
        <w:rPr>
          <w:rFonts w:ascii="Times New Roman" w:hAnsi="Times New Roman" w:eastAsia="宋体"/>
          <w:b w:val="0"/>
          <w:i w:val="0"/>
          <w:sz w:val="21"/>
        </w:rPr>
        <w:t/>
      </w:r>
      <w:r>
        <w:rPr>
          <w:rFonts w:ascii="Times New Roman" w:hAnsi="Times New Roman" w:eastAsia="宋体"/>
          <w:b w:val="0"/>
          <w:i w:val="0"/>
          <w:sz w:val="21"/>
        </w:rPr>
        <w:t xml:space="preserve"/>
      </w:r>
    </w:p>
    <w:p>
      <w:pPr>
        <w:spacing w:after="140" w:before="0" w:line="312" w:lineRule="auto"/>
      </w:pPr>
      <w:r>
        <w:rPr>
          <w:rFonts w:ascii="Times New Roman" w:hAnsi="Times New Roman" w:eastAsia="宋体"/>
          <w:b w:val="0"/>
          <w:i w:val="0"/>
          <w:sz w:val="21"/>
        </w:rPr>
        <w:t xml:space="preserve">A final check concerns the probability scale. Balanced class weights affect the logistic model's probabilities, so its prior correction is estimated from historical training data. CART is unweighted and is reported as fitted. Ranking metrics are blind to probability calibration.</w:t>
      </w:r>
      <w:r>
        <w:rPr>
          <w:rFonts w:ascii="Times New Roman" w:hAnsi="Times New Roman" w:eastAsia="宋体"/>
          <w:b w:val="0"/>
          <w:i w:val="0"/>
          <w:sz w:val="21"/>
        </w:rPr>
        <w:t/>
      </w:r>
      <w:r>
        <w:rPr>
          <w:rFonts w:ascii="Times New Roman" w:hAnsi="Times New Roman" w:eastAsia="宋体"/>
          <w:b w:val="0"/>
          <w:i w:val="0"/>
          <w:sz w:val="21"/>
        </w:rPr>
        <w:t xml:space="preserve"/>
      </w:r>
      <w:r>
        <w:rPr>
          <w:rFonts w:ascii="Times New Roman" w:hAnsi="Times New Roman" w:eastAsia="宋体"/>
          <w:b w:val="0"/>
          <w:i w:val="0"/>
          <w:sz w:val="21"/>
        </w:rPr>
        <w:t/>
      </w:r>
      <w:r>
        <w:rPr>
          <w:rFonts w:ascii="Times New Roman" w:hAnsi="Times New Roman" w:eastAsia="宋体"/>
          <w:b w:val="0"/>
          <w:i w:val="0"/>
          <w:sz w:val="21"/>
        </w:rPr>
        <w:t xml:space="preserve"/>
      </w:r>
      <w:r>
        <w:rPr>
          <w:rFonts w:ascii="Times New Roman" w:hAnsi="Times New Roman" w:eastAsia="宋体"/>
          <w:b w:val="0"/>
          <w:i w:val="0"/>
          <w:sz w:val="21"/>
        </w:rPr>
        <w:t/>
      </w:r>
      <w:r>
        <w:rPr>
          <w:rFonts w:ascii="Times New Roman" w:hAnsi="Times New Roman" w:eastAsia="宋体"/>
          <w:b w:val="0"/>
          <w:i w:val="0"/>
          <w:sz w:val="21"/>
        </w:rPr>
        <w:t xml:space="preserve"/>
      </w:r>
      <w:r>
        <w:rPr>
          <w:rFonts w:ascii="Times New Roman" w:hAnsi="Times New Roman" w:eastAsia="宋体"/>
          <w:b w:val="0"/>
          <w:i w:val="0"/>
          <w:sz w:val="21"/>
        </w:rPr>
        <w:t/>
      </w:r>
      <w:r>
        <w:rPr>
          <w:rFonts w:ascii="Times New Roman" w:hAnsi="Times New Roman" w:eastAsia="宋体"/>
          <w:b w:val="0"/>
          <w:i w:val="0"/>
          <w:sz w:val="21"/>
        </w:rPr>
        <w:t/>
      </w:r>
    </w:p>
    <w:p>
      <w:pPr>
        <w:spacing w:after="120" w:before="280" w:line="312" w:lineRule="auto"/>
      </w:pPr>
      <w:r>
        <w:rPr>
          <w:rFonts w:ascii="Times New Roman" w:hAnsi="Times New Roman" w:eastAsia="宋体"/>
          <w:b/>
          <w:i w:val="0"/>
          <w:sz w:val="28"/>
        </w:rPr>
        <w:t>1  Introduction</w:t>
      </w:r>
    </w:p>
    <w:p>
      <w:pPr>
        <w:spacing w:after="140" w:before="0" w:line="312" w:lineRule="auto"/>
      </w:pPr>
      <w:r>
        <w:rPr>
          <w:rFonts w:ascii="Times New Roman" w:hAnsi="Times New Roman" w:eastAsia="宋体"/>
          <w:b w:val="0"/>
          <w:i w:val="0"/>
          <w:sz w:val="21"/>
        </w:rPr>
        <w:t>Seismic-bump forecasting is a rare-event prediction problem in which the consequences of a missed event are severe, so the operating point matters more than aggregate accuracy. The dataset’s original study reported results obtained with stratified 10-fold cross-validation repeated ten times, and public reproductions follow the same protocol.</w:t>
      </w:r>
    </w:p>
    <w:p>
      <w:pPr>
        <w:spacing w:after="140" w:before="0" w:line="312" w:lineRule="auto"/>
      </w:pPr>
      <w:r>
        <w:rPr>
          <w:rFonts w:ascii="Times New Roman" w:hAnsi="Times New Roman" w:eastAsia="宋体"/>
          <w:b w:val="0"/>
          <w:i w:val="0"/>
          <w:sz w:val="21"/>
        </w:rPr>
        <w:t xml:space="preserve">For a task framed as “given the previous shift, will the next shift be hazardous?”, stratified </w:t>
      </w:r>
      <w:r>
        <w:rPr>
          <w:rFonts w:ascii="Times New Roman" w:hAnsi="Times New Roman" w:eastAsia="宋体"/>
          <w:b w:val="0"/>
          <w:i/>
          <w:sz w:val="21"/>
        </w:rPr>
        <w:t>k</w:t>
      </w:r>
      <w:r>
        <w:rPr>
          <w:rFonts w:ascii="Times New Roman" w:hAnsi="Times New Roman" w:eastAsia="宋体"/>
          <w:b w:val="0"/>
          <w:i w:val="0"/>
          <w:sz w:val="21"/>
        </w:rPr>
        <w:t>-fold is not a valid estimate of forecasting skill, because it breaks the temporal order of the sequence. Three distinct mechanisms can inflate the score: chronological leakage (training rows may post-date test rows); distribution drift (the base rate changes over the record); and duplicate or near-duplicate records. This note isolates the first two on a fixed dataset and two model families, and reports the magnitude of the discrepancy.</w:t>
      </w:r>
    </w:p>
    <w:p>
      <w:pPr>
        <w:spacing w:after="120" w:before="280" w:line="312" w:lineRule="auto"/>
      </w:pPr>
      <w:r>
        <w:rPr>
          <w:rFonts w:ascii="Times New Roman" w:hAnsi="Times New Roman" w:eastAsia="宋体"/>
          <w:b/>
          <w:i w:val="0"/>
          <w:sz w:val="28"/>
        </w:rPr>
        <w:t>2  Data</w:t>
      </w:r>
    </w:p>
    <w:p>
      <w:pPr>
        <w:spacing w:after="140" w:before="0" w:line="312" w:lineRule="auto"/>
      </w:pPr>
      <w:r>
        <w:rPr>
          <w:rFonts w:ascii="Times New Roman" w:hAnsi="Times New Roman" w:eastAsia="宋体"/>
          <w:b w:val="0"/>
          <w:i w:val="0"/>
          <w:sz w:val="21"/>
        </w:rPr>
        <w:t xml:space="preserve">The dataset comprises </w:t>
      </w:r>
      <w:r>
        <w:rPr>
          <w:rFonts w:ascii="Times New Roman" w:hAnsi="Times New Roman" w:eastAsia="宋体"/>
          <w:b w:val="0"/>
          <w:i w:val="0"/>
          <w:sz w:val="21"/>
        </w:rPr>
        <w:t>2578</w:t>
      </w:r>
      <w:r>
        <w:rPr>
          <w:rFonts w:ascii="Times New Roman" w:hAnsi="Times New Roman" w:eastAsia="宋体"/>
          <w:b w:val="0"/>
          <w:i w:val="0"/>
          <w:sz w:val="21"/>
        </w:rPr>
        <w:t xml:space="preserve"> shift records (8 h each) described by 18 monitoring channels, with a binary target. There are </w:t>
      </w:r>
      <w:r>
        <w:rPr>
          <w:rFonts w:ascii="Times New Roman" w:hAnsi="Times New Roman" w:eastAsia="宋体"/>
          <w:b w:val="0"/>
          <w:i w:val="0"/>
          <w:sz w:val="21"/>
        </w:rPr>
        <w:t>170</w:t>
      </w:r>
      <w:r>
        <w:rPr>
          <w:rFonts w:ascii="Times New Roman" w:hAnsi="Times New Roman" w:eastAsia="宋体"/>
          <w:b w:val="0"/>
          <w:i w:val="0"/>
          <w:sz w:val="21"/>
        </w:rPr>
        <w:t xml:space="preserve"> positive records, a prevalence of </w:t>
      </w:r>
      <w:r>
        <w:rPr>
          <w:rFonts w:ascii="Times New Roman" w:hAnsi="Times New Roman" w:eastAsia="宋体"/>
          <w:b w:val="0"/>
          <w:i w:val="0"/>
          <w:sz w:val="21"/>
        </w:rPr>
        <w:t>0.0659</w:t>
      </w:r>
      <w:r>
        <w:rPr>
          <w:rFonts w:ascii="Times New Roman" w:hAnsi="Times New Roman" w:eastAsia="宋体"/>
          <w:b w:val="0"/>
          <w:i w:val="0"/>
          <w:sz w:val="21"/>
        </w:rPr>
        <w:t>. The mirror used here removes six exact duplicates from the 2,584-row original; the positive count is unchanged, so results are comparable in size but not row-for-row with the original file.</w:t>
      </w:r>
    </w:p>
    <w:p>
      <w:pPr>
        <w:spacing w:after="80" w:before="180" w:line="312" w:lineRule="auto"/>
      </w:pPr>
      <w:r>
        <w:rPr>
          <w:rFonts w:ascii="Times New Roman" w:hAnsi="Times New Roman" w:eastAsia="宋体"/>
          <w:b/>
          <w:i w:val="0"/>
          <w:sz w:val="23"/>
        </w:rPr>
        <w:t>2.1  Integrity checks</w:t>
      </w:r>
    </w:p>
    <w:p>
      <w:pPr>
        <w:spacing w:after="120" w:before="0" w:line="312" w:lineRule="auto"/>
      </w:pPr>
      <w:r>
        <w:rPr>
          <w:rFonts w:ascii="Times New Roman" w:hAnsi="Times New Roman" w:eastAsia="宋体"/>
          <w:b/>
          <w:i w:val="0"/>
          <w:sz w:val="21"/>
        </w:rPr>
        <w:t>Table 1.</w:t>
      </w:r>
      <w:r>
        <w:rPr>
          <w:rFonts w:ascii="Times New Roman" w:hAnsi="Times New Roman" w:eastAsia="宋体"/>
          <w:b w:val="0"/>
          <w:i w:val="0"/>
          <w:sz w:val="21"/>
        </w:rPr>
        <w:t xml:space="preserve">  Integrity checks performed before any modelling. Two findings are worth noting: three columns carry no information at all, and the bump-range counts are linearly dependent.</w:t>
      </w:r>
    </w:p>
    <w:tbl>
      <w:tblPr>
        <w:tblStyle w:val="TableGrid"/>
        <w:tblW w:type="auto" w:w="0"/>
        <w:jc w:val="center"/>
        <w:tblLook w:firstColumn="1" w:firstRow="1" w:lastColumn="0" w:lastRow="0" w:noHBand="0" w:noVBand="1" w:val="04A0"/>
      </w:tblPr>
      <w:tblGrid>
        <w:gridCol w:w="3120"/>
        <w:gridCol w:w="3120"/>
        <w:gridCol w:w="3120"/>
      </w:tblGrid>
      <w:tr>
        <w:tc>
          <w:tcPr>
            <w:tcW w:type="dxa" w:w="3024"/>
          </w:tcPr>
          <w:p>
            <w:pPr>
              <w:spacing w:after="30" w:line="252" w:lineRule="auto"/>
            </w:pPr>
            <w:r/>
            <w:r>
              <w:rPr>
                <w:rFonts w:ascii="Times New Roman" w:hAnsi="Times New Roman" w:eastAsia="宋体"/>
                <w:b/>
                <w:i w:val="0"/>
                <w:sz w:val="17"/>
              </w:rPr>
              <w:t>Check</w:t>
            </w:r>
          </w:p>
        </w:tc>
        <w:tc>
          <w:tcPr>
            <w:tcW w:type="dxa" w:w="2736"/>
          </w:tcPr>
          <w:p>
            <w:pPr>
              <w:spacing w:after="30" w:line="252" w:lineRule="auto"/>
            </w:pPr>
            <w:r/>
            <w:r>
              <w:rPr>
                <w:rFonts w:ascii="Times New Roman" w:hAnsi="Times New Roman" w:eastAsia="宋体"/>
                <w:b/>
                <w:i w:val="0"/>
                <w:sz w:val="17"/>
              </w:rPr>
              <w:t>Result</w:t>
            </w:r>
          </w:p>
        </w:tc>
        <w:tc>
          <w:tcPr>
            <w:tcW w:type="dxa" w:w="3600"/>
          </w:tcPr>
          <w:p>
            <w:pPr>
              <w:spacing w:after="30" w:line="252" w:lineRule="auto"/>
            </w:pPr>
            <w:r/>
            <w:r>
              <w:rPr>
                <w:rFonts w:ascii="Times New Roman" w:hAnsi="Times New Roman" w:eastAsia="宋体"/>
                <w:b/>
                <w:i w:val="0"/>
                <w:sz w:val="17"/>
              </w:rPr>
              <w:t>Implication</w:t>
            </w:r>
          </w:p>
        </w:tc>
      </w:tr>
      <w:tr>
        <w:tc>
          <w:tcPr>
            <w:tcW w:type="dxa" w:w="3024"/>
          </w:tcPr>
          <w:p>
            <w:pPr>
              <w:spacing w:after="30" w:line="252" w:lineRule="auto"/>
            </w:pPr>
            <w:r/>
            <w:r>
              <w:rPr>
                <w:rFonts w:ascii="Times New Roman" w:hAnsi="Times New Roman" w:eastAsia="宋体"/>
                <w:b w:val="0"/>
                <w:i w:val="0"/>
                <w:sz w:val="17"/>
              </w:rPr>
              <w:t>Duplicate rows</w:t>
            </w:r>
          </w:p>
        </w:tc>
        <w:tc>
          <w:tcPr>
            <w:tcW w:type="dxa" w:w="2736"/>
          </w:tcPr>
          <w:p>
            <w:pPr>
              <w:spacing w:after="30" w:line="252" w:lineRule="auto"/>
            </w:pPr>
            <w:r/>
            <w:r>
              <w:rPr>
                <w:rFonts w:ascii="Times New Roman" w:hAnsi="Times New Roman" w:eastAsia="宋体"/>
                <w:b w:val="0"/>
                <w:i w:val="0"/>
                <w:sz w:val="17"/>
              </w:rPr>
              <w:t>0</w:t>
            </w:r>
          </w:p>
        </w:tc>
        <w:tc>
          <w:tcPr>
            <w:tcW w:type="dxa" w:w="3600"/>
          </w:tcPr>
          <w:p>
            <w:pPr>
              <w:spacing w:after="30" w:line="252" w:lineRule="auto"/>
            </w:pPr>
            <w:r/>
            <w:r>
              <w:rPr>
                <w:rFonts w:ascii="Times New Roman" w:hAnsi="Times New Roman" w:eastAsia="宋体"/>
                <w:b w:val="0"/>
                <w:i w:val="0"/>
                <w:sz w:val="17"/>
              </w:rPr>
              <w:t>none</w:t>
            </w:r>
          </w:p>
        </w:tc>
      </w:tr>
      <w:tr>
        <w:tc>
          <w:tcPr>
            <w:tcW w:type="dxa" w:w="3024"/>
          </w:tcPr>
          <w:p>
            <w:pPr>
              <w:spacing w:after="30" w:line="252" w:lineRule="auto"/>
            </w:pPr>
            <w:r/>
            <w:r>
              <w:rPr>
                <w:rFonts w:ascii="Times New Roman" w:hAnsi="Times New Roman" w:eastAsia="宋体"/>
                <w:b w:val="0"/>
                <w:i w:val="0"/>
                <w:sz w:val="17"/>
              </w:rPr>
              <w:t>Constant columns</w:t>
            </w:r>
          </w:p>
        </w:tc>
        <w:tc>
          <w:tcPr>
            <w:tcW w:type="dxa" w:w="2736"/>
          </w:tcPr>
          <w:p>
            <w:pPr>
              <w:spacing w:after="30" w:line="252" w:lineRule="auto"/>
            </w:pPr>
            <w:r/>
            <w:r>
              <w:rPr>
                <w:rFonts w:ascii="Times New Roman" w:hAnsi="Times New Roman" w:eastAsia="宋体"/>
                <w:b w:val="0"/>
                <w:i w:val="0"/>
                <w:sz w:val="17"/>
              </w:rPr>
              <w:t>nbumps6, nbumps7, nbumps89</w:t>
            </w:r>
          </w:p>
        </w:tc>
        <w:tc>
          <w:tcPr>
            <w:tcW w:type="dxa" w:w="3600"/>
          </w:tcPr>
          <w:p>
            <w:pPr>
              <w:spacing w:after="30" w:line="252" w:lineRule="auto"/>
            </w:pPr>
            <w:r/>
            <w:r>
              <w:rPr>
                <w:rFonts w:ascii="Times New Roman" w:hAnsi="Times New Roman" w:eastAsia="宋体"/>
                <w:b w:val="0"/>
                <w:i w:val="0"/>
                <w:sz w:val="17"/>
              </w:rPr>
              <w:t>zero information; add noise dimensions</w:t>
            </w:r>
          </w:p>
        </w:tc>
      </w:tr>
      <w:tr>
        <w:tc>
          <w:tcPr>
            <w:tcW w:type="dxa" w:w="3024"/>
          </w:tcPr>
          <w:p>
            <w:pPr>
              <w:spacing w:after="30" w:line="252" w:lineRule="auto"/>
            </w:pPr>
            <w:r/>
            <w:r>
              <w:rPr>
                <w:rFonts w:ascii="Times New Roman" w:hAnsi="Times New Roman" w:eastAsia="宋体"/>
                <w:b w:val="0"/>
                <w:i w:val="0"/>
                <w:sz w:val="17"/>
              </w:rPr>
              <w:t>Rank of nbumps2…nbumps89</w:t>
            </w:r>
          </w:p>
        </w:tc>
        <w:tc>
          <w:tcPr>
            <w:tcW w:type="dxa" w:w="2736"/>
          </w:tcPr>
          <w:p>
            <w:pPr>
              <w:spacing w:after="30" w:line="252" w:lineRule="auto"/>
            </w:pPr>
            <w:r/>
            <w:r>
              <w:rPr>
                <w:rFonts w:ascii="Times New Roman" w:hAnsi="Times New Roman" w:eastAsia="宋体"/>
                <w:b w:val="0"/>
                <w:i w:val="0"/>
                <w:sz w:val="17"/>
              </w:rPr>
              <w:t>4 of 7</w:t>
            </w:r>
          </w:p>
        </w:tc>
        <w:tc>
          <w:tcPr>
            <w:tcW w:type="dxa" w:w="3600"/>
          </w:tcPr>
          <w:p>
            <w:pPr>
              <w:spacing w:after="30" w:line="252" w:lineRule="auto"/>
            </w:pPr>
            <w:r/>
            <w:r>
              <w:rPr>
                <w:rFonts w:ascii="Times New Roman" w:hAnsi="Times New Roman" w:eastAsia="宋体"/>
                <w:b w:val="0"/>
                <w:i w:val="0"/>
                <w:sz w:val="17"/>
              </w:rPr>
              <w:t>exactly 3 linear dependencies, caused by the 3 constant columns</w:t>
            </w:r>
          </w:p>
        </w:tc>
      </w:tr>
      <w:tr>
        <w:tc>
          <w:tcPr>
            <w:tcW w:type="dxa" w:w="3024"/>
          </w:tcPr>
          <w:p>
            <w:pPr>
              <w:spacing w:after="30" w:line="252" w:lineRule="auto"/>
            </w:pPr>
            <w:r/>
            <w:r>
              <w:rPr>
                <w:rFonts w:ascii="Times New Roman" w:hAnsi="Times New Roman" w:eastAsia="宋体"/>
                <w:b w:val="0"/>
                <w:i w:val="0"/>
                <w:sz w:val="17"/>
              </w:rPr>
              <w:t>nbumps vs sum of range columns</w:t>
            </w:r>
          </w:p>
        </w:tc>
        <w:tc>
          <w:tcPr>
            <w:tcW w:type="dxa" w:w="2736"/>
          </w:tcPr>
          <w:p>
            <w:pPr>
              <w:spacing w:after="30" w:line="252" w:lineRule="auto"/>
            </w:pPr>
            <w:r/>
            <w:r>
              <w:rPr>
                <w:rFonts w:ascii="Times New Roman" w:hAnsi="Times New Roman" w:eastAsia="宋体"/>
                <w:b w:val="0"/>
                <w:i w:val="0"/>
                <w:sz w:val="17"/>
              </w:rPr>
              <w:t>equal in 2,576 / 2,578 rows</w:t>
            </w:r>
          </w:p>
        </w:tc>
        <w:tc>
          <w:tcPr>
            <w:tcW w:type="dxa" w:w="3600"/>
          </w:tcPr>
          <w:p>
            <w:pPr>
              <w:spacing w:after="30" w:line="252" w:lineRule="auto"/>
            </w:pPr>
            <w:r/>
            <w:r>
              <w:rPr>
                <w:rFonts w:ascii="Times New Roman" w:hAnsi="Times New Roman" w:eastAsia="宋体"/>
                <w:b w:val="0"/>
                <w:i w:val="0"/>
                <w:sz w:val="17"/>
              </w:rPr>
              <w:t>nbumps is a total; dropped to restore full rank</w:t>
            </w:r>
          </w:p>
        </w:tc>
      </w:tr>
    </w:tbl>
    <w:p>
      <w:pPr>
        <w:spacing w:after="240" w:before="0" w:line="312" w:lineRule="auto"/>
        <w:jc w:val="center"/>
      </w:pPr>
      <w:r>
        <w:rPr>
          <w:rFonts w:ascii="Times New Roman" w:hAnsi="Times New Roman" w:eastAsia="宋体"/>
          <w:b w:val="0"/>
          <w:i/>
          <w:sz w:val="17"/>
        </w:rPr>
        <w:t>Table 1. Dataset integrity checks. The three constant columns explain the “(3 not defined because of singularities)” message produced by a full logistic regression on all 18 original features.</w:t>
      </w:r>
    </w:p>
    <w:p>
      <w:pPr>
        <w:spacing w:after="80" w:before="180" w:line="312" w:lineRule="auto"/>
      </w:pPr>
      <w:r>
        <w:rPr>
          <w:rFonts w:ascii="Times New Roman" w:hAnsi="Times New Roman" w:eastAsia="宋体"/>
          <w:b/>
          <w:i w:val="0"/>
          <w:sz w:val="23"/>
        </w:rPr>
        <w:t>2.2  Label drift across the record sequence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pPr>
              <w:spacing w:after="30" w:line="252" w:lineRule="auto"/>
            </w:pPr>
            <w:r/>
            <w:r>
              <w:rPr>
                <w:rFonts w:ascii="Times New Roman" w:hAnsi="Times New Roman" w:eastAsia="宋体"/>
                <w:b/>
                <w:i w:val="0"/>
                <w:sz w:val="17"/>
              </w:rPr>
              <w:t>Block of the record</w:t>
            </w:r>
          </w:p>
        </w:tc>
        <w:tc>
          <w:tcPr>
            <w:tcW w:type="dxa" w:w="1325"/>
          </w:tcPr>
          <w:p>
            <w:pPr>
              <w:spacing w:after="30" w:line="252" w:lineRule="auto"/>
            </w:pPr>
            <w:r/>
            <w:r>
              <w:rPr>
                <w:rFonts w:ascii="Times New Roman" w:hAnsi="Times New Roman" w:eastAsia="宋体"/>
                <w:b/>
                <w:i w:val="0"/>
                <w:sz w:val="17"/>
              </w:rPr>
              <w:t>1</w:t>
            </w:r>
          </w:p>
        </w:tc>
        <w:tc>
          <w:tcPr>
            <w:tcW w:type="dxa" w:w="1325"/>
          </w:tcPr>
          <w:p>
            <w:pPr>
              <w:spacing w:after="30" w:line="252" w:lineRule="auto"/>
            </w:pPr>
            <w:r/>
            <w:r>
              <w:rPr>
                <w:rFonts w:ascii="Times New Roman" w:hAnsi="Times New Roman" w:eastAsia="宋体"/>
                <w:b/>
                <w:i w:val="0"/>
                <w:sz w:val="17"/>
              </w:rPr>
              <w:t>2</w:t>
            </w:r>
          </w:p>
        </w:tc>
        <w:tc>
          <w:tcPr>
            <w:tcW w:type="dxa" w:w="1325"/>
          </w:tcPr>
          <w:p>
            <w:pPr>
              <w:spacing w:after="30" w:line="252" w:lineRule="auto"/>
            </w:pPr>
            <w:r/>
            <w:r>
              <w:rPr>
                <w:rFonts w:ascii="Times New Roman" w:hAnsi="Times New Roman" w:eastAsia="宋体"/>
                <w:b/>
                <w:i w:val="0"/>
                <w:sz w:val="17"/>
              </w:rPr>
              <w:t>3</w:t>
            </w:r>
          </w:p>
        </w:tc>
        <w:tc>
          <w:tcPr>
            <w:tcW w:type="dxa" w:w="1325"/>
          </w:tcPr>
          <w:p>
            <w:pPr>
              <w:spacing w:after="30" w:line="252" w:lineRule="auto"/>
            </w:pPr>
            <w:r/>
            <w:r>
              <w:rPr>
                <w:rFonts w:ascii="Times New Roman" w:hAnsi="Times New Roman" w:eastAsia="宋体"/>
                <w:b/>
                <w:i w:val="0"/>
                <w:sz w:val="17"/>
              </w:rPr>
              <w:t>4</w:t>
            </w:r>
          </w:p>
        </w:tc>
        <w:tc>
          <w:tcPr>
            <w:tcW w:type="dxa" w:w="1325"/>
          </w:tcPr>
          <w:p>
            <w:pPr>
              <w:spacing w:after="30" w:line="252" w:lineRule="auto"/>
            </w:pPr>
            <w:r/>
            <w:r>
              <w:rPr>
                <w:rFonts w:ascii="Times New Roman" w:hAnsi="Times New Roman" w:eastAsia="宋体"/>
                <w:b/>
                <w:i w:val="0"/>
                <w:sz w:val="17"/>
              </w:rPr>
              <w:t>5</w:t>
            </w:r>
          </w:p>
        </w:tc>
      </w:tr>
      <w:tr>
        <w:tc>
          <w:tcPr>
            <w:tcW w:type="dxa" w:w="2736"/>
          </w:tcPr>
          <w:p>
            <w:pPr>
              <w:spacing w:after="30" w:line="252" w:lineRule="auto"/>
            </w:pPr>
            <w:r/>
            <w:r>
              <w:rPr>
                <w:rFonts w:ascii="Times New Roman" w:hAnsi="Times New Roman" w:eastAsia="宋体"/>
                <w:b w:val="0"/>
                <w:i w:val="0"/>
                <w:sz w:val="17"/>
              </w:rPr>
              <w:t>P(hazardous shift)</w:t>
            </w:r>
          </w:p>
        </w:tc>
        <w:tc>
          <w:tcPr>
            <w:tcW w:type="dxa" w:w="1325"/>
          </w:tcPr>
          <w:p>
            <w:pPr>
              <w:spacing w:after="30" w:line="252" w:lineRule="auto"/>
            </w:pPr>
            <w:r/>
            <w:r>
              <w:rPr>
                <w:rFonts w:ascii="Times New Roman" w:hAnsi="Times New Roman" w:eastAsia="宋体"/>
                <w:b w:val="0"/>
                <w:i w:val="0"/>
                <w:sz w:val="17"/>
              </w:rPr>
              <w:t>0.1609</w:t>
            </w:r>
          </w:p>
        </w:tc>
        <w:tc>
          <w:tcPr>
            <w:tcW w:type="dxa" w:w="1325"/>
          </w:tcPr>
          <w:p>
            <w:pPr>
              <w:spacing w:after="30" w:line="252" w:lineRule="auto"/>
            </w:pPr>
            <w:r/>
            <w:r>
              <w:rPr>
                <w:rFonts w:ascii="Times New Roman" w:hAnsi="Times New Roman" w:eastAsia="宋体"/>
                <w:b w:val="0"/>
                <w:i w:val="0"/>
                <w:sz w:val="17"/>
              </w:rPr>
              <w:t>0.0680</w:t>
            </w:r>
          </w:p>
        </w:tc>
        <w:tc>
          <w:tcPr>
            <w:tcW w:type="dxa" w:w="1325"/>
          </w:tcPr>
          <w:p>
            <w:pPr>
              <w:spacing w:after="30" w:line="252" w:lineRule="auto"/>
            </w:pPr>
            <w:r/>
            <w:r>
              <w:rPr>
                <w:rFonts w:ascii="Times New Roman" w:hAnsi="Times New Roman" w:eastAsia="宋体"/>
                <w:b w:val="0"/>
                <w:i w:val="0"/>
                <w:sz w:val="17"/>
              </w:rPr>
              <w:t>0.0213</w:t>
            </w:r>
          </w:p>
        </w:tc>
        <w:tc>
          <w:tcPr>
            <w:tcW w:type="dxa" w:w="1325"/>
          </w:tcPr>
          <w:p>
            <w:pPr>
              <w:spacing w:after="30" w:line="252" w:lineRule="auto"/>
            </w:pPr>
            <w:r/>
            <w:r>
              <w:rPr>
                <w:rFonts w:ascii="Times New Roman" w:hAnsi="Times New Roman" w:eastAsia="宋体"/>
                <w:b w:val="0"/>
                <w:i w:val="0"/>
                <w:sz w:val="17"/>
              </w:rPr>
              <w:t>0.0447</w:t>
            </w:r>
          </w:p>
        </w:tc>
        <w:tc>
          <w:tcPr>
            <w:tcW w:type="dxa" w:w="1325"/>
          </w:tcPr>
          <w:p>
            <w:pPr>
              <w:spacing w:after="30" w:line="252" w:lineRule="auto"/>
            </w:pPr>
            <w:r/>
            <w:r>
              <w:rPr>
                <w:rFonts w:ascii="Times New Roman" w:hAnsi="Times New Roman" w:eastAsia="宋体"/>
                <w:b w:val="0"/>
                <w:i w:val="0"/>
                <w:sz w:val="17"/>
              </w:rPr>
              <w:t>0.0349</w:t>
            </w:r>
          </w:p>
        </w:tc>
      </w:tr>
    </w:tbl>
    <w:p>
      <w:pPr>
        <w:spacing w:after="240" w:before="0" w:line="312" w:lineRule="auto"/>
        <w:jc w:val="center"/>
      </w:pPr>
      <w:r>
        <w:rPr>
          <w:rFonts w:ascii="Times New Roman" w:hAnsi="Times New Roman" w:eastAsia="宋体"/>
          <w:b w:val="0"/>
          <w:i/>
          <w:sz w:val="17"/>
        </w:rPr>
        <w:t>Table 2. Hazard prevalence in five equal blocks of the record. The first block is 7.6× more hazardous than the third.</w:t>
      </w:r>
    </w:p>
    <w:p>
      <w:pPr>
        <w:spacing w:after="80"/>
        <w:jc w:val="center"/>
      </w:pPr>
      <w:r>
        <w:drawing>
          <wp:inline xmlns:a="http://schemas.openxmlformats.org/drawingml/2006/main" xmlns:pic="http://schemas.openxmlformats.org/drawingml/2006/picture">
            <wp:extent cx="5577840" cy="2599841"/>
            <wp:docPr id="1" name="Picture 1"/>
            <wp:cNvGraphicFramePr>
              <a:graphicFrameLocks noChangeAspect="1"/>
            </wp:cNvGraphicFramePr>
            <a:graphic>
              <a:graphicData uri="http://schemas.openxmlformats.org/drawingml/2006/picture">
                <pic:pic>
                  <pic:nvPicPr>
                    <pic:cNvPr id="0" name="prevalence_drift.png"/>
                    <pic:cNvPicPr/>
                  </pic:nvPicPr>
                  <pic:blipFill>
                    <a:blip r:embed="rId9"/>
                    <a:stretch>
                      <a:fillRect/>
                    </a:stretch>
                  </pic:blipFill>
                  <pic:spPr>
                    <a:xfrm>
                      <a:off x="0" y="0"/>
                      <a:ext cx="5577840" cy="2599841"/>
                    </a:xfrm>
                    <a:prstGeom prst="rect"/>
                  </pic:spPr>
                </pic:pic>
              </a:graphicData>
            </a:graphic>
          </wp:inline>
        </w:drawing>
      </w:r>
    </w:p>
    <w:p>
      <w:pPr>
        <w:spacing w:after="240" w:before="0" w:line="312" w:lineRule="auto"/>
        <w:jc w:val="center"/>
      </w:pPr>
      <w:r>
        <w:rPr>
          <w:rFonts w:ascii="Times New Roman" w:hAnsi="Times New Roman" w:eastAsia="宋体"/>
          <w:b w:val="0"/>
          <w:i/>
          <w:sz w:val="17"/>
        </w:rPr>
        <w:t>Figure 1. Hazard prevalence across the record sequence. This drift is the structure that random cross-validation exploits.</w:t>
      </w:r>
    </w:p>
    <w:p>
      <w:pPr>
        <w:spacing w:after="140" w:before="0" w:line="312" w:lineRule="auto"/>
      </w:pPr>
      <w:r>
        <w:rPr>
          <w:rFonts w:ascii="Times New Roman" w:hAnsi="Times New Roman" w:eastAsia="宋体"/>
          <w:b w:val="0"/>
          <w:i w:val="0"/>
          <w:sz w:val="21"/>
        </w:rPr>
        <w:t>Whatever its cause — a period of more intense mining, or a change of longwall — this structure means that a random split mixes high- and low-hazard regimes between training and test sets, while a time-ordered split does not.</w:t>
      </w:r>
    </w:p>
    <w:p>
      <w:pPr>
        <w:spacing w:after="120" w:before="280" w:line="312" w:lineRule="auto"/>
      </w:pPr>
      <w:r>
        <w:rPr>
          <w:rFonts w:ascii="Times New Roman" w:hAnsi="Times New Roman" w:eastAsia="宋体"/>
          <w:b/>
          <w:i w:val="0"/>
          <w:sz w:val="28"/>
        </w:rPr>
        <w:t>3  Methods</w:t>
      </w:r>
    </w:p>
    <w:p>
      <w:pPr>
        <w:spacing w:after="80" w:before="180" w:line="312" w:lineRule="auto"/>
      </w:pPr>
      <w:r>
        <w:rPr>
          <w:rFonts w:ascii="Times New Roman" w:hAnsi="Times New Roman" w:eastAsia="宋体"/>
          <w:b/>
          <w:i w:val="0"/>
          <w:sz w:val="23"/>
        </w:rPr>
        <w:t>3.1  Models</w:t>
      </w:r>
    </w:p>
    <w:p>
      <w:pPr>
        <w:spacing w:after="140" w:before="0" w:line="312" w:lineRule="auto"/>
      </w:pPr>
      <w:r>
        <w:rPr>
          <w:rFonts w:ascii="Times New Roman" w:hAnsi="Times New Roman" w:eastAsia="宋体"/>
          <w:b w:val="0"/>
          <w:i w:val="0"/>
          <w:sz w:val="21"/>
        </w:rPr>
        <w:t>Both models are implemented from scratch in NumPy so that every reported number is traceable to a formula:</w:t>
      </w:r>
    </w:p>
    <w:p>
      <w:pPr>
        <w:spacing w:after="80" w:before="0" w:line="312" w:lineRule="auto"/>
      </w:pPr>
      <w:r>
        <w:rPr>
          <w:rFonts w:ascii="Times New Roman" w:hAnsi="Times New Roman" w:eastAsia="宋体"/>
          <w:b/>
          <w:i w:val="0"/>
          <w:sz w:val="21"/>
        </w:rPr>
        <w:t>•  Logistic regression</w:t>
      </w:r>
      <w:r>
        <w:rPr>
          <w:rFonts w:ascii="Times New Roman" w:hAnsi="Times New Roman" w:eastAsia="宋体"/>
          <w:b w:val="0"/>
          <w:i w:val="0"/>
          <w:sz w:val="21"/>
        </w:rPr>
        <w:t>, L2-regularised (λ = 1.0 on standardised features), fitted by iteratively reweighted least squares with class weights n/(2·n_pos) and n/(2·n_neg); the intercept is unpenalised.</w:t>
      </w:r>
    </w:p>
    <w:p>
      <w:pPr>
        <w:spacing w:after="80" w:before="0" w:line="312" w:lineRule="auto"/>
      </w:pPr>
      <w:r>
        <w:rPr>
          <w:rFonts w:ascii="Times New Roman" w:hAnsi="Times New Roman" w:eastAsia="宋体"/>
          <w:b/>
          <w:i w:val="0"/>
          <w:sz w:val="21"/>
        </w:rPr>
        <w:t>•  Bagged CART</w:t>
      </w:r>
      <w:r>
        <w:rPr>
          <w:rFonts w:ascii="Times New Roman" w:hAnsi="Times New Roman" w:eastAsia="宋体"/>
          <w:b w:val="0"/>
          <w:i w:val="0"/>
          <w:sz w:val="21"/>
        </w:rPr>
        <w:t>, 60 bootstrap trees, depth 6, minimum 20 samples per leaf, Gini impurity, candidate splits at 12 quantiles per feature. Included so that the conclusion is not an artefact of a linear model.</w:t>
      </w:r>
    </w:p>
    <w:p>
      <w:pPr>
        <w:spacing w:after="140" w:before="0" w:line="312" w:lineRule="auto"/>
      </w:pPr>
      <w:r>
        <w:rPr>
          <w:rFonts w:ascii="Times New Roman" w:hAnsi="Times New Roman" w:eastAsia="宋体"/>
          <w:b w:val="0"/>
          <w:i w:val="0"/>
          <w:sz w:val="21"/>
        </w:rPr>
        <w:t>Feature standardisation is fitted inside each training fold only. Scaling on the full dataset before cross-validation would introduce a second, subtler leak.</w:t>
      </w:r>
    </w:p>
    <w:p>
      <w:pPr>
        <w:spacing w:after="80" w:before="180" w:line="312" w:lineRule="auto"/>
      </w:pPr>
      <w:r>
        <w:rPr>
          <w:rFonts w:ascii="Times New Roman" w:hAnsi="Times New Roman" w:eastAsia="宋体"/>
          <w:b/>
          <w:i w:val="0"/>
          <w:sz w:val="23"/>
        </w:rPr>
        <w:t>3.2  Validation schemes</w:t>
      </w:r>
    </w:p>
    <w:tbl>
      <w:tblPr>
        <w:tblStyle w:val="TableGrid"/>
        <w:tblW w:type="auto" w:w="0"/>
        <w:jc w:val="center"/>
        <w:tblLook w:firstColumn="1" w:firstRow="1" w:lastColumn="0" w:lastRow="0" w:noHBand="0" w:noVBand="1" w:val="04A0"/>
      </w:tblPr>
      <w:tblGrid>
        <w:gridCol w:w="3120"/>
        <w:gridCol w:w="3120"/>
        <w:gridCol w:w="3120"/>
      </w:tblGrid>
      <w:tr>
        <w:tc>
          <w:tcPr>
            <w:tcW w:type="dxa" w:w="2736"/>
          </w:tcPr>
          <w:p>
            <w:pPr>
              <w:spacing w:after="30" w:line="252" w:lineRule="auto"/>
            </w:pPr>
            <w:r/>
            <w:r>
              <w:rPr>
                <w:rFonts w:ascii="Times New Roman" w:hAnsi="Times New Roman" w:eastAsia="宋体"/>
                <w:b/>
                <w:i w:val="0"/>
                <w:sz w:val="17"/>
              </w:rPr>
              <w:t>Scheme</w:t>
            </w:r>
          </w:p>
        </w:tc>
        <w:tc>
          <w:tcPr>
            <w:tcW w:type="dxa" w:w="4896"/>
          </w:tcPr>
          <w:p>
            <w:pPr>
              <w:spacing w:after="30" w:line="252" w:lineRule="auto"/>
            </w:pPr>
            <w:r/>
            <w:r>
              <w:rPr>
                <w:rFonts w:ascii="Times New Roman" w:hAnsi="Times New Roman" w:eastAsia="宋体"/>
                <w:b/>
                <w:i w:val="0"/>
                <w:sz w:val="17"/>
              </w:rPr>
              <w:t>Description</w:t>
            </w:r>
          </w:p>
        </w:tc>
        <w:tc>
          <w:tcPr>
            <w:tcW w:type="dxa" w:w="1728"/>
          </w:tcPr>
          <w:p>
            <w:pPr>
              <w:spacing w:after="30" w:line="252" w:lineRule="auto"/>
            </w:pPr>
            <w:r/>
            <w:r>
              <w:rPr>
                <w:rFonts w:ascii="Times New Roman" w:hAnsi="Times New Roman" w:eastAsia="宋体"/>
                <w:b/>
                <w:i w:val="0"/>
                <w:sz w:val="17"/>
              </w:rPr>
              <w:t>Models the task?</w:t>
            </w:r>
          </w:p>
        </w:tc>
      </w:tr>
      <w:tr>
        <w:tc>
          <w:tcPr>
            <w:tcW w:type="dxa" w:w="2736"/>
          </w:tcPr>
          <w:p>
            <w:pPr>
              <w:spacing w:after="30" w:line="252" w:lineRule="auto"/>
            </w:pPr>
            <w:r/>
            <w:r>
              <w:rPr>
                <w:rFonts w:ascii="Times New Roman" w:hAnsi="Times New Roman" w:eastAsia="宋体"/>
                <w:b w:val="0"/>
                <w:i w:val="0"/>
                <w:sz w:val="17"/>
              </w:rPr>
              <w:t>Random stratified 10-fold</w:t>
            </w:r>
          </w:p>
        </w:tc>
        <w:tc>
          <w:tcPr>
            <w:tcW w:type="dxa" w:w="4896"/>
          </w:tcPr>
          <w:p>
            <w:pPr>
              <w:spacing w:after="30" w:line="252" w:lineRule="auto"/>
            </w:pPr>
            <w:r/>
            <w:r>
              <w:rPr>
                <w:rFonts w:ascii="Times New Roman" w:hAnsi="Times New Roman" w:eastAsia="宋体"/>
                <w:b w:val="0"/>
                <w:i w:val="0"/>
                <w:sz w:val="17"/>
              </w:rPr>
              <w:t>rows shuffled, class ratio preserved per fold; averaged over 5 seeds</w:t>
            </w:r>
          </w:p>
        </w:tc>
        <w:tc>
          <w:tcPr>
            <w:tcW w:type="dxa" w:w="1728"/>
          </w:tcPr>
          <w:p>
            <w:pPr>
              <w:spacing w:after="30" w:line="252" w:lineRule="auto"/>
            </w:pPr>
            <w:r/>
            <w:r>
              <w:rPr>
                <w:rFonts w:ascii="Times New Roman" w:hAnsi="Times New Roman" w:eastAsia="宋体"/>
                <w:b w:val="0"/>
                <w:i w:val="0"/>
                <w:sz w:val="17"/>
              </w:rPr>
              <w:t>no</w:t>
            </w:r>
          </w:p>
        </w:tc>
      </w:tr>
      <w:tr>
        <w:tc>
          <w:tcPr>
            <w:tcW w:type="dxa" w:w="2736"/>
          </w:tcPr>
          <w:p>
            <w:pPr>
              <w:spacing w:after="30" w:line="252" w:lineRule="auto"/>
            </w:pPr>
            <w:r/>
            <w:r>
              <w:rPr>
                <w:rFonts w:ascii="Times New Roman" w:hAnsi="Times New Roman" w:eastAsia="宋体"/>
                <w:b w:val="0"/>
                <w:i w:val="0"/>
                <w:sz w:val="17"/>
              </w:rPr>
              <w:t>Time-ordered expanding window</w:t>
            </w:r>
          </w:p>
        </w:tc>
        <w:tc>
          <w:tcPr>
            <w:tcW w:type="dxa" w:w="4896"/>
          </w:tcPr>
          <w:p>
            <w:pPr>
              <w:spacing w:after="30" w:line="252" w:lineRule="auto"/>
            </w:pPr>
            <w:r/>
            <w:r>
              <w:rPr>
                <w:rFonts w:ascii="Times New Roman" w:hAnsi="Times New Roman" w:eastAsia="宋体"/>
                <w:b w:val="0"/>
                <w:i w:val="0"/>
                <w:sz w:val="17"/>
              </w:rPr>
              <w:t>5 blocks; fold i trains on blocks 1…i, tests on block i+1</w:t>
            </w:r>
          </w:p>
        </w:tc>
        <w:tc>
          <w:tcPr>
            <w:tcW w:type="dxa" w:w="1728"/>
          </w:tcPr>
          <w:p>
            <w:pPr>
              <w:spacing w:after="30" w:line="252" w:lineRule="auto"/>
            </w:pPr>
            <w:r/>
            <w:r>
              <w:rPr>
                <w:rFonts w:ascii="Times New Roman" w:hAnsi="Times New Roman" w:eastAsia="宋体"/>
                <w:b w:val="0"/>
                <w:i w:val="0"/>
                <w:sz w:val="17"/>
              </w:rPr>
              <w:t>yes</w:t>
            </w:r>
          </w:p>
        </w:tc>
      </w:tr>
      <w:tr>
        <w:tc>
          <w:tcPr>
            <w:tcW w:type="dxa" w:w="2736"/>
          </w:tcPr>
          <w:p>
            <w:pPr>
              <w:spacing w:after="30" w:line="252" w:lineRule="auto"/>
            </w:pPr>
            <w:r/>
            <w:r>
              <w:rPr>
                <w:rFonts w:ascii="Times New Roman" w:hAnsi="Times New Roman" w:eastAsia="宋体"/>
                <w:b w:val="0"/>
                <w:i w:val="0"/>
                <w:sz w:val="17"/>
              </w:rPr>
              <w:t>Chronological holdout</w:t>
            </w:r>
          </w:p>
        </w:tc>
        <w:tc>
          <w:tcPr>
            <w:tcW w:type="dxa" w:w="4896"/>
          </w:tcPr>
          <w:p>
            <w:pPr>
              <w:spacing w:after="30" w:line="252" w:lineRule="auto"/>
            </w:pPr>
            <w:r/>
            <w:r>
              <w:rPr>
                <w:rFonts w:ascii="Times New Roman" w:hAnsi="Times New Roman" w:eastAsia="宋体"/>
                <w:b w:val="0"/>
                <w:i w:val="0"/>
                <w:sz w:val="17"/>
              </w:rPr>
              <w:t>single split: first 70 % train, last 30 % test</w:t>
            </w:r>
          </w:p>
        </w:tc>
        <w:tc>
          <w:tcPr>
            <w:tcW w:type="dxa" w:w="1728"/>
          </w:tcPr>
          <w:p>
            <w:pPr>
              <w:spacing w:after="30" w:line="252" w:lineRule="auto"/>
            </w:pPr>
            <w:r/>
            <w:r>
              <w:rPr>
                <w:rFonts w:ascii="Times New Roman" w:hAnsi="Times New Roman" w:eastAsia="宋体"/>
                <w:b w:val="0"/>
                <w:i w:val="0"/>
                <w:sz w:val="17"/>
              </w:rPr>
              <w:t>yes</w:t>
            </w:r>
          </w:p>
        </w:tc>
      </w:tr>
    </w:tbl>
    <w:p>
      <w:pPr>
        <w:spacing w:after="240" w:before="0" w:line="312" w:lineRule="auto"/>
        <w:jc w:val="center"/>
      </w:pPr>
      <w:r>
        <w:rPr>
          <w:rFonts w:ascii="Times New Roman" w:hAnsi="Times New Roman" w:eastAsia="宋体"/>
          <w:b w:val="0"/>
          <w:i/>
          <w:sz w:val="17"/>
        </w:rPr>
        <w:t>Table 3. Validation schemes compared in this study.</w:t>
      </w:r>
    </w:p>
    <w:p>
      <w:pPr>
        <w:spacing w:after="80" w:before="180" w:line="312" w:lineRule="auto"/>
      </w:pPr>
      <w:r>
        <w:rPr>
          <w:rFonts w:ascii="Times New Roman" w:hAnsi="Times New Roman" w:eastAsia="宋体"/>
          <w:b/>
          <w:i w:val="0"/>
          <w:sz w:val="23"/>
        </w:rPr>
        <w:t>3.3  Metrics</w:t>
      </w:r>
    </w:p>
    <w:p>
      <w:pPr>
        <w:spacing w:after="140" w:before="0" w:line="312" w:lineRule="auto"/>
      </w:pPr>
      <w:r>
        <w:rPr>
          <w:rFonts w:ascii="Times New Roman" w:hAnsi="Times New Roman" w:eastAsia="宋体"/>
          <w:b w:val="0"/>
          <w:i w:val="0"/>
          <w:sz w:val="21"/>
        </w:rPr>
        <w:t xml:space="preserve">We report ROC-AUC, PR-AUC (average precision), balanced accuracy, and recall/precision at a threshold whose alert rate is fixed from historical training data (7.98 % in this run), rather than from evaluation labels.</w:t>
      </w:r>
      <w:r>
        <w:rPr>
          <w:rFonts w:ascii="Times New Roman" w:hAnsi="Times New Roman" w:eastAsia="宋体"/>
          <w:b w:val="0"/>
          <w:i w:val="0"/>
          <w:sz w:val="21"/>
        </w:rPr>
        <w:t/>
      </w:r>
      <w:r>
        <w:rPr>
          <w:rFonts w:ascii="Times New Roman" w:hAnsi="Times New Roman" w:eastAsia="宋体"/>
          <w:b w:val="0"/>
          <w:i w:val="0"/>
          <w:sz w:val="21"/>
        </w:rPr>
        <w:t xml:space="preserve"/>
      </w:r>
      <w:r>
        <w:rPr>
          <w:rFonts w:ascii="Times New Roman" w:hAnsi="Times New Roman" w:eastAsia="宋体"/>
          <w:b w:val="0"/>
          <w:i w:val="0"/>
          <w:sz w:val="21"/>
        </w:rPr>
        <w:t/>
      </w:r>
      <w:r>
        <w:rPr>
          <w:rFonts w:ascii="Times New Roman" w:hAnsi="Times New Roman" w:eastAsia="宋体"/>
          <w:b w:val="0"/>
          <w:i w:val="0"/>
          <w:sz w:val="21"/>
        </w:rPr>
        <w:t xml:space="preserve"/>
      </w:r>
    </w:p>
    <w:p>
      <w:pPr>
        <w:spacing w:after="120" w:before="280" w:line="312" w:lineRule="auto"/>
      </w:pPr>
      <w:r>
        <w:rPr>
          <w:rFonts w:ascii="Times New Roman" w:hAnsi="Times New Roman" w:eastAsia="宋体"/>
          <w:b/>
          <w:i w:val="0"/>
          <w:sz w:val="28"/>
        </w:rPr>
        <w:t>4  Results</w:t>
      </w:r>
    </w:p>
    <w:p>
      <w:pPr>
        <w:spacing w:after="80" w:before="180" w:line="312" w:lineRule="auto"/>
      </w:pPr>
      <w:r>
        <w:rPr>
          <w:rFonts w:ascii="Times New Roman" w:hAnsi="Times New Roman" w:eastAsia="宋体"/>
          <w:b/>
          <w:i w:val="0"/>
          <w:sz w:val="23"/>
        </w:rPr>
        <w:t>4.1  Model × validation scheme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232"/>
          </w:tcPr>
          <w:p>
            <w:pPr>
              <w:spacing w:after="30" w:line="252" w:lineRule="auto"/>
            </w:pPr>
            <w:r/>
            <w:r>
              <w:rPr>
                <w:rFonts w:ascii="Times New Roman" w:hAnsi="Times New Roman" w:eastAsia="宋体"/>
                <w:b/>
                <w:i w:val="0"/>
                <w:sz w:val="17"/>
              </w:rPr>
              <w:t>Model</w:t>
            </w:r>
          </w:p>
        </w:tc>
        <w:tc>
          <w:tcPr>
            <w:tcW w:type="dxa" w:w="1800"/>
          </w:tcPr>
          <w:p>
            <w:pPr>
              <w:spacing w:after="30" w:line="252" w:lineRule="auto"/>
            </w:pPr>
            <w:r/>
            <w:r>
              <w:rPr>
                <w:rFonts w:ascii="Times New Roman" w:hAnsi="Times New Roman" w:eastAsia="宋体"/>
                <w:b/>
                <w:i w:val="0"/>
                <w:sz w:val="17"/>
              </w:rPr>
              <w:t>Validation</w:t>
            </w:r>
          </w:p>
        </w:tc>
        <w:tc>
          <w:tcPr>
            <w:tcW w:type="dxa" w:w="1080"/>
          </w:tcPr>
          <w:p>
            <w:pPr>
              <w:spacing w:after="30" w:line="252" w:lineRule="auto"/>
            </w:pPr>
            <w:r/>
            <w:r>
              <w:rPr>
                <w:rFonts w:ascii="Times New Roman" w:hAnsi="Times New Roman" w:eastAsia="宋体"/>
                <w:b/>
                <w:i w:val="0"/>
                <w:sz w:val="17"/>
              </w:rPr>
              <w:t>ROC-AUC</w:t>
            </w:r>
          </w:p>
        </w:tc>
        <w:tc>
          <w:tcPr>
            <w:tcW w:type="dxa" w:w="1008"/>
          </w:tcPr>
          <w:p>
            <w:pPr>
              <w:spacing w:after="30" w:line="252" w:lineRule="auto"/>
            </w:pPr>
            <w:r/>
            <w:r>
              <w:rPr>
                <w:rFonts w:ascii="Times New Roman" w:hAnsi="Times New Roman" w:eastAsia="宋体"/>
                <w:b/>
                <w:i w:val="0"/>
                <w:sz w:val="17"/>
              </w:rPr>
              <w:t>PR-AUC</w:t>
            </w:r>
          </w:p>
        </w:tc>
        <w:tc>
          <w:tcPr>
            <w:tcW w:type="dxa" w:w="1152"/>
          </w:tcPr>
          <w:p>
            <w:pPr>
              <w:spacing w:after="30" w:line="252" w:lineRule="auto"/>
            </w:pPr>
            <w:r/>
            <w:r>
              <w:rPr>
                <w:rFonts w:ascii="Times New Roman" w:hAnsi="Times New Roman" w:eastAsia="宋体"/>
                <w:b/>
                <w:i w:val="0"/>
                <w:sz w:val="17"/>
              </w:rPr>
              <w:t>Accuracy</w:t>
            </w:r>
          </w:p>
        </w:tc>
        <w:tc>
          <w:tcPr>
            <w:tcW w:type="dxa" w:w="1152"/>
          </w:tcPr>
          <w:p>
            <w:pPr>
              <w:spacing w:after="30" w:line="252" w:lineRule="auto"/>
            </w:pPr>
            <w:r/>
            <w:r>
              <w:rPr>
                <w:rFonts w:ascii="Times New Roman" w:hAnsi="Times New Roman" w:eastAsia="宋体"/>
                <w:b/>
                <w:i w:val="0"/>
                <w:sz w:val="17"/>
              </w:rPr>
              <w:t>Bal. acc.</w:t>
            </w:r>
          </w:p>
        </w:tc>
        <w:tc>
          <w:tcPr>
            <w:tcW w:type="dxa" w:w="1008"/>
          </w:tcPr>
          <w:p>
            <w:pPr>
              <w:spacing w:after="30" w:line="252" w:lineRule="auto"/>
            </w:pPr>
            <w:r/>
            <w:r>
              <w:rPr>
                <w:rFonts w:ascii="Times New Roman" w:hAnsi="Times New Roman" w:eastAsia="宋体"/>
                <w:b/>
                <w:i w:val="0"/>
                <w:sz w:val="17"/>
              </w:rPr>
              <w:t>Recall</w:t>
            </w:r>
          </w:p>
        </w:tc>
      </w:tr>
      <w:tr>
        <w:tc>
          <w:tcPr>
            <w:tcW w:type="dxa" w:w="2232"/>
          </w:tcPr>
          <w:p>
            <w:pPr>
              <w:spacing w:after="30" w:line="252" w:lineRule="auto"/>
            </w:pPr>
            <w:r/>
            <w:r>
              <w:rPr>
                <w:rFonts w:ascii="Times New Roman" w:hAnsi="Times New Roman" w:eastAsia="宋体"/>
                <w:b w:val="0"/>
                <w:i w:val="0"/>
                <w:sz w:val="17"/>
              </w:rPr>
              <w:t>Logistic regression</w:t>
            </w:r>
          </w:p>
        </w:tc>
        <w:tc>
          <w:tcPr>
            <w:tcW w:type="dxa" w:w="1800"/>
          </w:tcPr>
          <w:p>
            <w:pPr>
              <w:spacing w:after="30" w:line="252" w:lineRule="auto"/>
            </w:pPr>
            <w:r/>
            <w:r>
              <w:rPr>
                <w:rFonts w:ascii="Times New Roman" w:hAnsi="Times New Roman" w:eastAsia="宋体"/>
                <w:b w:val="0"/>
                <w:i w:val="0"/>
                <w:sz w:val="17"/>
              </w:rPr>
              <w:t>Random 10-fold</w:t>
            </w:r>
          </w:p>
        </w:tc>
        <w:tc>
          <w:tcPr>
            <w:tcW w:type="dxa" w:w="1080"/>
          </w:tcPr>
          <w:p>
            <w:pPr>
              <w:spacing w:after="30" w:line="252" w:lineRule="auto"/>
            </w:pPr>
            <w:r/>
            <w:r>
              <w:rPr>
                <w:rFonts w:ascii="Times New Roman" w:hAnsi="Times New Roman" w:eastAsia="宋体"/>
                <w:b w:val="0"/>
                <w:i w:val="0"/>
                <w:sz w:val="17"/>
              </w:rPr>
              <w:t>0.755</w:t>
            </w:r>
          </w:p>
        </w:tc>
        <w:tc>
          <w:tcPr>
            <w:tcW w:type="dxa" w:w="1008"/>
          </w:tcPr>
          <w:p>
            <w:pPr>
              <w:spacing w:after="30" w:line="252" w:lineRule="auto"/>
            </w:pPr>
            <w:r/>
            <w:r>
              <w:rPr>
                <w:rFonts w:ascii="Times New Roman" w:hAnsi="Times New Roman" w:eastAsia="宋体"/>
                <w:b w:val="0"/>
                <w:i w:val="0"/>
                <w:sz w:val="17"/>
              </w:rPr>
              <w:t>0.195</w:t>
            </w:r>
          </w:p>
        </w:tc>
        <w:tc>
          <w:tcPr>
            <w:tcW w:type="dxa" w:w="1152"/>
          </w:tcPr>
          <w:p>
            <w:pPr>
              <w:spacing w:after="30" w:line="252" w:lineRule="auto"/>
            </w:pPr>
            <w:r/>
            <w:r>
              <w:rPr>
                <w:rFonts w:ascii="Times New Roman" w:hAnsi="Times New Roman" w:eastAsia="宋体"/>
                <w:b w:val="0"/>
                <w:i w:val="0"/>
                <w:sz w:val="17"/>
              </w:rPr>
              <w:t>0.896</w:t>
            </w:r>
          </w:p>
        </w:tc>
        <w:tc>
          <w:tcPr>
            <w:tcW w:type="dxa" w:w="1152"/>
          </w:tcPr>
          <w:p>
            <w:pPr>
              <w:spacing w:after="30" w:line="252" w:lineRule="auto"/>
            </w:pPr>
            <w:r/>
            <w:r>
              <w:rPr>
                <w:rFonts w:ascii="Times New Roman" w:hAnsi="Times New Roman" w:eastAsia="宋体"/>
                <w:b w:val="0"/>
                <w:i w:val="0"/>
                <w:sz w:val="17"/>
              </w:rPr>
              <w:t>0.627</w:t>
            </w:r>
          </w:p>
        </w:tc>
        <w:tc>
          <w:tcPr>
            <w:tcW w:type="dxa" w:w="1008"/>
          </w:tcPr>
          <w:p>
            <w:pPr>
              <w:spacing w:after="30" w:line="252" w:lineRule="auto"/>
            </w:pPr>
            <w:r/>
            <w:r>
              <w:rPr>
                <w:rFonts w:ascii="Times New Roman" w:hAnsi="Times New Roman" w:eastAsia="宋体"/>
                <w:b w:val="0"/>
                <w:i w:val="0"/>
                <w:sz w:val="17"/>
              </w:rPr>
              <w:t>0.318</w:t>
            </w:r>
          </w:p>
        </w:tc>
      </w:tr>
      <w:tr>
        <w:tc>
          <w:tcPr>
            <w:tcW w:type="dxa" w:w="2232"/>
          </w:tcPr>
          <w:p>
            <w:pPr>
              <w:spacing w:after="30" w:line="252" w:lineRule="auto"/>
            </w:pPr>
            <w:r/>
            <w:r>
              <w:rPr>
                <w:rFonts w:ascii="Times New Roman" w:hAnsi="Times New Roman" w:eastAsia="宋体"/>
                <w:b w:val="0"/>
                <w:i w:val="0"/>
                <w:sz w:val="17"/>
              </w:rPr>
              <w:t>Logistic regression</w:t>
            </w:r>
          </w:p>
        </w:tc>
        <w:tc>
          <w:tcPr>
            <w:tcW w:type="dxa" w:w="1800"/>
          </w:tcPr>
          <w:p>
            <w:pPr>
              <w:spacing w:after="30" w:line="252" w:lineRule="auto"/>
            </w:pPr>
            <w:r/>
            <w:r>
              <w:rPr>
                <w:rFonts w:ascii="Times New Roman" w:hAnsi="Times New Roman" w:eastAsia="宋体"/>
                <w:b w:val="0"/>
                <w:i w:val="0"/>
                <w:sz w:val="17"/>
              </w:rPr>
              <w:t>Time-ordered</w:t>
            </w:r>
          </w:p>
        </w:tc>
        <w:tc>
          <w:tcPr>
            <w:tcW w:type="dxa" w:w="1080"/>
          </w:tcPr>
          <w:p>
            <w:pPr>
              <w:spacing w:after="30" w:line="252" w:lineRule="auto"/>
            </w:pPr>
            <w:r/>
            <w:r>
              <w:rPr>
                <w:rFonts w:ascii="Times New Roman" w:hAnsi="Times New Roman" w:eastAsia="宋体"/>
                <w:b w:val="0"/>
                <w:i w:val="0"/>
                <w:sz w:val="17"/>
              </w:rPr>
              <w:t>0.668</w:t>
            </w:r>
          </w:p>
        </w:tc>
        <w:tc>
          <w:tcPr>
            <w:tcW w:type="dxa" w:w="1008"/>
          </w:tcPr>
          <w:p>
            <w:pPr>
              <w:spacing w:after="30" w:line="252" w:lineRule="auto"/>
            </w:pPr>
            <w:r/>
            <w:r>
              <w:rPr>
                <w:rFonts w:ascii="Times New Roman" w:hAnsi="Times New Roman" w:eastAsia="宋体"/>
                <w:b w:val="0"/>
                <w:i w:val="0"/>
                <w:sz w:val="17"/>
              </w:rPr>
              <w:t>0.084</w:t>
            </w:r>
          </w:p>
        </w:tc>
        <w:tc>
          <w:tcPr>
            <w:tcW w:type="dxa" w:w="1152"/>
          </w:tcPr>
          <w:p>
            <w:pPr>
              <w:spacing w:after="30" w:line="252" w:lineRule="auto"/>
            </w:pPr>
            <w:r/>
            <w:r>
              <w:rPr>
                <w:rFonts w:ascii="Times New Roman" w:hAnsi="Times New Roman" w:eastAsia="宋体"/>
                <w:b w:val="0"/>
                <w:i w:val="0"/>
                <w:sz w:val="17"/>
              </w:rPr>
              <w:t>0.895</w:t>
            </w:r>
          </w:p>
        </w:tc>
        <w:tc>
          <w:tcPr>
            <w:tcW w:type="dxa" w:w="1152"/>
          </w:tcPr>
          <w:p>
            <w:pPr>
              <w:spacing w:after="30" w:line="252" w:lineRule="auto"/>
            </w:pPr>
            <w:r/>
            <w:r>
              <w:rPr>
                <w:rFonts w:ascii="Times New Roman" w:hAnsi="Times New Roman" w:eastAsia="宋体"/>
                <w:b w:val="0"/>
                <w:i w:val="0"/>
                <w:sz w:val="17"/>
              </w:rPr>
              <w:t>0.565</w:t>
            </w:r>
          </w:p>
        </w:tc>
        <w:tc>
          <w:tcPr>
            <w:tcW w:type="dxa" w:w="1008"/>
          </w:tcPr>
          <w:p>
            <w:pPr>
              <w:spacing w:after="30" w:line="252" w:lineRule="auto"/>
            </w:pPr>
            <w:r/>
            <w:r>
              <w:rPr>
                <w:rFonts w:ascii="Times New Roman" w:hAnsi="Times New Roman" w:eastAsia="宋体"/>
                <w:b w:val="0"/>
                <w:i w:val="0"/>
                <w:sz w:val="17"/>
              </w:rPr>
              <w:t>0.205</w:t>
            </w:r>
          </w:p>
        </w:tc>
      </w:tr>
      <w:tr>
        <w:tc>
          <w:tcPr>
            <w:tcW w:type="dxa" w:w="2232"/>
          </w:tcPr>
          <w:p>
            <w:pPr>
              <w:spacing w:after="30" w:line="252" w:lineRule="auto"/>
            </w:pPr>
            <w:r/>
            <w:r>
              <w:rPr>
                <w:rFonts w:ascii="Times New Roman" w:hAnsi="Times New Roman" w:eastAsia="宋体"/>
                <w:b w:val="0"/>
                <w:i w:val="0"/>
                <w:sz w:val="17"/>
              </w:rPr>
              <w:t>Bagged CART</w:t>
            </w:r>
          </w:p>
        </w:tc>
        <w:tc>
          <w:tcPr>
            <w:tcW w:type="dxa" w:w="1800"/>
          </w:tcPr>
          <w:p>
            <w:pPr>
              <w:spacing w:after="30" w:line="252" w:lineRule="auto"/>
            </w:pPr>
            <w:r/>
            <w:r>
              <w:rPr>
                <w:rFonts w:ascii="Times New Roman" w:hAnsi="Times New Roman" w:eastAsia="宋体"/>
                <w:b w:val="0"/>
                <w:i w:val="0"/>
                <w:sz w:val="17"/>
              </w:rPr>
              <w:t>Random 10-fold</w:t>
            </w:r>
          </w:p>
        </w:tc>
        <w:tc>
          <w:tcPr>
            <w:tcW w:type="dxa" w:w="1080"/>
          </w:tcPr>
          <w:p>
            <w:pPr>
              <w:spacing w:after="30" w:line="252" w:lineRule="auto"/>
            </w:pPr>
            <w:r/>
            <w:r>
              <w:rPr>
                <w:rFonts w:ascii="Times New Roman" w:hAnsi="Times New Roman" w:eastAsia="宋体"/>
                <w:b w:val="0"/>
                <w:i w:val="0"/>
                <w:sz w:val="17"/>
              </w:rPr>
              <w:t>0.774</w:t>
            </w:r>
          </w:p>
        </w:tc>
        <w:tc>
          <w:tcPr>
            <w:tcW w:type="dxa" w:w="1008"/>
          </w:tcPr>
          <w:p>
            <w:pPr>
              <w:spacing w:after="30" w:line="252" w:lineRule="auto"/>
            </w:pPr>
            <w:r/>
            <w:r>
              <w:rPr>
                <w:rFonts w:ascii="Times New Roman" w:hAnsi="Times New Roman" w:eastAsia="宋体"/>
                <w:b w:val="0"/>
                <w:i w:val="0"/>
                <w:sz w:val="17"/>
              </w:rPr>
              <w:t>0.222</w:t>
            </w:r>
          </w:p>
        </w:tc>
        <w:tc>
          <w:tcPr>
            <w:tcW w:type="dxa" w:w="1152"/>
          </w:tcPr>
          <w:p>
            <w:pPr>
              <w:spacing w:after="30" w:line="252" w:lineRule="auto"/>
            </w:pPr>
            <w:r/>
            <w:r>
              <w:rPr>
                <w:rFonts w:ascii="Times New Roman" w:hAnsi="Times New Roman" w:eastAsia="宋体"/>
                <w:b w:val="0"/>
                <w:i w:val="0"/>
                <w:sz w:val="17"/>
              </w:rPr>
              <w:t>0.894</w:t>
            </w:r>
          </w:p>
        </w:tc>
        <w:tc>
          <w:tcPr>
            <w:tcW w:type="dxa" w:w="1152"/>
          </w:tcPr>
          <w:p>
            <w:pPr>
              <w:spacing w:after="30" w:line="252" w:lineRule="auto"/>
            </w:pPr>
            <w:r/>
            <w:r>
              <w:rPr>
                <w:rFonts w:ascii="Times New Roman" w:hAnsi="Times New Roman" w:eastAsia="宋体"/>
                <w:b w:val="0"/>
                <w:i w:val="0"/>
                <w:sz w:val="17"/>
              </w:rPr>
              <w:t>0.621</w:t>
            </w:r>
          </w:p>
        </w:tc>
        <w:tc>
          <w:tcPr>
            <w:tcW w:type="dxa" w:w="1008"/>
          </w:tcPr>
          <w:p>
            <w:pPr>
              <w:spacing w:after="30" w:line="252" w:lineRule="auto"/>
            </w:pPr>
            <w:r/>
            <w:r>
              <w:rPr>
                <w:rFonts w:ascii="Times New Roman" w:hAnsi="Times New Roman" w:eastAsia="宋体"/>
                <w:b w:val="0"/>
                <w:i w:val="0"/>
                <w:sz w:val="17"/>
              </w:rPr>
              <w:t>0.306</w:t>
            </w:r>
          </w:p>
        </w:tc>
      </w:tr>
      <w:tr>
        <w:tc>
          <w:tcPr>
            <w:tcW w:type="dxa" w:w="2232"/>
          </w:tcPr>
          <w:p>
            <w:pPr>
              <w:spacing w:after="30" w:line="252" w:lineRule="auto"/>
            </w:pPr>
            <w:r/>
            <w:r>
              <w:rPr>
                <w:rFonts w:ascii="Times New Roman" w:hAnsi="Times New Roman" w:eastAsia="宋体"/>
                <w:b w:val="0"/>
                <w:i w:val="0"/>
                <w:sz w:val="17"/>
              </w:rPr>
              <w:t>Bagged CART</w:t>
            </w:r>
          </w:p>
        </w:tc>
        <w:tc>
          <w:tcPr>
            <w:tcW w:type="dxa" w:w="1800"/>
          </w:tcPr>
          <w:p>
            <w:pPr>
              <w:spacing w:after="30" w:line="252" w:lineRule="auto"/>
            </w:pPr>
            <w:r/>
            <w:r>
              <w:rPr>
                <w:rFonts w:ascii="Times New Roman" w:hAnsi="Times New Roman" w:eastAsia="宋体"/>
                <w:b w:val="0"/>
                <w:i w:val="0"/>
                <w:sz w:val="17"/>
              </w:rPr>
              <w:t>Time-ordered</w:t>
            </w:r>
          </w:p>
        </w:tc>
        <w:tc>
          <w:tcPr>
            <w:tcW w:type="dxa" w:w="1080"/>
          </w:tcPr>
          <w:p>
            <w:pPr>
              <w:spacing w:after="30" w:line="252" w:lineRule="auto"/>
            </w:pPr>
            <w:r/>
            <w:r>
              <w:rPr>
                <w:rFonts w:ascii="Times New Roman" w:hAnsi="Times New Roman" w:eastAsia="宋体"/>
                <w:b w:val="0"/>
                <w:i w:val="0"/>
                <w:sz w:val="17"/>
              </w:rPr>
              <w:t>0.640</w:t>
            </w:r>
          </w:p>
        </w:tc>
        <w:tc>
          <w:tcPr>
            <w:tcW w:type="dxa" w:w="1008"/>
          </w:tcPr>
          <w:p>
            <w:pPr>
              <w:spacing w:after="30" w:line="252" w:lineRule="auto"/>
            </w:pPr>
            <w:r/>
            <w:r>
              <w:rPr>
                <w:rFonts w:ascii="Times New Roman" w:hAnsi="Times New Roman" w:eastAsia="宋体"/>
                <w:b w:val="0"/>
                <w:i w:val="0"/>
                <w:sz w:val="17"/>
              </w:rPr>
              <w:t>0.078</w:t>
            </w:r>
          </w:p>
        </w:tc>
        <w:tc>
          <w:tcPr>
            <w:tcW w:type="dxa" w:w="1152"/>
          </w:tcPr>
          <w:p>
            <w:pPr>
              <w:spacing w:after="30" w:line="252" w:lineRule="auto"/>
            </w:pPr>
            <w:r/>
            <w:r>
              <w:rPr>
                <w:rFonts w:ascii="Times New Roman" w:hAnsi="Times New Roman" w:eastAsia="宋体"/>
                <w:b w:val="0"/>
                <w:i w:val="0"/>
                <w:sz w:val="17"/>
              </w:rPr>
              <w:t>0.895</w:t>
            </w:r>
          </w:p>
        </w:tc>
        <w:tc>
          <w:tcPr>
            <w:tcW w:type="dxa" w:w="1152"/>
          </w:tcPr>
          <w:p>
            <w:pPr>
              <w:spacing w:after="30" w:line="252" w:lineRule="auto"/>
            </w:pPr>
            <w:r/>
            <w:r>
              <w:rPr>
                <w:rFonts w:ascii="Times New Roman" w:hAnsi="Times New Roman" w:eastAsia="宋体"/>
                <w:b w:val="0"/>
                <w:i w:val="0"/>
                <w:sz w:val="17"/>
              </w:rPr>
              <w:t>0.565</w:t>
            </w:r>
          </w:p>
        </w:tc>
        <w:tc>
          <w:tcPr>
            <w:tcW w:type="dxa" w:w="1008"/>
          </w:tcPr>
          <w:p>
            <w:pPr>
              <w:spacing w:after="30" w:line="252" w:lineRule="auto"/>
            </w:pPr>
            <w:r/>
            <w:r>
              <w:rPr>
                <w:rFonts w:ascii="Times New Roman" w:hAnsi="Times New Roman" w:eastAsia="宋体"/>
                <w:b w:val="0"/>
                <w:i w:val="0"/>
                <w:sz w:val="17"/>
              </w:rPr>
              <w:t>0.205</w:t>
            </w:r>
          </w:p>
        </w:tc>
      </w:tr>
    </w:tbl>
    <w:p>
      <w:pPr>
        <w:spacing w:after="240" w:before="0" w:line="312" w:lineRule="auto"/>
        <w:jc w:val="center"/>
      </w:pPr>
      <w:r>
        <w:rPr>
          <w:rFonts w:ascii="Times New Roman" w:hAnsi="Times New Roman" w:eastAsia="宋体"/>
          <w:b w:val="0"/>
          <w:i/>
          <w:sz w:val="17"/>
        </w:rPr>
        <w:t>Table 4. Model × validation scheme. Random-CV figures are means over five seeds (standard deviations 0.003–0.008); time-ordered figures are deterministic.</w:t>
      </w:r>
    </w:p>
    <w:p>
      <w:pPr>
        <w:spacing w:after="140" w:before="0" w:line="312" w:lineRule="auto"/>
      </w:pPr>
      <w:r>
        <w:rPr>
          <w:rFonts w:ascii="Times New Roman" w:hAnsi="Times New Roman" w:eastAsia="宋体"/>
          <w:b w:val="0"/>
          <w:i w:val="0"/>
          <w:sz w:val="21"/>
        </w:rPr>
        <w:t xml:space="preserve">Two observations follow. First, the </w:t>
      </w:r>
      <w:r>
        <w:rPr>
          <w:rFonts w:ascii="Times New Roman" w:hAnsi="Times New Roman" w:eastAsia="宋体"/>
          <w:b/>
          <w:i w:val="0"/>
          <w:sz w:val="21"/>
        </w:rPr>
        <w:t>ranking of the models reverses</w:t>
      </w:r>
      <w:r>
        <w:rPr>
          <w:rFonts w:ascii="Times New Roman" w:hAnsi="Times New Roman" w:eastAsia="宋体"/>
          <w:b w:val="0"/>
          <w:i w:val="0"/>
          <w:sz w:val="21"/>
        </w:rPr>
        <w:t xml:space="preserve"> between schemes: under random CV the non-linear ensemble looks better, but under time-ordered validation it is worse. A more flexible model exploits the leaked structure more effectively and collapses further when it is removed. Second, the loss is much larger in </w:t>
      </w:r>
      <w:r>
        <w:rPr>
          <w:rFonts w:ascii="Times New Roman" w:hAnsi="Times New Roman" w:eastAsia="宋体"/>
          <w:b/>
          <w:i w:val="0"/>
          <w:sz w:val="21"/>
        </w:rPr>
        <w:t>PR-AUC</w:t>
      </w:r>
      <w:r>
        <w:rPr>
          <w:rFonts w:ascii="Times New Roman" w:hAnsi="Times New Roman" w:eastAsia="宋体"/>
          <w:b w:val="0"/>
          <w:i w:val="0"/>
          <w:sz w:val="21"/>
        </w:rPr>
        <w:t xml:space="preserve"> than in ROC-AUC. For a rare-event problem PR-AUC is the more relevant summary, so random CV overstates skill most in the metric that matters most.</w:t>
      </w:r>
    </w:p>
    <w:p>
      <w:pPr>
        <w:spacing w:after="80"/>
        <w:jc w:val="center"/>
      </w:pPr>
      <w:r>
        <w:drawing>
          <wp:inline xmlns:a="http://schemas.openxmlformats.org/drawingml/2006/main" xmlns:pic="http://schemas.openxmlformats.org/drawingml/2006/picture">
            <wp:extent cx="5577840" cy="2306768"/>
            <wp:docPr id="2" name="Picture 2"/>
            <wp:cNvGraphicFramePr>
              <a:graphicFrameLocks noChangeAspect="1"/>
            </wp:cNvGraphicFramePr>
            <a:graphic>
              <a:graphicData uri="http://schemas.openxmlformats.org/drawingml/2006/picture">
                <pic:pic>
                  <pic:nvPicPr>
                    <pic:cNvPr id="0" name="pr_auc_by_scheme.png"/>
                    <pic:cNvPicPr/>
                  </pic:nvPicPr>
                  <pic:blipFill>
                    <a:blip r:embed="rId10"/>
                    <a:stretch>
                      <a:fillRect/>
                    </a:stretch>
                  </pic:blipFill>
                  <pic:spPr>
                    <a:xfrm>
                      <a:off x="0" y="0"/>
                      <a:ext cx="5577840" cy="2306768"/>
                    </a:xfrm>
                    <a:prstGeom prst="rect"/>
                  </pic:spPr>
                </pic:pic>
              </a:graphicData>
            </a:graphic>
          </wp:inline>
        </w:drawing>
      </w:r>
    </w:p>
    <w:p>
      <w:pPr>
        <w:spacing w:after="240" w:before="0" w:line="312" w:lineRule="auto"/>
        <w:jc w:val="center"/>
      </w:pPr>
      <w:r>
        <w:rPr>
          <w:rFonts w:ascii="Times New Roman" w:hAnsi="Times New Roman" w:eastAsia="宋体"/>
          <w:b w:val="0"/>
          <w:i/>
          <w:sz w:val="17"/>
        </w:rPr>
        <w:t>Figure 2. PR-AUC by model and validation scheme. The gap between the solid and adjacent bars is the optimism introduced by random cross-validation.</w:t>
      </w:r>
    </w:p>
    <w:p>
      <w:pPr>
        <w:spacing w:after="80"/>
        <w:jc w:val="center"/>
      </w:pPr>
      <w:r>
        <w:drawing>
          <wp:inline xmlns:a="http://schemas.openxmlformats.org/drawingml/2006/main" xmlns:pic="http://schemas.openxmlformats.org/drawingml/2006/picture">
            <wp:extent cx="5577840" cy="3585754"/>
            <wp:docPr id="3" name="Picture 3"/>
            <wp:cNvGraphicFramePr>
              <a:graphicFrameLocks noChangeAspect="1"/>
            </wp:cNvGraphicFramePr>
            <a:graphic>
              <a:graphicData uri="http://schemas.openxmlformats.org/drawingml/2006/picture">
                <pic:pic>
                  <pic:nvPicPr>
                    <pic:cNvPr id="0" name="pr_curves.png"/>
                    <pic:cNvPicPr/>
                  </pic:nvPicPr>
                  <pic:blipFill>
                    <a:blip r:embed="rId11"/>
                    <a:stretch>
                      <a:fillRect/>
                    </a:stretch>
                  </pic:blipFill>
                  <pic:spPr>
                    <a:xfrm>
                      <a:off x="0" y="0"/>
                      <a:ext cx="5577840" cy="3585754"/>
                    </a:xfrm>
                    <a:prstGeom prst="rect"/>
                  </pic:spPr>
                </pic:pic>
              </a:graphicData>
            </a:graphic>
          </wp:inline>
        </w:drawing>
      </w:r>
    </w:p>
    <w:p>
      <w:pPr>
        <w:spacing w:after="240" w:before="0" w:line="312" w:lineRule="auto"/>
        <w:jc w:val="center"/>
      </w:pPr>
      <w:r>
        <w:rPr>
          <w:rFonts w:ascii="Times New Roman" w:hAnsi="Times New Roman" w:eastAsia="宋体"/>
          <w:b w:val="0"/>
          <w:i/>
          <w:sz w:val="17"/>
        </w:rPr>
        <w:t>Figure 3. Precision-recall curves. Solid lines use random stratified 10-fold validation, dashed lines use time-ordered expanding-window validation. The vertical gap between a solid line and its dashed counterpart is the optimism introduced by random cross-validation.</w:t>
      </w:r>
    </w:p>
    <w:p>
      <w:pPr>
        <w:spacing w:after="80"/>
        <w:jc w:val="center"/>
      </w:pPr>
      <w:r>
        <w:drawing>
          <wp:inline xmlns:a="http://schemas.openxmlformats.org/drawingml/2006/main" xmlns:pic="http://schemas.openxmlformats.org/drawingml/2006/picture">
            <wp:extent cx="5577840" cy="3585754"/>
            <wp:docPr id="4" name="Picture 4"/>
            <wp:cNvGraphicFramePr>
              <a:graphicFrameLocks noChangeAspect="1"/>
            </wp:cNvGraphicFramePr>
            <a:graphic>
              <a:graphicData uri="http://schemas.openxmlformats.org/drawingml/2006/picture">
                <pic:pic>
                  <pic:nvPicPr>
                    <pic:cNvPr id="0" name="roc_curves.png"/>
                    <pic:cNvPicPr/>
                  </pic:nvPicPr>
                  <pic:blipFill>
                    <a:blip r:embed="rId12"/>
                    <a:stretch>
                      <a:fillRect/>
                    </a:stretch>
                  </pic:blipFill>
                  <pic:spPr>
                    <a:xfrm>
                      <a:off x="0" y="0"/>
                      <a:ext cx="5577840" cy="3585754"/>
                    </a:xfrm>
                    <a:prstGeom prst="rect"/>
                  </pic:spPr>
                </pic:pic>
              </a:graphicData>
            </a:graphic>
          </wp:inline>
        </w:drawing>
      </w:r>
    </w:p>
    <w:p>
      <w:pPr>
        <w:spacing w:after="240" w:before="0" w:line="312" w:lineRule="auto"/>
        <w:jc w:val="center"/>
      </w:pPr>
      <w:r>
        <w:rPr>
          <w:rFonts w:ascii="Times New Roman" w:hAnsi="Times New Roman" w:eastAsia="宋体"/>
          <w:b w:val="0"/>
          <w:i/>
          <w:sz w:val="17"/>
        </w:rPr>
        <w:t>Figure 4. ROC curves for the same four combinations. The separation is far less visible here than in the precision-recall view, which is why PR-AUC is the more informative summary for this dataset.</w:t>
      </w:r>
    </w:p>
    <w:p>
      <w:pPr>
        <w:spacing w:after="140" w:before="0" w:line="312" w:lineRule="auto"/>
      </w:pPr>
      <w:r>
        <w:rPr>
          <w:rFonts w:ascii="Times New Roman" w:hAnsi="Times New Roman" w:eastAsia="宋体"/>
          <w:b w:val="0"/>
          <w:i w:val="0"/>
          <w:sz w:val="21"/>
        </w:rPr>
        <w:t>The published baseline table for this dataset reports accuracy and balanced accuracy only, so a metric-for-metric comparison is not possible. Balanced accuracies there (50–69 %) bracket those obtained here, which is consistent with our models being of comparable quality rather than better.</w:t>
      </w:r>
    </w:p>
    <w:p>
      <w:pPr>
        <w:spacing w:after="80" w:before="180" w:line="312" w:lineRule="auto"/>
      </w:pPr>
      <w:r>
        <w:rPr>
          <w:rFonts w:ascii="Times New Roman" w:hAnsi="Times New Roman" w:eastAsia="宋体"/>
          <w:b/>
          <w:i w:val="0"/>
          <w:sz w:val="23"/>
        </w:rPr>
        <w:t>4.2  Leakage probe</w:t>
      </w:r>
    </w:p>
    <w:p>
      <w:pPr>
        <w:spacing w:after="140" w:before="0" w:line="312" w:lineRule="auto"/>
      </w:pPr>
      <w:r>
        <w:rPr>
          <w:rFonts w:ascii="Times New Roman" w:hAnsi="Times New Roman" w:eastAsia="宋体"/>
          <w:b w:val="0"/>
          <w:i w:val="0"/>
          <w:sz w:val="21"/>
        </w:rPr>
        <w:t>The record index, scaled to [0, 1], is appended as an extra feature. It carries no physical information.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448"/>
          </w:tcPr>
          <w:p>
            <w:pPr>
              <w:spacing w:after="30" w:line="252" w:lineRule="auto"/>
            </w:pPr>
            <w:r/>
            <w:r>
              <w:rPr>
                <w:rFonts w:ascii="Times New Roman" w:hAnsi="Times New Roman" w:eastAsia="宋体"/>
                <w:b/>
                <w:i w:val="0"/>
                <w:sz w:val="17"/>
              </w:rPr>
              <w:t>Model</w:t>
            </w:r>
          </w:p>
        </w:tc>
        <w:tc>
          <w:tcPr>
            <w:tcW w:type="dxa" w:w="2160"/>
          </w:tcPr>
          <w:p>
            <w:pPr>
              <w:spacing w:after="30" w:line="252" w:lineRule="auto"/>
            </w:pPr>
            <w:r/>
            <w:r>
              <w:rPr>
                <w:rFonts w:ascii="Times New Roman" w:hAnsi="Times New Roman" w:eastAsia="宋体"/>
                <w:b/>
                <w:i w:val="0"/>
                <w:sz w:val="17"/>
              </w:rPr>
              <w:t>Validation</w:t>
            </w:r>
          </w:p>
        </w:tc>
        <w:tc>
          <w:tcPr>
            <w:tcW w:type="dxa" w:w="1296"/>
          </w:tcPr>
          <w:p>
            <w:pPr>
              <w:spacing w:after="30" w:line="252" w:lineRule="auto"/>
            </w:pPr>
            <w:r/>
            <w:r>
              <w:rPr>
                <w:rFonts w:ascii="Times New Roman" w:hAnsi="Times New Roman" w:eastAsia="宋体"/>
                <w:b/>
                <w:i w:val="0"/>
                <w:sz w:val="17"/>
              </w:rPr>
              <w:t>ROC-AUC</w:t>
            </w:r>
          </w:p>
        </w:tc>
        <w:tc>
          <w:tcPr>
            <w:tcW w:type="dxa" w:w="1296"/>
          </w:tcPr>
          <w:p>
            <w:pPr>
              <w:spacing w:after="30" w:line="252" w:lineRule="auto"/>
            </w:pPr>
            <w:r/>
            <w:r>
              <w:rPr>
                <w:rFonts w:ascii="Times New Roman" w:hAnsi="Times New Roman" w:eastAsia="宋体"/>
                <w:b/>
                <w:i w:val="0"/>
                <w:sz w:val="17"/>
              </w:rPr>
              <w:t>PR-AUC</w:t>
            </w:r>
          </w:p>
        </w:tc>
      </w:tr>
      <w:tr>
        <w:tc>
          <w:tcPr>
            <w:tcW w:type="dxa" w:w="2448"/>
          </w:tcPr>
          <w:p>
            <w:pPr>
              <w:spacing w:after="30" w:line="252" w:lineRule="auto"/>
            </w:pPr>
            <w:r/>
            <w:r>
              <w:rPr>
                <w:rFonts w:ascii="Times New Roman" w:hAnsi="Times New Roman" w:eastAsia="宋体"/>
                <w:b w:val="0"/>
                <w:i w:val="0"/>
                <w:sz w:val="17"/>
              </w:rPr>
              <w:t>Logistic regression</w:t>
            </w:r>
          </w:p>
        </w:tc>
        <w:tc>
          <w:tcPr>
            <w:tcW w:type="dxa" w:w="2160"/>
          </w:tcPr>
          <w:p>
            <w:pPr>
              <w:spacing w:after="30" w:line="252" w:lineRule="auto"/>
            </w:pPr>
            <w:r/>
            <w:r>
              <w:rPr>
                <w:rFonts w:ascii="Times New Roman" w:hAnsi="Times New Roman" w:eastAsia="宋体"/>
                <w:b w:val="0"/>
                <w:i w:val="0"/>
                <w:sz w:val="17"/>
              </w:rPr>
              <w:t>Random 10-fold</w:t>
            </w:r>
          </w:p>
        </w:tc>
        <w:tc>
          <w:tcPr>
            <w:tcW w:type="dxa" w:w="1296"/>
          </w:tcPr>
          <w:p>
            <w:pPr>
              <w:spacing w:after="30" w:line="252" w:lineRule="auto"/>
            </w:pPr>
            <w:r/>
            <w:r>
              <w:rPr>
                <w:rFonts w:ascii="Times New Roman" w:hAnsi="Times New Roman" w:eastAsia="宋体"/>
                <w:b w:val="0"/>
                <w:i w:val="0"/>
                <w:sz w:val="17"/>
              </w:rPr>
              <w:t>0.762</w:t>
            </w:r>
          </w:p>
        </w:tc>
        <w:tc>
          <w:tcPr>
            <w:tcW w:type="dxa" w:w="1296"/>
          </w:tcPr>
          <w:p>
            <w:pPr>
              <w:spacing w:after="30" w:line="252" w:lineRule="auto"/>
            </w:pPr>
            <w:r/>
            <w:r>
              <w:rPr>
                <w:rFonts w:ascii="Times New Roman" w:hAnsi="Times New Roman" w:eastAsia="宋体"/>
                <w:b w:val="0"/>
                <w:i w:val="0"/>
                <w:sz w:val="17"/>
              </w:rPr>
              <w:t>0.206</w:t>
            </w:r>
          </w:p>
        </w:tc>
      </w:tr>
      <w:tr>
        <w:tc>
          <w:tcPr>
            <w:tcW w:type="dxa" w:w="2448"/>
          </w:tcPr>
          <w:p>
            <w:pPr>
              <w:spacing w:after="30" w:line="252" w:lineRule="auto"/>
            </w:pPr>
            <w:r/>
            <w:r>
              <w:rPr>
                <w:rFonts w:ascii="Times New Roman" w:hAnsi="Times New Roman" w:eastAsia="宋体"/>
                <w:b w:val="0"/>
                <w:i w:val="0"/>
                <w:sz w:val="17"/>
              </w:rPr>
              <w:t>Logistic regression</w:t>
            </w:r>
          </w:p>
        </w:tc>
        <w:tc>
          <w:tcPr>
            <w:tcW w:type="dxa" w:w="2160"/>
          </w:tcPr>
          <w:p>
            <w:pPr>
              <w:spacing w:after="30" w:line="252" w:lineRule="auto"/>
            </w:pPr>
            <w:r/>
            <w:r>
              <w:rPr>
                <w:rFonts w:ascii="Times New Roman" w:hAnsi="Times New Roman" w:eastAsia="宋体"/>
                <w:b w:val="0"/>
                <w:i w:val="0"/>
                <w:sz w:val="17"/>
              </w:rPr>
              <w:t>Time-ordered</w:t>
            </w:r>
          </w:p>
        </w:tc>
        <w:tc>
          <w:tcPr>
            <w:tcW w:type="dxa" w:w="1296"/>
          </w:tcPr>
          <w:p>
            <w:pPr>
              <w:spacing w:after="30" w:line="252" w:lineRule="auto"/>
            </w:pPr>
            <w:r/>
            <w:r>
              <w:rPr>
                <w:rFonts w:ascii="Times New Roman" w:hAnsi="Times New Roman" w:eastAsia="宋体"/>
                <w:b w:val="0"/>
                <w:i w:val="0"/>
                <w:sz w:val="17"/>
              </w:rPr>
              <w:t>0.609</w:t>
            </w:r>
          </w:p>
        </w:tc>
        <w:tc>
          <w:tcPr>
            <w:tcW w:type="dxa" w:w="1296"/>
          </w:tcPr>
          <w:p>
            <w:pPr>
              <w:spacing w:after="30" w:line="252" w:lineRule="auto"/>
            </w:pPr>
            <w:r/>
            <w:r>
              <w:rPr>
                <w:rFonts w:ascii="Times New Roman" w:hAnsi="Times New Roman" w:eastAsia="宋体"/>
                <w:b w:val="0"/>
                <w:i w:val="0"/>
                <w:sz w:val="17"/>
              </w:rPr>
              <w:t>0.063</w:t>
            </w:r>
          </w:p>
        </w:tc>
      </w:tr>
      <w:tr>
        <w:tc>
          <w:tcPr>
            <w:tcW w:type="dxa" w:w="2448"/>
          </w:tcPr>
          <w:p>
            <w:pPr>
              <w:spacing w:after="30" w:line="252" w:lineRule="auto"/>
            </w:pPr>
            <w:r/>
            <w:r>
              <w:rPr>
                <w:rFonts w:ascii="Times New Roman" w:hAnsi="Times New Roman" w:eastAsia="宋体"/>
                <w:b w:val="0"/>
                <w:i w:val="0"/>
                <w:sz w:val="17"/>
              </w:rPr>
              <w:t>Bagged CART</w:t>
            </w:r>
          </w:p>
        </w:tc>
        <w:tc>
          <w:tcPr>
            <w:tcW w:type="dxa" w:w="2160"/>
          </w:tcPr>
          <w:p>
            <w:pPr>
              <w:spacing w:after="30" w:line="252" w:lineRule="auto"/>
            </w:pPr>
            <w:r/>
            <w:r>
              <w:rPr>
                <w:rFonts w:ascii="Times New Roman" w:hAnsi="Times New Roman" w:eastAsia="宋体"/>
                <w:b w:val="0"/>
                <w:i w:val="0"/>
                <w:sz w:val="17"/>
              </w:rPr>
              <w:t>Random 10-fold</w:t>
            </w:r>
          </w:p>
        </w:tc>
        <w:tc>
          <w:tcPr>
            <w:tcW w:type="dxa" w:w="1296"/>
          </w:tcPr>
          <w:p>
            <w:pPr>
              <w:spacing w:after="30" w:line="252" w:lineRule="auto"/>
            </w:pPr>
            <w:r/>
            <w:r>
              <w:rPr>
                <w:rFonts w:ascii="Times New Roman" w:hAnsi="Times New Roman" w:eastAsia="宋体"/>
                <w:b w:val="0"/>
                <w:i w:val="0"/>
                <w:sz w:val="17"/>
              </w:rPr>
              <w:t>0.804</w:t>
            </w:r>
          </w:p>
        </w:tc>
        <w:tc>
          <w:tcPr>
            <w:tcW w:type="dxa" w:w="1296"/>
          </w:tcPr>
          <w:p>
            <w:pPr>
              <w:spacing w:after="30" w:line="252" w:lineRule="auto"/>
            </w:pPr>
            <w:r/>
            <w:r>
              <w:rPr>
                <w:rFonts w:ascii="Times New Roman" w:hAnsi="Times New Roman" w:eastAsia="宋体"/>
                <w:b w:val="0"/>
                <w:i w:val="0"/>
                <w:sz w:val="17"/>
              </w:rPr>
              <w:t>0.281</w:t>
            </w:r>
          </w:p>
        </w:tc>
      </w:tr>
      <w:tr>
        <w:tc>
          <w:tcPr>
            <w:tcW w:type="dxa" w:w="2448"/>
          </w:tcPr>
          <w:p>
            <w:pPr>
              <w:spacing w:after="30" w:line="252" w:lineRule="auto"/>
            </w:pPr>
            <w:r/>
            <w:r>
              <w:rPr>
                <w:rFonts w:ascii="Times New Roman" w:hAnsi="Times New Roman" w:eastAsia="宋体"/>
                <w:b w:val="0"/>
                <w:i w:val="0"/>
                <w:sz w:val="17"/>
              </w:rPr>
              <w:t>Bagged CART</w:t>
            </w:r>
          </w:p>
        </w:tc>
        <w:tc>
          <w:tcPr>
            <w:tcW w:type="dxa" w:w="2160"/>
          </w:tcPr>
          <w:p>
            <w:pPr>
              <w:spacing w:after="30" w:line="252" w:lineRule="auto"/>
            </w:pPr>
            <w:r/>
            <w:r>
              <w:rPr>
                <w:rFonts w:ascii="Times New Roman" w:hAnsi="Times New Roman" w:eastAsia="宋体"/>
                <w:b w:val="0"/>
                <w:i w:val="0"/>
                <w:sz w:val="17"/>
              </w:rPr>
              <w:t>Time-ordered</w:t>
            </w:r>
          </w:p>
        </w:tc>
        <w:tc>
          <w:tcPr>
            <w:tcW w:type="dxa" w:w="1296"/>
          </w:tcPr>
          <w:p>
            <w:pPr>
              <w:spacing w:after="30" w:line="252" w:lineRule="auto"/>
            </w:pPr>
            <w:r/>
            <w:r>
              <w:rPr>
                <w:rFonts w:ascii="Times New Roman" w:hAnsi="Times New Roman" w:eastAsia="宋体"/>
                <w:b w:val="0"/>
                <w:i w:val="0"/>
                <w:sz w:val="17"/>
              </w:rPr>
              <w:t>0.669</w:t>
            </w:r>
          </w:p>
        </w:tc>
        <w:tc>
          <w:tcPr>
            <w:tcW w:type="dxa" w:w="1296"/>
          </w:tcPr>
          <w:p>
            <w:pPr>
              <w:spacing w:after="30" w:line="252" w:lineRule="auto"/>
            </w:pPr>
            <w:r/>
            <w:r>
              <w:rPr>
                <w:rFonts w:ascii="Times New Roman" w:hAnsi="Times New Roman" w:eastAsia="宋体"/>
                <w:b w:val="0"/>
                <w:i w:val="0"/>
                <w:sz w:val="17"/>
              </w:rPr>
              <w:t>0.085</w:t>
            </w:r>
          </w:p>
        </w:tc>
      </w:tr>
    </w:tbl>
    <w:p>
      <w:pPr>
        <w:spacing w:after="240" w:before="0" w:line="312" w:lineRule="auto"/>
        <w:jc w:val="center"/>
      </w:pPr>
      <w:r>
        <w:rPr>
          <w:rFonts w:ascii="Times New Roman" w:hAnsi="Times New Roman" w:eastAsia="宋体"/>
          <w:b w:val="0"/>
          <w:i/>
          <w:sz w:val="17"/>
        </w:rPr>
        <w:t>Table 5. Leakage probe: the record index added as a feature.</w:t>
      </w:r>
    </w:p>
    <w:p>
      <w:pPr>
        <w:spacing w:after="140" w:before="0" w:line="312" w:lineRule="auto"/>
      </w:pPr>
      <w:r>
        <w:rPr>
          <w:rFonts w:ascii="Times New Roman" w:hAnsi="Times New Roman" w:eastAsia="宋体"/>
          <w:b w:val="0"/>
          <w:i w:val="0"/>
          <w:sz w:val="21"/>
        </w:rPr>
        <w:t xml:space="preserve">For the bagged CART ensemble the probe </w:t>
      </w:r>
      <w:r>
        <w:rPr>
          <w:rFonts w:ascii="Times New Roman" w:hAnsi="Times New Roman" w:eastAsia="宋体"/>
          <w:b w:val="0"/>
          <w:i/>
          <w:sz w:val="21"/>
        </w:rPr>
        <w:t>raises</w:t>
      </w:r>
      <w:r>
        <w:rPr>
          <w:rFonts w:ascii="Times New Roman" w:hAnsi="Times New Roman" w:eastAsia="宋体"/>
          <w:b w:val="0"/>
          <w:i w:val="0"/>
          <w:sz w:val="21"/>
        </w:rPr>
        <w:t xml:space="preserve"> random-CV PR-AUC from </w:t>
      </w:r>
      <w:r>
        <w:rPr>
          <w:rFonts w:ascii="Times New Roman" w:hAnsi="Times New Roman" w:eastAsia="宋体"/>
          <w:b w:val="0"/>
          <w:i w:val="0"/>
          <w:sz w:val="21"/>
        </w:rPr>
        <w:t>0.222</w:t>
      </w:r>
      <w:r>
        <w:rPr>
          <w:rFonts w:ascii="Times New Roman" w:hAnsi="Times New Roman" w:eastAsia="宋体"/>
          <w:b w:val="0"/>
          <w:i w:val="0"/>
          <w:sz w:val="21"/>
        </w:rPr>
        <w:t xml:space="preserve"> to </w:t>
      </w:r>
      <w:r>
        <w:rPr>
          <w:rFonts w:ascii="Times New Roman" w:hAnsi="Times New Roman" w:eastAsia="宋体"/>
          <w:b w:val="0"/>
          <w:i w:val="0"/>
          <w:sz w:val="21"/>
        </w:rPr>
        <w:t>0.281</w:t>
      </w:r>
      <w:r>
        <w:rPr>
          <w:rFonts w:ascii="Times New Roman" w:hAnsi="Times New Roman" w:eastAsia="宋体"/>
          <w:b w:val="0"/>
          <w:i w:val="0"/>
          <w:sz w:val="21"/>
        </w:rPr>
        <w:t xml:space="preserve"> while leaving honest temporal performance essentially unchanged. This is the diagnostic signature of temporal leakage and is the clearest single piece of evidence in this study.</w:t>
      </w:r>
    </w:p>
    <w:p>
      <w:pPr>
        <w:spacing w:after="140" w:before="0" w:line="312" w:lineRule="auto"/>
      </w:pPr>
      <w:r>
        <w:rPr>
          <w:rFonts w:ascii="Times New Roman" w:hAnsi="Times New Roman" w:eastAsia="宋体"/>
          <w:b/>
          <w:i w:val="0"/>
          <w:sz w:val="21"/>
        </w:rPr>
        <w:t>Univariate reference.</w:t>
      </w:r>
      <w:r>
        <w:rPr>
          <w:rFonts w:ascii="Times New Roman" w:hAnsi="Times New Roman" w:eastAsia="宋体"/>
          <w:b w:val="0"/>
          <w:i w:val="0"/>
          <w:sz w:val="21"/>
        </w:rPr>
        <w:t xml:space="preserve">  Using the negated record index alone as a score gives ROC-AUC </w:t>
      </w:r>
      <w:r>
        <w:rPr>
          <w:rFonts w:ascii="Times New Roman" w:hAnsi="Times New Roman" w:eastAsia="宋体"/>
          <w:b/>
          <w:i w:val="0"/>
          <w:sz w:val="21"/>
        </w:rPr>
        <w:t>0.670</w:t>
      </w:r>
      <w:r>
        <w:rPr>
          <w:rFonts w:ascii="Times New Roman" w:hAnsi="Times New Roman" w:eastAsia="宋体"/>
          <w:b w:val="0"/>
          <w:i w:val="0"/>
          <w:sz w:val="21"/>
        </w:rPr>
        <w:t>. That single, physically meaningless variable matches the full 17-feature model’s honest time-ordered performance (</w:t>
      </w:r>
      <w:r>
        <w:rPr>
          <w:rFonts w:ascii="Times New Roman" w:hAnsi="Times New Roman" w:eastAsia="宋体"/>
          <w:b w:val="0"/>
          <w:i w:val="0"/>
          <w:sz w:val="21"/>
        </w:rPr>
        <w:t>0.668</w:t>
      </w:r>
      <w:r>
        <w:rPr>
          <w:rFonts w:ascii="Times New Roman" w:hAnsi="Times New Roman" w:eastAsia="宋体"/>
          <w:b w:val="0"/>
          <w:i w:val="0"/>
          <w:sz w:val="21"/>
        </w:rPr>
        <w:t>).</w:t>
      </w:r>
    </w:p>
    <w:p>
      <w:pPr>
        <w:spacing w:after="80" w:before="180" w:line="312" w:lineRule="auto"/>
      </w:pPr>
      <w:r>
        <w:rPr>
          <w:rFonts w:ascii="Times New Roman" w:hAnsi="Times New Roman" w:eastAsia="宋体"/>
          <w:b/>
          <w:i w:val="0"/>
          <w:sz w:val="23"/>
        </w:rPr>
        <w:t>4.3  Chronological holdout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tcPr>
          <w:p>
            <w:pPr>
              <w:spacing w:after="30" w:line="252" w:lineRule="auto"/>
            </w:pPr>
            <w:r/>
            <w:r>
              <w:rPr>
                <w:rFonts w:ascii="Times New Roman" w:hAnsi="Times New Roman" w:eastAsia="宋体"/>
                <w:b/>
                <w:i w:val="0"/>
                <w:sz w:val="17"/>
              </w:rPr>
              <w:t>Model</w:t>
            </w:r>
          </w:p>
        </w:tc>
        <w:tc>
          <w:tcPr>
            <w:tcW w:type="dxa" w:w="1008"/>
          </w:tcPr>
          <w:p>
            <w:pPr>
              <w:spacing w:after="30" w:line="252" w:lineRule="auto"/>
            </w:pPr>
            <w:r/>
            <w:r>
              <w:rPr>
                <w:rFonts w:ascii="Times New Roman" w:hAnsi="Times New Roman" w:eastAsia="宋体"/>
                <w:b/>
                <w:i w:val="0"/>
                <w:sz w:val="17"/>
              </w:rPr>
              <w:t>n test</w:t>
            </w:r>
          </w:p>
        </w:tc>
        <w:tc>
          <w:tcPr>
            <w:tcW w:type="dxa" w:w="1152"/>
          </w:tcPr>
          <w:p>
            <w:pPr>
              <w:spacing w:after="30" w:line="252" w:lineRule="auto"/>
            </w:pPr>
            <w:r/>
            <w:r>
              <w:rPr>
                <w:rFonts w:ascii="Times New Roman" w:hAnsi="Times New Roman" w:eastAsia="宋体"/>
                <w:b/>
                <w:i w:val="0"/>
                <w:sz w:val="17"/>
              </w:rPr>
              <w:t>ROC-AUC</w:t>
            </w:r>
          </w:p>
        </w:tc>
        <w:tc>
          <w:tcPr>
            <w:tcW w:type="dxa" w:w="1080"/>
          </w:tcPr>
          <w:p>
            <w:pPr>
              <w:spacing w:after="30" w:line="252" w:lineRule="auto"/>
            </w:pPr>
            <w:r/>
            <w:r>
              <w:rPr>
                <w:rFonts w:ascii="Times New Roman" w:hAnsi="Times New Roman" w:eastAsia="宋体"/>
                <w:b/>
                <w:i w:val="0"/>
                <w:sz w:val="17"/>
              </w:rPr>
              <w:t>PR-AUC</w:t>
            </w:r>
          </w:p>
        </w:tc>
        <w:tc>
          <w:tcPr>
            <w:tcW w:type="dxa" w:w="1224"/>
          </w:tcPr>
          <w:p>
            <w:pPr>
              <w:spacing w:after="30" w:line="252" w:lineRule="auto"/>
            </w:pPr>
            <w:r/>
            <w:r>
              <w:rPr>
                <w:rFonts w:ascii="Times New Roman" w:hAnsi="Times New Roman" w:eastAsia="宋体"/>
                <w:b/>
                <w:i w:val="0"/>
                <w:sz w:val="17"/>
              </w:rPr>
              <w:t>Accuracy</w:t>
            </w:r>
          </w:p>
        </w:tc>
        <w:tc>
          <w:tcPr>
            <w:tcW w:type="dxa" w:w="1080"/>
          </w:tcPr>
          <w:p>
            <w:pPr>
              <w:spacing w:after="30" w:line="252" w:lineRule="auto"/>
            </w:pPr>
            <w:r/>
            <w:r>
              <w:rPr>
                <w:rFonts w:ascii="Times New Roman" w:hAnsi="Times New Roman" w:eastAsia="宋体"/>
                <w:b/>
                <w:i w:val="0"/>
                <w:sz w:val="17"/>
              </w:rPr>
              <w:t>Recall</w:t>
            </w:r>
          </w:p>
        </w:tc>
        <w:tc>
          <w:tcPr>
            <w:tcW w:type="dxa" w:w="1224"/>
          </w:tcPr>
          <w:p>
            <w:pPr>
              <w:spacing w:after="30" w:line="252" w:lineRule="auto"/>
            </w:pPr>
            <w:r/>
            <w:r>
              <w:rPr>
                <w:rFonts w:ascii="Times New Roman" w:hAnsi="Times New Roman" w:eastAsia="宋体"/>
                <w:b/>
                <w:i w:val="0"/>
                <w:sz w:val="17"/>
              </w:rPr>
              <w:t>Precision</w:t>
            </w:r>
          </w:p>
        </w:tc>
      </w:tr>
      <w:tr>
        <w:tc>
          <w:tcPr>
            <w:tcW w:type="dxa" w:w="2160"/>
          </w:tcPr>
          <w:p>
            <w:pPr>
              <w:spacing w:after="30" w:line="252" w:lineRule="auto"/>
            </w:pPr>
            <w:r/>
            <w:r>
              <w:rPr>
                <w:rFonts w:ascii="Times New Roman" w:hAnsi="Times New Roman" w:eastAsia="宋体"/>
                <w:b w:val="0"/>
                <w:i w:val="0"/>
                <w:sz w:val="17"/>
              </w:rPr>
              <w:t>Logistic regression</w:t>
            </w:r>
          </w:p>
        </w:tc>
        <w:tc>
          <w:tcPr>
            <w:tcW w:type="dxa" w:w="1008"/>
          </w:tcPr>
          <w:p>
            <w:pPr>
              <w:spacing w:after="30" w:line="252" w:lineRule="auto"/>
            </w:pPr>
            <w:r/>
            <w:r>
              <w:rPr>
                <w:rFonts w:ascii="Times New Roman" w:hAnsi="Times New Roman" w:eastAsia="宋体"/>
                <w:b w:val="0"/>
                <w:i w:val="0"/>
                <w:sz w:val="17"/>
              </w:rPr>
              <w:t>774</w:t>
            </w:r>
          </w:p>
        </w:tc>
        <w:tc>
          <w:tcPr>
            <w:tcW w:type="dxa" w:w="1152"/>
          </w:tcPr>
          <w:p>
            <w:pPr>
              <w:spacing w:after="30" w:line="252" w:lineRule="auto"/>
            </w:pPr>
            <w:r/>
            <w:r>
              <w:rPr>
                <w:rFonts w:ascii="Times New Roman" w:hAnsi="Times New Roman" w:eastAsia="宋体"/>
                <w:b w:val="0"/>
                <w:i w:val="0"/>
                <w:sz w:val="17"/>
              </w:rPr>
              <w:t>0.568</w:t>
            </w:r>
          </w:p>
        </w:tc>
        <w:tc>
          <w:tcPr>
            <w:tcW w:type="dxa" w:w="1080"/>
          </w:tcPr>
          <w:p>
            <w:pPr>
              <w:spacing w:after="30" w:line="252" w:lineRule="auto"/>
            </w:pPr>
            <w:r/>
            <w:r>
              <w:rPr>
                <w:rFonts w:ascii="Times New Roman" w:hAnsi="Times New Roman" w:eastAsia="宋体"/>
                <w:b w:val="0"/>
                <w:i w:val="0"/>
                <w:sz w:val="17"/>
              </w:rPr>
              <w:t>0.090</w:t>
            </w:r>
          </w:p>
        </w:tc>
        <w:tc>
          <w:tcPr>
            <w:tcW w:type="dxa" w:w="1224"/>
          </w:tcPr>
          <w:p>
            <w:pPr>
              <w:spacing w:after="30" w:line="252" w:lineRule="auto"/>
            </w:pPr>
            <w:r/>
            <w:r>
              <w:rPr>
                <w:rFonts w:ascii="Times New Roman" w:hAnsi="Times New Roman" w:eastAsia="宋体"/>
                <w:b w:val="0"/>
                <w:i w:val="0"/>
                <w:sz w:val="17"/>
              </w:rPr>
              <w:t>0.897</w:t>
            </w:r>
          </w:p>
        </w:tc>
        <w:tc>
          <w:tcPr>
            <w:tcW w:type="dxa" w:w="1080"/>
          </w:tcPr>
          <w:p>
            <w:pPr>
              <w:spacing w:after="30" w:line="252" w:lineRule="auto"/>
            </w:pPr>
            <w:r/>
            <w:r>
              <w:rPr>
                <w:rFonts w:ascii="Times New Roman" w:hAnsi="Times New Roman" w:eastAsia="宋体"/>
                <w:b w:val="0"/>
                <w:i w:val="0"/>
                <w:sz w:val="17"/>
              </w:rPr>
              <w:t>0.154</w:t>
            </w:r>
          </w:p>
        </w:tc>
        <w:tc>
          <w:tcPr>
            <w:tcW w:type="dxa" w:w="1224"/>
          </w:tcPr>
          <w:p>
            <w:pPr>
              <w:spacing w:after="30" w:line="252" w:lineRule="auto"/>
            </w:pPr>
            <w:r/>
            <w:r>
              <w:rPr>
                <w:rFonts w:ascii="Times New Roman" w:hAnsi="Times New Roman" w:eastAsia="宋体"/>
                <w:b w:val="0"/>
                <w:i w:val="0"/>
                <w:sz w:val="17"/>
              </w:rPr>
              <w:t>0.065</w:t>
            </w:r>
          </w:p>
        </w:tc>
      </w:tr>
      <w:tr>
        <w:tc>
          <w:tcPr>
            <w:tcW w:type="dxa" w:w="2160"/>
          </w:tcPr>
          <w:p>
            <w:pPr>
              <w:spacing w:after="30" w:line="252" w:lineRule="auto"/>
            </w:pPr>
            <w:r/>
            <w:r>
              <w:rPr>
                <w:rFonts w:ascii="Times New Roman" w:hAnsi="Times New Roman" w:eastAsia="宋体"/>
                <w:b w:val="0"/>
                <w:i w:val="0"/>
                <w:sz w:val="17"/>
              </w:rPr>
              <w:t>Bagged CART</w:t>
            </w:r>
          </w:p>
        </w:tc>
        <w:tc>
          <w:tcPr>
            <w:tcW w:type="dxa" w:w="1008"/>
          </w:tcPr>
          <w:p>
            <w:pPr>
              <w:spacing w:after="30" w:line="252" w:lineRule="auto"/>
            </w:pPr>
            <w:r/>
            <w:r>
              <w:rPr>
                <w:rFonts w:ascii="Times New Roman" w:hAnsi="Times New Roman" w:eastAsia="宋体"/>
                <w:b w:val="0"/>
                <w:i w:val="0"/>
                <w:sz w:val="17"/>
              </w:rPr>
              <w:t>774</w:t>
            </w:r>
          </w:p>
        </w:tc>
        <w:tc>
          <w:tcPr>
            <w:tcW w:type="dxa" w:w="1152"/>
          </w:tcPr>
          <w:p>
            <w:pPr>
              <w:spacing w:after="30" w:line="252" w:lineRule="auto"/>
            </w:pPr>
            <w:r/>
            <w:r>
              <w:rPr>
                <w:rFonts w:ascii="Times New Roman" w:hAnsi="Times New Roman" w:eastAsia="宋体"/>
                <w:b w:val="0"/>
                <w:i w:val="0"/>
                <w:sz w:val="17"/>
              </w:rPr>
              <w:t>0.612</w:t>
            </w:r>
          </w:p>
        </w:tc>
        <w:tc>
          <w:tcPr>
            <w:tcW w:type="dxa" w:w="1080"/>
          </w:tcPr>
          <w:p>
            <w:pPr>
              <w:spacing w:after="30" w:line="252" w:lineRule="auto"/>
            </w:pPr>
            <w:r/>
            <w:r>
              <w:rPr>
                <w:rFonts w:ascii="Times New Roman" w:hAnsi="Times New Roman" w:eastAsia="宋体"/>
                <w:b w:val="0"/>
                <w:i w:val="0"/>
                <w:sz w:val="17"/>
              </w:rPr>
              <w:t>0.087</w:t>
            </w:r>
          </w:p>
        </w:tc>
        <w:tc>
          <w:tcPr>
            <w:tcW w:type="dxa" w:w="1224"/>
          </w:tcPr>
          <w:p>
            <w:pPr>
              <w:spacing w:after="30" w:line="252" w:lineRule="auto"/>
            </w:pPr>
            <w:r/>
            <w:r>
              <w:rPr>
                <w:rFonts w:ascii="Times New Roman" w:hAnsi="Times New Roman" w:eastAsia="宋体"/>
                <w:b w:val="0"/>
                <w:i w:val="0"/>
                <w:sz w:val="17"/>
              </w:rPr>
              <w:t>0.902</w:t>
            </w:r>
          </w:p>
        </w:tc>
        <w:tc>
          <w:tcPr>
            <w:tcW w:type="dxa" w:w="1080"/>
          </w:tcPr>
          <w:p>
            <w:pPr>
              <w:spacing w:after="30" w:line="252" w:lineRule="auto"/>
            </w:pPr>
            <w:r/>
            <w:r>
              <w:rPr>
                <w:rFonts w:ascii="Times New Roman" w:hAnsi="Times New Roman" w:eastAsia="宋体"/>
                <w:b w:val="0"/>
                <w:i w:val="0"/>
                <w:sz w:val="17"/>
              </w:rPr>
              <w:t>0.231</w:t>
            </w:r>
          </w:p>
        </w:tc>
        <w:tc>
          <w:tcPr>
            <w:tcW w:type="dxa" w:w="1224"/>
          </w:tcPr>
          <w:p>
            <w:pPr>
              <w:spacing w:after="30" w:line="252" w:lineRule="auto"/>
            </w:pPr>
            <w:r/>
            <w:r>
              <w:rPr>
                <w:rFonts w:ascii="Times New Roman" w:hAnsi="Times New Roman" w:eastAsia="宋体"/>
                <w:b w:val="0"/>
                <w:i w:val="0"/>
                <w:sz w:val="17"/>
              </w:rPr>
              <w:t>0.097</w:t>
            </w:r>
          </w:p>
        </w:tc>
      </w:tr>
    </w:tbl>
    <w:p>
      <w:pPr>
        <w:spacing w:after="240" w:before="0" w:line="312" w:lineRule="auto"/>
        <w:jc w:val="center"/>
      </w:pPr>
      <w:r>
        <w:rPr>
          <w:rFonts w:ascii="Times New Roman" w:hAnsi="Times New Roman" w:eastAsia="宋体"/>
          <w:b w:val="0"/>
          <w:i/>
          <w:sz w:val="17"/>
        </w:rPr>
        <w:t>Table 6. Chronological holdout: train on the first 70 % of records, test on the last 30 %.</w:t>
      </w:r>
    </w:p>
    <w:p>
      <w:pPr>
        <w:spacing w:after="140" w:before="0" w:line="312" w:lineRule="auto"/>
      </w:pPr>
      <w:r>
        <w:rPr>
          <w:rFonts w:ascii="Times New Roman" w:hAnsi="Times New Roman" w:eastAsia="宋体"/>
          <w:b w:val="0"/>
          <w:i w:val="0"/>
          <w:sz w:val="21"/>
        </w:rPr>
        <w:t>On a genuine future holdout the models are close to uninformative. The high accuracy is achieved by predicting “no hazard” almost always, which is exactly the failure mode that aggregate accuracy conceals. This negative result is reported deliberately: it is the honest estimate of what such a model would do in service.</w:t>
      </w:r>
    </w:p>
    <w:p>
      <w:pPr>
        <w:spacing w:after="80" w:before="180" w:line="312" w:lineRule="auto"/>
      </w:pPr>
      <w:r>
        <w:rPr>
          <w:rFonts w:ascii="Times New Roman" w:hAnsi="Times New Roman" w:eastAsia="宋体"/>
          <w:b/>
          <w:i w:val="0"/>
          <w:sz w:val="23"/>
        </w:rPr>
        <w:t>4.4  Feature importance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008"/>
          </w:tcPr>
          <w:p>
            <w:pPr>
              <w:spacing w:after="30" w:line="252" w:lineRule="auto"/>
            </w:pPr>
            <w:r/>
            <w:r>
              <w:rPr>
                <w:rFonts w:ascii="Times New Roman" w:hAnsi="Times New Roman" w:eastAsia="宋体"/>
                <w:b/>
                <w:i w:val="0"/>
                <w:sz w:val="17"/>
              </w:rPr>
              <w:t>Rank</w:t>
            </w:r>
          </w:p>
        </w:tc>
        <w:tc>
          <w:tcPr>
            <w:tcW w:type="dxa" w:w="2448"/>
          </w:tcPr>
          <w:p>
            <w:pPr>
              <w:spacing w:after="30" w:line="252" w:lineRule="auto"/>
            </w:pPr>
            <w:r/>
            <w:r>
              <w:rPr>
                <w:rFonts w:ascii="Times New Roman" w:hAnsi="Times New Roman" w:eastAsia="宋体"/>
                <w:b/>
                <w:i w:val="0"/>
                <w:sz w:val="17"/>
              </w:rPr>
              <w:t>Feature</w:t>
            </w:r>
          </w:p>
        </w:tc>
        <w:tc>
          <w:tcPr>
            <w:tcW w:type="dxa" w:w="2304"/>
          </w:tcPr>
          <w:p>
            <w:pPr>
              <w:spacing w:after="30" w:line="252" w:lineRule="auto"/>
            </w:pPr>
            <w:r/>
            <w:r>
              <w:rPr>
                <w:rFonts w:ascii="Times New Roman" w:hAnsi="Times New Roman" w:eastAsia="宋体"/>
                <w:b/>
                <w:i w:val="0"/>
                <w:sz w:val="17"/>
              </w:rPr>
              <w:t>Drop in ROC-AUC</w:t>
            </w:r>
          </w:p>
        </w:tc>
        <w:tc>
          <w:tcPr>
            <w:tcW w:type="dxa" w:w="1296"/>
          </w:tcPr>
          <w:p>
            <w:pPr>
              <w:spacing w:after="30" w:line="252" w:lineRule="auto"/>
            </w:pPr>
            <w:r/>
            <w:r>
              <w:rPr>
                <w:rFonts w:ascii="Times New Roman" w:hAnsi="Times New Roman" w:eastAsia="宋体"/>
                <w:b/>
                <w:i w:val="0"/>
                <w:sz w:val="17"/>
              </w:rPr>
              <w:t>s.d.</w:t>
            </w:r>
          </w:p>
        </w:tc>
      </w:tr>
      <w:tr>
        <w:tc>
          <w:tcPr>
            <w:tcW w:type="dxa" w:w="1008"/>
          </w:tcPr>
          <w:p>
            <w:pPr>
              <w:spacing w:after="30" w:line="252" w:lineRule="auto"/>
            </w:pPr>
            <w:r/>
            <w:r>
              <w:rPr>
                <w:rFonts w:ascii="Times New Roman" w:hAnsi="Times New Roman" w:eastAsia="宋体"/>
                <w:b w:val="0"/>
                <w:i w:val="0"/>
                <w:sz w:val="17"/>
              </w:rPr>
              <w:t>1</w:t>
            </w:r>
          </w:p>
        </w:tc>
        <w:tc>
          <w:tcPr>
            <w:tcW w:type="dxa" w:w="2448"/>
          </w:tcPr>
          <w:p>
            <w:pPr>
              <w:spacing w:after="30" w:line="252" w:lineRule="auto"/>
            </w:pPr>
            <w:r/>
            <w:r>
              <w:rPr>
                <w:rFonts w:ascii="Times New Roman" w:hAnsi="Times New Roman" w:eastAsia="宋体"/>
                <w:b w:val="0"/>
                <w:i w:val="0"/>
                <w:sz w:val="17"/>
              </w:rPr>
              <w:t>nbumps2</w:t>
            </w:r>
          </w:p>
        </w:tc>
        <w:tc>
          <w:tcPr>
            <w:tcW w:type="dxa" w:w="2304"/>
          </w:tcPr>
          <w:p>
            <w:pPr>
              <w:spacing w:after="30" w:line="252" w:lineRule="auto"/>
            </w:pPr>
            <w:r/>
            <w:r>
              <w:rPr>
                <w:rFonts w:ascii="Times New Roman" w:hAnsi="Times New Roman" w:eastAsia="宋体"/>
                <w:b w:val="0"/>
                <w:i w:val="0"/>
                <w:sz w:val="17"/>
              </w:rPr>
              <w:t>0.0645</w:t>
            </w:r>
          </w:p>
        </w:tc>
        <w:tc>
          <w:tcPr>
            <w:tcW w:type="dxa" w:w="1296"/>
          </w:tcPr>
          <w:p>
            <w:pPr>
              <w:spacing w:after="30" w:line="252" w:lineRule="auto"/>
            </w:pPr>
            <w:r/>
            <w:r>
              <w:rPr>
                <w:rFonts w:ascii="Times New Roman" w:hAnsi="Times New Roman" w:eastAsia="宋体"/>
                <w:b w:val="0"/>
                <w:i w:val="0"/>
                <w:sz w:val="17"/>
              </w:rPr>
              <w:t>0.0051</w:t>
            </w:r>
          </w:p>
        </w:tc>
      </w:tr>
      <w:tr>
        <w:tc>
          <w:tcPr>
            <w:tcW w:type="dxa" w:w="1008"/>
          </w:tcPr>
          <w:p>
            <w:pPr>
              <w:spacing w:after="30" w:line="252" w:lineRule="auto"/>
            </w:pPr>
            <w:r/>
            <w:r>
              <w:rPr>
                <w:rFonts w:ascii="Times New Roman" w:hAnsi="Times New Roman" w:eastAsia="宋体"/>
                <w:b w:val="0"/>
                <w:i w:val="0"/>
                <w:sz w:val="17"/>
              </w:rPr>
              <w:t>2</w:t>
            </w:r>
          </w:p>
        </w:tc>
        <w:tc>
          <w:tcPr>
            <w:tcW w:type="dxa" w:w="2448"/>
          </w:tcPr>
          <w:p>
            <w:pPr>
              <w:spacing w:after="30" w:line="252" w:lineRule="auto"/>
            </w:pPr>
            <w:r/>
            <w:r>
              <w:rPr>
                <w:rFonts w:ascii="Times New Roman" w:hAnsi="Times New Roman" w:eastAsia="宋体"/>
                <w:b w:val="0"/>
                <w:i w:val="0"/>
                <w:sz w:val="17"/>
              </w:rPr>
              <w:t>gpuls</w:t>
            </w:r>
          </w:p>
        </w:tc>
        <w:tc>
          <w:tcPr>
            <w:tcW w:type="dxa" w:w="2304"/>
          </w:tcPr>
          <w:p>
            <w:pPr>
              <w:spacing w:after="30" w:line="252" w:lineRule="auto"/>
            </w:pPr>
            <w:r/>
            <w:r>
              <w:rPr>
                <w:rFonts w:ascii="Times New Roman" w:hAnsi="Times New Roman" w:eastAsia="宋体"/>
                <w:b w:val="0"/>
                <w:i w:val="0"/>
                <w:sz w:val="17"/>
              </w:rPr>
              <w:t>0.0562</w:t>
            </w:r>
          </w:p>
        </w:tc>
        <w:tc>
          <w:tcPr>
            <w:tcW w:type="dxa" w:w="1296"/>
          </w:tcPr>
          <w:p>
            <w:pPr>
              <w:spacing w:after="30" w:line="252" w:lineRule="auto"/>
            </w:pPr>
            <w:r/>
            <w:r>
              <w:rPr>
                <w:rFonts w:ascii="Times New Roman" w:hAnsi="Times New Roman" w:eastAsia="宋体"/>
                <w:b w:val="0"/>
                <w:i w:val="0"/>
                <w:sz w:val="17"/>
              </w:rPr>
              <w:t>0.0040</w:t>
            </w:r>
          </w:p>
        </w:tc>
      </w:tr>
      <w:tr>
        <w:tc>
          <w:tcPr>
            <w:tcW w:type="dxa" w:w="1008"/>
          </w:tcPr>
          <w:p>
            <w:pPr>
              <w:spacing w:after="30" w:line="252" w:lineRule="auto"/>
            </w:pPr>
            <w:r/>
            <w:r>
              <w:rPr>
                <w:rFonts w:ascii="Times New Roman" w:hAnsi="Times New Roman" w:eastAsia="宋体"/>
                <w:b w:val="0"/>
                <w:i w:val="0"/>
                <w:sz w:val="17"/>
              </w:rPr>
              <w:t>3</w:t>
            </w:r>
          </w:p>
        </w:tc>
        <w:tc>
          <w:tcPr>
            <w:tcW w:type="dxa" w:w="2448"/>
          </w:tcPr>
          <w:p>
            <w:pPr>
              <w:spacing w:after="30" w:line="252" w:lineRule="auto"/>
            </w:pPr>
            <w:r/>
            <w:r>
              <w:rPr>
                <w:rFonts w:ascii="Times New Roman" w:hAnsi="Times New Roman" w:eastAsia="宋体"/>
                <w:b w:val="0"/>
                <w:i w:val="0"/>
                <w:sz w:val="17"/>
              </w:rPr>
              <w:t>energy</w:t>
            </w:r>
          </w:p>
        </w:tc>
        <w:tc>
          <w:tcPr>
            <w:tcW w:type="dxa" w:w="2304"/>
          </w:tcPr>
          <w:p>
            <w:pPr>
              <w:spacing w:after="30" w:line="252" w:lineRule="auto"/>
            </w:pPr>
            <w:r/>
            <w:r>
              <w:rPr>
                <w:rFonts w:ascii="Times New Roman" w:hAnsi="Times New Roman" w:eastAsia="宋体"/>
                <w:b w:val="0"/>
                <w:i w:val="0"/>
                <w:sz w:val="17"/>
              </w:rPr>
              <w:t>0.0522</w:t>
            </w:r>
          </w:p>
        </w:tc>
        <w:tc>
          <w:tcPr>
            <w:tcW w:type="dxa" w:w="1296"/>
          </w:tcPr>
          <w:p>
            <w:pPr>
              <w:spacing w:after="30" w:line="252" w:lineRule="auto"/>
            </w:pPr>
            <w:r/>
            <w:r>
              <w:rPr>
                <w:rFonts w:ascii="Times New Roman" w:hAnsi="Times New Roman" w:eastAsia="宋体"/>
                <w:b w:val="0"/>
                <w:i w:val="0"/>
                <w:sz w:val="17"/>
              </w:rPr>
              <w:t>0.0043</w:t>
            </w:r>
          </w:p>
        </w:tc>
      </w:tr>
      <w:tr>
        <w:tc>
          <w:tcPr>
            <w:tcW w:type="dxa" w:w="1008"/>
          </w:tcPr>
          <w:p>
            <w:pPr>
              <w:spacing w:after="30" w:line="252" w:lineRule="auto"/>
            </w:pPr>
            <w:r/>
            <w:r>
              <w:rPr>
                <w:rFonts w:ascii="Times New Roman" w:hAnsi="Times New Roman" w:eastAsia="宋体"/>
                <w:b w:val="0"/>
                <w:i w:val="0"/>
                <w:sz w:val="17"/>
              </w:rPr>
              <w:t>4</w:t>
            </w:r>
          </w:p>
        </w:tc>
        <w:tc>
          <w:tcPr>
            <w:tcW w:type="dxa" w:w="2448"/>
          </w:tcPr>
          <w:p>
            <w:pPr>
              <w:spacing w:after="30" w:line="252" w:lineRule="auto"/>
            </w:pPr>
            <w:r/>
            <w:r>
              <w:rPr>
                <w:rFonts w:ascii="Times New Roman" w:hAnsi="Times New Roman" w:eastAsia="宋体"/>
                <w:b w:val="0"/>
                <w:i w:val="0"/>
                <w:sz w:val="17"/>
              </w:rPr>
              <w:t>genergy</w:t>
            </w:r>
          </w:p>
        </w:tc>
        <w:tc>
          <w:tcPr>
            <w:tcW w:type="dxa" w:w="2304"/>
          </w:tcPr>
          <w:p>
            <w:pPr>
              <w:spacing w:after="30" w:line="252" w:lineRule="auto"/>
            </w:pPr>
            <w:r/>
            <w:r>
              <w:rPr>
                <w:rFonts w:ascii="Times New Roman" w:hAnsi="Times New Roman" w:eastAsia="宋体"/>
                <w:b w:val="0"/>
                <w:i w:val="0"/>
                <w:sz w:val="17"/>
              </w:rPr>
              <w:t>0.0431</w:t>
            </w:r>
          </w:p>
        </w:tc>
        <w:tc>
          <w:tcPr>
            <w:tcW w:type="dxa" w:w="1296"/>
          </w:tcPr>
          <w:p>
            <w:pPr>
              <w:spacing w:after="30" w:line="252" w:lineRule="auto"/>
            </w:pPr>
            <w:r/>
            <w:r>
              <w:rPr>
                <w:rFonts w:ascii="Times New Roman" w:hAnsi="Times New Roman" w:eastAsia="宋体"/>
                <w:b w:val="0"/>
                <w:i w:val="0"/>
                <w:sz w:val="17"/>
              </w:rPr>
              <w:t>0.0027</w:t>
            </w:r>
          </w:p>
        </w:tc>
      </w:tr>
      <w:tr>
        <w:tc>
          <w:tcPr>
            <w:tcW w:type="dxa" w:w="1008"/>
          </w:tcPr>
          <w:p>
            <w:pPr>
              <w:spacing w:after="30" w:line="252" w:lineRule="auto"/>
            </w:pPr>
            <w:r/>
            <w:r>
              <w:rPr>
                <w:rFonts w:ascii="Times New Roman" w:hAnsi="Times New Roman" w:eastAsia="宋体"/>
                <w:b w:val="0"/>
                <w:i w:val="0"/>
                <w:sz w:val="17"/>
              </w:rPr>
              <w:t>5</w:t>
            </w:r>
          </w:p>
        </w:tc>
        <w:tc>
          <w:tcPr>
            <w:tcW w:type="dxa" w:w="2448"/>
          </w:tcPr>
          <w:p>
            <w:pPr>
              <w:spacing w:after="30" w:line="252" w:lineRule="auto"/>
            </w:pPr>
            <w:r/>
            <w:r>
              <w:rPr>
                <w:rFonts w:ascii="Times New Roman" w:hAnsi="Times New Roman" w:eastAsia="宋体"/>
                <w:b w:val="0"/>
                <w:i w:val="0"/>
                <w:sz w:val="17"/>
              </w:rPr>
              <w:t>gdenergy</w:t>
            </w:r>
          </w:p>
        </w:tc>
        <w:tc>
          <w:tcPr>
            <w:tcW w:type="dxa" w:w="2304"/>
          </w:tcPr>
          <w:p>
            <w:pPr>
              <w:spacing w:after="30" w:line="252" w:lineRule="auto"/>
            </w:pPr>
            <w:r/>
            <w:r>
              <w:rPr>
                <w:rFonts w:ascii="Times New Roman" w:hAnsi="Times New Roman" w:eastAsia="宋体"/>
                <w:b w:val="0"/>
                <w:i w:val="0"/>
                <w:sz w:val="17"/>
              </w:rPr>
              <w:t>0.0291</w:t>
            </w:r>
          </w:p>
        </w:tc>
        <w:tc>
          <w:tcPr>
            <w:tcW w:type="dxa" w:w="1296"/>
          </w:tcPr>
          <w:p>
            <w:pPr>
              <w:spacing w:after="30" w:line="252" w:lineRule="auto"/>
            </w:pPr>
            <w:r/>
            <w:r>
              <w:rPr>
                <w:rFonts w:ascii="Times New Roman" w:hAnsi="Times New Roman" w:eastAsia="宋体"/>
                <w:b w:val="0"/>
                <w:i w:val="0"/>
                <w:sz w:val="17"/>
              </w:rPr>
              <w:t>0.0021</w:t>
            </w:r>
          </w:p>
        </w:tc>
      </w:tr>
      <w:tr>
        <w:tc>
          <w:tcPr>
            <w:tcW w:type="dxa" w:w="1008"/>
          </w:tcPr>
          <w:p>
            <w:pPr>
              <w:spacing w:after="30" w:line="252" w:lineRule="auto"/>
            </w:pPr>
            <w:r/>
            <w:r>
              <w:rPr>
                <w:rFonts w:ascii="Times New Roman" w:hAnsi="Times New Roman" w:eastAsia="宋体"/>
                <w:b w:val="0"/>
                <w:i w:val="0"/>
                <w:sz w:val="17"/>
              </w:rPr>
              <w:t>6</w:t>
            </w:r>
          </w:p>
        </w:tc>
        <w:tc>
          <w:tcPr>
            <w:tcW w:type="dxa" w:w="2448"/>
          </w:tcPr>
          <w:p>
            <w:pPr>
              <w:spacing w:after="30" w:line="252" w:lineRule="auto"/>
            </w:pPr>
            <w:r/>
            <w:r>
              <w:rPr>
                <w:rFonts w:ascii="Times New Roman" w:hAnsi="Times New Roman" w:eastAsia="宋体"/>
                <w:b w:val="0"/>
                <w:i w:val="0"/>
                <w:sz w:val="17"/>
              </w:rPr>
              <w:t>gdpuls</w:t>
            </w:r>
          </w:p>
        </w:tc>
        <w:tc>
          <w:tcPr>
            <w:tcW w:type="dxa" w:w="2304"/>
          </w:tcPr>
          <w:p>
            <w:pPr>
              <w:spacing w:after="30" w:line="252" w:lineRule="auto"/>
            </w:pPr>
            <w:r/>
            <w:r>
              <w:rPr>
                <w:rFonts w:ascii="Times New Roman" w:hAnsi="Times New Roman" w:eastAsia="宋体"/>
                <w:b w:val="0"/>
                <w:i w:val="0"/>
                <w:sz w:val="17"/>
              </w:rPr>
              <w:t>0.0219</w:t>
            </w:r>
          </w:p>
        </w:tc>
        <w:tc>
          <w:tcPr>
            <w:tcW w:type="dxa" w:w="1296"/>
          </w:tcPr>
          <w:p>
            <w:pPr>
              <w:spacing w:after="30" w:line="252" w:lineRule="auto"/>
            </w:pPr>
            <w:r/>
            <w:r>
              <w:rPr>
                <w:rFonts w:ascii="Times New Roman" w:hAnsi="Times New Roman" w:eastAsia="宋体"/>
                <w:b w:val="0"/>
                <w:i w:val="0"/>
                <w:sz w:val="17"/>
              </w:rPr>
              <w:t>0.0031</w:t>
            </w:r>
          </w:p>
        </w:tc>
      </w:tr>
      <w:tr>
        <w:tc>
          <w:tcPr>
            <w:tcW w:type="dxa" w:w="1008"/>
          </w:tcPr>
          <w:p>
            <w:pPr>
              <w:spacing w:after="30" w:line="252" w:lineRule="auto"/>
            </w:pPr>
            <w:r/>
            <w:r>
              <w:rPr>
                <w:rFonts w:ascii="Times New Roman" w:hAnsi="Times New Roman" w:eastAsia="宋体"/>
                <w:b w:val="0"/>
                <w:i w:val="0"/>
                <w:sz w:val="17"/>
              </w:rPr>
              <w:t>7</w:t>
            </w:r>
          </w:p>
        </w:tc>
        <w:tc>
          <w:tcPr>
            <w:tcW w:type="dxa" w:w="2448"/>
          </w:tcPr>
          <w:p>
            <w:pPr>
              <w:spacing w:after="30" w:line="252" w:lineRule="auto"/>
            </w:pPr>
            <w:r/>
            <w:r>
              <w:rPr>
                <w:rFonts w:ascii="Times New Roman" w:hAnsi="Times New Roman" w:eastAsia="宋体"/>
                <w:b w:val="0"/>
                <w:i w:val="0"/>
                <w:sz w:val="17"/>
              </w:rPr>
              <w:t>shift</w:t>
            </w:r>
          </w:p>
        </w:tc>
        <w:tc>
          <w:tcPr>
            <w:tcW w:type="dxa" w:w="2304"/>
          </w:tcPr>
          <w:p>
            <w:pPr>
              <w:spacing w:after="30" w:line="252" w:lineRule="auto"/>
            </w:pPr>
            <w:r/>
            <w:r>
              <w:rPr>
                <w:rFonts w:ascii="Times New Roman" w:hAnsi="Times New Roman" w:eastAsia="宋体"/>
                <w:b w:val="0"/>
                <w:i w:val="0"/>
                <w:sz w:val="17"/>
              </w:rPr>
              <w:t>0.0099</w:t>
            </w:r>
          </w:p>
        </w:tc>
        <w:tc>
          <w:tcPr>
            <w:tcW w:type="dxa" w:w="1296"/>
          </w:tcPr>
          <w:p>
            <w:pPr>
              <w:spacing w:after="30" w:line="252" w:lineRule="auto"/>
            </w:pPr>
            <w:r/>
            <w:r>
              <w:rPr>
                <w:rFonts w:ascii="Times New Roman" w:hAnsi="Times New Roman" w:eastAsia="宋体"/>
                <w:b w:val="0"/>
                <w:i w:val="0"/>
                <w:sz w:val="17"/>
              </w:rPr>
              <w:t>0.0018</w:t>
            </w:r>
          </w:p>
        </w:tc>
      </w:tr>
      <w:tr>
        <w:tc>
          <w:tcPr>
            <w:tcW w:type="dxa" w:w="1008"/>
          </w:tcPr>
          <w:p>
            <w:pPr>
              <w:spacing w:after="30" w:line="252" w:lineRule="auto"/>
            </w:pPr>
            <w:r/>
            <w:r>
              <w:rPr>
                <w:rFonts w:ascii="Times New Roman" w:hAnsi="Times New Roman" w:eastAsia="宋体"/>
                <w:b w:val="0"/>
                <w:i w:val="0"/>
                <w:sz w:val="17"/>
              </w:rPr>
              <w:t>8</w:t>
            </w:r>
          </w:p>
        </w:tc>
        <w:tc>
          <w:tcPr>
            <w:tcW w:type="dxa" w:w="2448"/>
          </w:tcPr>
          <w:p>
            <w:pPr>
              <w:spacing w:after="30" w:line="252" w:lineRule="auto"/>
            </w:pPr>
            <w:r/>
            <w:r>
              <w:rPr>
                <w:rFonts w:ascii="Times New Roman" w:hAnsi="Times New Roman" w:eastAsia="宋体"/>
                <w:b w:val="0"/>
                <w:i w:val="0"/>
                <w:sz w:val="17"/>
              </w:rPr>
              <w:t>nbumps3</w:t>
            </w:r>
          </w:p>
        </w:tc>
        <w:tc>
          <w:tcPr>
            <w:tcW w:type="dxa" w:w="2304"/>
          </w:tcPr>
          <w:p>
            <w:pPr>
              <w:spacing w:after="30" w:line="252" w:lineRule="auto"/>
            </w:pPr>
            <w:r/>
            <w:r>
              <w:rPr>
                <w:rFonts w:ascii="Times New Roman" w:hAnsi="Times New Roman" w:eastAsia="宋体"/>
                <w:b w:val="0"/>
                <w:i w:val="0"/>
                <w:sz w:val="17"/>
              </w:rPr>
              <w:t>0.0094</w:t>
            </w:r>
          </w:p>
        </w:tc>
        <w:tc>
          <w:tcPr>
            <w:tcW w:type="dxa" w:w="1296"/>
          </w:tcPr>
          <w:p>
            <w:pPr>
              <w:spacing w:after="30" w:line="252" w:lineRule="auto"/>
            </w:pPr>
            <w:r/>
            <w:r>
              <w:rPr>
                <w:rFonts w:ascii="Times New Roman" w:hAnsi="Times New Roman" w:eastAsia="宋体"/>
                <w:b w:val="0"/>
                <w:i w:val="0"/>
                <w:sz w:val="17"/>
              </w:rPr>
              <w:t>0.0018</w:t>
            </w:r>
          </w:p>
        </w:tc>
      </w:tr>
    </w:tbl>
    <w:p>
      <w:pPr>
        <w:spacing w:after="240" w:before="0" w:line="312" w:lineRule="auto"/>
        <w:jc w:val="center"/>
      </w:pPr>
      <w:r>
        <w:rPr>
          <w:rFonts w:ascii="Times New Roman" w:hAnsi="Times New Roman" w:eastAsia="宋体"/>
          <w:b w:val="0"/>
          <w:i/>
          <w:sz w:val="17"/>
        </w:rPr>
        <w:t>Table 7. Permutation importance (drop in ROC-AUC when a column is shuffled), bagged CART fitted on all records, 5 repeats.</w:t>
      </w:r>
    </w:p>
    <w:p>
      <w:pPr>
        <w:spacing w:after="140" w:before="0" w:line="312" w:lineRule="auto"/>
      </w:pPr>
      <w:r>
        <w:rPr>
          <w:rFonts w:ascii="Times New Roman" w:hAnsi="Times New Roman" w:eastAsia="宋体"/>
          <w:b w:val="0"/>
          <w:i w:val="0"/>
          <w:sz w:val="21"/>
        </w:rPr>
        <w:t>The signal is dominated by low-energy bump counts and by the previous shift’s geophone energy and pulse count. The categorical hazard assessments contribute little on top of the continuous monitoring channels — an observation worth re-checking with a model that incorporates explicit mechanism constraints, since permutation importance on correlated features understates the contribution of each member of a correlated group.</w:t>
      </w:r>
    </w:p>
    <w:p>
      <w:pPr>
        <w:spacing w:after="80" w:before="180" w:line="312" w:lineRule="auto"/>
      </w:pPr>
      <w:r>
        <w:rPr>
          <w:rFonts w:ascii="Times New Roman" w:hAnsi="Times New Roman" w:eastAsia="宋体"/>
          <w:b/>
          <w:i w:val="0"/>
          <w:sz w:val="23"/>
        </w:rPr>
        <w:t>4.5  Probability calibration</w:t>
      </w:r>
    </w:p>
    <w:p>
      <w:pPr>
        <w:spacing w:after="140" w:before="0" w:line="312" w:lineRule="auto"/>
      </w:pPr>
      <w:r>
        <w:rPr>
          <w:rFonts w:ascii="Times New Roman" w:hAnsi="Times New Roman" w:eastAsia="宋体"/>
          <w:b w:val="0"/>
          <w:i w:val="0"/>
          <w:sz w:val="21"/>
        </w:rPr>
        <w:t>Balanced class weights affect the logistic model's probability scale, while CART is unweighted. The logistic output receives a prior correction estimated from historical training data; CART is reported as fitted.</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936"/>
          </w:tcPr>
          <w:p>
            <w:pPr>
              <w:spacing w:after="30" w:line="252" w:lineRule="auto"/>
            </w:pPr>
            <w:r/>
            <w:r>
              <w:rPr>
                <w:rFonts w:ascii="Times New Roman" w:hAnsi="Times New Roman" w:eastAsia="宋体"/>
                <w:b/>
                <w:i w:val="0"/>
                <w:sz w:val="17"/>
              </w:rPr>
              <w:t>Model</w:t>
            </w:r>
          </w:p>
        </w:tc>
        <w:tc>
          <w:tcPr>
            <w:tcW w:type="dxa" w:w="2520"/>
          </w:tcPr>
          <w:p>
            <w:pPr>
              <w:spacing w:after="30" w:line="252" w:lineRule="auto"/>
            </w:pPr>
            <w:r/>
            <w:r>
              <w:rPr>
                <w:rFonts w:ascii="Times New Roman" w:hAnsi="Times New Roman" w:eastAsia="宋体"/>
                <w:b/>
                <w:i w:val="0"/>
                <w:sz w:val="17"/>
              </w:rPr>
              <w:t>Variant</w:t>
            </w:r>
          </w:p>
        </w:tc>
        <w:tc>
          <w:tcPr>
            <w:tcW w:type="dxa" w:w="1008"/>
          </w:tcPr>
          <w:p>
            <w:pPr>
              <w:spacing w:after="30" w:line="252" w:lineRule="auto"/>
            </w:pPr>
            <w:r/>
            <w:r>
              <w:rPr>
                <w:rFonts w:ascii="Times New Roman" w:hAnsi="Times New Roman" w:eastAsia="宋体"/>
                <w:b/>
                <w:i w:val="0"/>
                <w:sz w:val="17"/>
              </w:rPr>
              <w:t>Brier</w:t>
            </w:r>
          </w:p>
        </w:tc>
        <w:tc>
          <w:tcPr>
            <w:tcW w:type="dxa" w:w="864"/>
          </w:tcPr>
          <w:p>
            <w:pPr>
              <w:spacing w:after="30" w:line="252" w:lineRule="auto"/>
            </w:pPr>
            <w:r/>
            <w:r>
              <w:rPr>
                <w:rFonts w:ascii="Times New Roman" w:hAnsi="Times New Roman" w:eastAsia="宋体"/>
                <w:b/>
                <w:i w:val="0"/>
                <w:sz w:val="17"/>
              </w:rPr>
              <w:t>Skill</w:t>
            </w:r>
          </w:p>
        </w:tc>
        <w:tc>
          <w:tcPr>
            <w:tcW w:type="dxa" w:w="936"/>
          </w:tcPr>
          <w:p>
            <w:pPr>
              <w:spacing w:after="30" w:line="252" w:lineRule="auto"/>
            </w:pPr>
            <w:r/>
            <w:r>
              <w:rPr>
                <w:rFonts w:ascii="Times New Roman" w:hAnsi="Times New Roman" w:eastAsia="宋体"/>
                <w:b/>
                <w:i w:val="0"/>
                <w:sz w:val="17"/>
              </w:rPr>
              <w:t>ECE</w:t>
            </w:r>
          </w:p>
        </w:tc>
        <w:tc>
          <w:tcPr>
            <w:tcW w:type="dxa" w:w="936"/>
          </w:tcPr>
          <w:p>
            <w:pPr>
              <w:spacing w:after="30" w:line="252" w:lineRule="auto"/>
            </w:pPr>
            <w:r/>
            <w:r>
              <w:rPr>
                <w:rFonts w:ascii="Times New Roman" w:hAnsi="Times New Roman" w:eastAsia="宋体"/>
                <w:b/>
                <w:i w:val="0"/>
                <w:sz w:val="17"/>
              </w:rPr>
              <w:t>MCE</w:t>
            </w:r>
          </w:p>
        </w:tc>
        <w:tc>
          <w:tcPr>
            <w:tcW w:type="dxa" w:w="1368"/>
          </w:tcPr>
          <w:p>
            <w:pPr>
              <w:spacing w:after="30" w:line="252" w:lineRule="auto"/>
            </w:pPr>
            <w:r/>
            <w:r>
              <w:rPr>
                <w:rFonts w:ascii="Times New Roman" w:hAnsi="Times New Roman" w:eastAsia="宋体"/>
                <w:b/>
                <w:i w:val="0"/>
                <w:sz w:val="17"/>
              </w:rPr>
              <w:t>Mean predicted</w:t>
            </w:r>
          </w:p>
        </w:tc>
        <w:tc>
          <w:tcPr>
            <w:tcW w:type="dxa" w:w="1080"/>
          </w:tcPr>
          <w:p>
            <w:pPr>
              <w:spacing w:after="30" w:line="252" w:lineRule="auto"/>
            </w:pPr>
            <w:r/>
            <w:r>
              <w:rPr>
                <w:rFonts w:ascii="Times New Roman" w:hAnsi="Times New Roman" w:eastAsia="宋体"/>
                <w:b/>
                <w:i w:val="0"/>
                <w:sz w:val="17"/>
              </w:rPr>
              <w:t>Observed</w:t>
            </w:r>
          </w:p>
        </w:tc>
      </w:tr>
      <w:tr>
        <w:tc>
          <w:tcPr>
            <w:tcW w:type="dxa" w:w="936"/>
          </w:tcPr>
          <w:p>
            <w:pPr>
              <w:spacing w:after="30" w:line="252" w:lineRule="auto"/>
            </w:pPr>
            <w:r/>
            <w:r>
              <w:rPr>
                <w:rFonts w:ascii="Times New Roman" w:hAnsi="Times New Roman" w:eastAsia="宋体"/>
                <w:b w:val="0"/>
                <w:i w:val="0"/>
                <w:sz w:val="17"/>
              </w:rPr>
              <w:t>LR</w:t>
            </w:r>
          </w:p>
        </w:tc>
        <w:tc>
          <w:tcPr>
            <w:tcW w:type="dxa" w:w="2520"/>
          </w:tcPr>
          <w:p>
            <w:pPr>
              <w:spacing w:after="30" w:line="252" w:lineRule="auto"/>
            </w:pPr>
            <w:r/>
            <w:r>
              <w:rPr>
                <w:rFonts w:ascii="Times New Roman" w:hAnsi="Times New Roman" w:eastAsia="宋体"/>
                <w:b w:val="0"/>
                <w:i w:val="0"/>
                <w:sz w:val="17"/>
              </w:rPr>
              <w:t>as fitted (class-weighted)</w:t>
            </w:r>
          </w:p>
        </w:tc>
        <w:tc>
          <w:tcPr>
            <w:tcW w:type="dxa" w:w="1008"/>
          </w:tcPr>
          <w:p>
            <w:pPr>
              <w:spacing w:after="30" w:line="252" w:lineRule="auto"/>
            </w:pPr>
            <w:r/>
            <w:r>
              <w:rPr>
                <w:rFonts w:ascii="Times New Roman" w:hAnsi="Times New Roman" w:eastAsia="宋体"/>
                <w:b w:val="0"/>
                <w:i w:val="0"/>
                <w:sz w:val="17"/>
              </w:rPr>
              <w:t>0.1462</w:t>
            </w:r>
          </w:p>
        </w:tc>
        <w:tc>
          <w:tcPr>
            <w:tcW w:type="dxa" w:w="864"/>
          </w:tcPr>
          <w:p>
            <w:pPr>
              <w:spacing w:after="30" w:line="252" w:lineRule="auto"/>
            </w:pPr>
            <w:r/>
            <w:r>
              <w:rPr>
                <w:rFonts w:ascii="Times New Roman" w:hAnsi="Times New Roman" w:eastAsia="宋体"/>
                <w:b w:val="0"/>
                <w:i w:val="0"/>
                <w:sz w:val="17"/>
              </w:rPr>
              <w:t>-2.579</w:t>
            </w:r>
          </w:p>
        </w:tc>
        <w:tc>
          <w:tcPr>
            <w:tcW w:type="dxa" w:w="936"/>
          </w:tcPr>
          <w:p>
            <w:pPr>
              <w:spacing w:after="30" w:line="252" w:lineRule="auto"/>
            </w:pPr>
            <w:r/>
            <w:r>
              <w:rPr>
                <w:rFonts w:ascii="Times New Roman" w:hAnsi="Times New Roman" w:eastAsia="宋体"/>
                <w:b w:val="0"/>
                <w:i w:val="0"/>
                <w:sz w:val="17"/>
              </w:rPr>
              <w:t>0.2904</w:t>
            </w:r>
          </w:p>
        </w:tc>
        <w:tc>
          <w:tcPr>
            <w:tcW w:type="dxa" w:w="936"/>
          </w:tcPr>
          <w:p>
            <w:pPr>
              <w:spacing w:after="30" w:line="252" w:lineRule="auto"/>
            </w:pPr>
            <w:r/>
            <w:r>
              <w:rPr>
                <w:rFonts w:ascii="Times New Roman" w:hAnsi="Times New Roman" w:eastAsia="宋体"/>
                <w:b w:val="0"/>
                <w:i w:val="0"/>
                <w:sz w:val="17"/>
              </w:rPr>
              <w:t>0.5701</w:t>
            </w:r>
          </w:p>
        </w:tc>
        <w:tc>
          <w:tcPr>
            <w:tcW w:type="dxa" w:w="1368"/>
          </w:tcPr>
          <w:p>
            <w:pPr>
              <w:spacing w:after="30" w:line="252" w:lineRule="auto"/>
            </w:pPr>
            <w:r/>
            <w:r>
              <w:rPr>
                <w:rFonts w:ascii="Times New Roman" w:hAnsi="Times New Roman" w:eastAsia="宋体"/>
                <w:b w:val="0"/>
                <w:i w:val="0"/>
                <w:sz w:val="17"/>
              </w:rPr>
              <w:t>0.3331</w:t>
            </w:r>
          </w:p>
        </w:tc>
        <w:tc>
          <w:tcPr>
            <w:tcW w:type="dxa" w:w="1080"/>
          </w:tcPr>
          <w:p>
            <w:pPr>
              <w:spacing w:after="30" w:line="252" w:lineRule="auto"/>
            </w:pPr>
            <w:r/>
            <w:r>
              <w:rPr>
                <w:rFonts w:ascii="Times New Roman" w:hAnsi="Times New Roman" w:eastAsia="宋体"/>
                <w:b w:val="0"/>
                <w:i w:val="0"/>
                <w:sz w:val="17"/>
              </w:rPr>
              <w:t>0.0427</w:t>
            </w:r>
          </w:p>
        </w:tc>
      </w:tr>
      <w:tr>
        <w:tc>
          <w:tcPr>
            <w:tcW w:type="dxa" w:w="936"/>
          </w:tcPr>
          <w:p>
            <w:pPr>
              <w:spacing w:after="30" w:line="252" w:lineRule="auto"/>
            </w:pPr>
            <w:r/>
            <w:r>
              <w:rPr>
                <w:rFonts w:ascii="Times New Roman" w:hAnsi="Times New Roman" w:eastAsia="宋体"/>
                <w:b w:val="0"/>
                <w:i w:val="0"/>
                <w:sz w:val="17"/>
              </w:rPr>
              <w:t>LR</w:t>
            </w:r>
          </w:p>
        </w:tc>
        <w:tc>
          <w:tcPr>
            <w:tcW w:type="dxa" w:w="2520"/>
          </w:tcPr>
          <w:p>
            <w:pPr>
              <w:spacing w:after="30" w:line="252" w:lineRule="auto"/>
            </w:pPr>
            <w:r/>
            <w:r>
              <w:rPr>
                <w:rFonts w:ascii="Times New Roman" w:hAnsi="Times New Roman" w:eastAsia="宋体"/>
                <w:b w:val="0"/>
                <w:i w:val="0"/>
                <w:sz w:val="17"/>
              </w:rPr>
              <w:t>after prior correction</w:t>
            </w:r>
          </w:p>
        </w:tc>
        <w:tc>
          <w:tcPr>
            <w:tcW w:type="dxa" w:w="1008"/>
          </w:tcPr>
          <w:p>
            <w:pPr>
              <w:spacing w:after="30" w:line="252" w:lineRule="auto"/>
            </w:pPr>
            <w:r/>
            <w:r>
              <w:rPr>
                <w:rFonts w:ascii="Times New Roman" w:hAnsi="Times New Roman" w:eastAsia="宋体"/>
                <w:b w:val="0"/>
                <w:i w:val="0"/>
                <w:sz w:val="17"/>
              </w:rPr>
              <w:t>0.0418</w:t>
            </w:r>
          </w:p>
        </w:tc>
        <w:tc>
          <w:tcPr>
            <w:tcW w:type="dxa" w:w="864"/>
          </w:tcPr>
          <w:p>
            <w:pPr>
              <w:spacing w:after="30" w:line="252" w:lineRule="auto"/>
            </w:pPr>
            <w:r/>
            <w:r>
              <w:rPr>
                <w:rFonts w:ascii="Times New Roman" w:hAnsi="Times New Roman" w:eastAsia="宋体"/>
                <w:b w:val="0"/>
                <w:i w:val="0"/>
                <w:sz w:val="17"/>
              </w:rPr>
              <w:t>-0.0233</w:t>
            </w:r>
          </w:p>
        </w:tc>
        <w:tc>
          <w:tcPr>
            <w:tcW w:type="dxa" w:w="936"/>
          </w:tcPr>
          <w:p>
            <w:pPr>
              <w:spacing w:after="30" w:line="252" w:lineRule="auto"/>
            </w:pPr>
            <w:r/>
            <w:r>
              <w:rPr>
                <w:rFonts w:ascii="Times New Roman" w:hAnsi="Times New Roman" w:eastAsia="宋体"/>
                <w:b w:val="0"/>
                <w:i w:val="0"/>
                <w:sz w:val="17"/>
              </w:rPr>
              <w:t>0.0181</w:t>
            </w:r>
          </w:p>
        </w:tc>
        <w:tc>
          <w:tcPr>
            <w:tcW w:type="dxa" w:w="936"/>
          </w:tcPr>
          <w:p>
            <w:pPr>
              <w:spacing w:after="30" w:line="252" w:lineRule="auto"/>
            </w:pPr>
            <w:r/>
            <w:r>
              <w:rPr>
                <w:rFonts w:ascii="Times New Roman" w:hAnsi="Times New Roman" w:eastAsia="宋体"/>
                <w:b w:val="0"/>
                <w:i w:val="0"/>
                <w:sz w:val="17"/>
              </w:rPr>
              <w:t>0.0669</w:t>
            </w:r>
          </w:p>
        </w:tc>
        <w:tc>
          <w:tcPr>
            <w:tcW w:type="dxa" w:w="1368"/>
          </w:tcPr>
          <w:p>
            <w:pPr>
              <w:spacing w:after="30" w:line="252" w:lineRule="auto"/>
            </w:pPr>
            <w:r/>
            <w:r>
              <w:rPr>
                <w:rFonts w:ascii="Times New Roman" w:hAnsi="Times New Roman" w:eastAsia="宋体"/>
                <w:b w:val="0"/>
                <w:i w:val="0"/>
                <w:sz w:val="17"/>
              </w:rPr>
              <w:t>0.0524</w:t>
            </w:r>
          </w:p>
        </w:tc>
        <w:tc>
          <w:tcPr>
            <w:tcW w:type="dxa" w:w="1080"/>
          </w:tcPr>
          <w:p>
            <w:pPr>
              <w:spacing w:after="30" w:line="252" w:lineRule="auto"/>
            </w:pPr>
            <w:r/>
            <w:r>
              <w:rPr>
                <w:rFonts w:ascii="Times New Roman" w:hAnsi="Times New Roman" w:eastAsia="宋体"/>
                <w:b w:val="0"/>
                <w:i w:val="0"/>
                <w:sz w:val="17"/>
              </w:rPr>
              <w:t>0.0427</w:t>
            </w:r>
          </w:p>
        </w:tc>
      </w:tr>
      <w:tr>
        <w:tc>
          <w:tcPr>
            <w:tcW w:type="dxa" w:w="936"/>
          </w:tcPr>
          <w:p>
            <w:pPr>
              <w:spacing w:after="30" w:line="252" w:lineRule="auto"/>
            </w:pPr>
            <w:r/>
            <w:r>
              <w:rPr>
                <w:rFonts w:ascii="Times New Roman" w:hAnsi="Times New Roman" w:eastAsia="宋体"/>
                <w:b w:val="0"/>
                <w:i w:val="0"/>
                <w:sz w:val="17"/>
              </w:rPr>
              <w:t>CART</w:t>
            </w:r>
          </w:p>
        </w:tc>
        <w:tc>
          <w:tcPr>
            <w:tcW w:type="dxa" w:w="2520"/>
          </w:tcPr>
          <w:p>
            <w:pPr>
              <w:spacing w:after="30" w:line="252" w:lineRule="auto"/>
            </w:pPr>
            <w:r/>
            <w:r>
              <w:rPr>
                <w:rFonts w:ascii="Times New Roman" w:hAnsi="Times New Roman" w:eastAsia="宋体"/>
                <w:b w:val="0"/>
                <w:i w:val="0"/>
                <w:sz w:val="17"/>
              </w:rPr>
              <w:t>as fitted (unweighted)</w:t>
            </w:r>
          </w:p>
        </w:tc>
        <w:tc>
          <w:tcPr>
            <w:tcW w:type="dxa" w:w="1008"/>
          </w:tcPr>
          <w:p>
            <w:pPr>
              <w:spacing w:after="30" w:line="252" w:lineRule="auto"/>
            </w:pPr>
            <w:r/>
            <w:r>
              <w:rPr>
                <w:rFonts w:ascii="Times New Roman" w:hAnsi="Times New Roman" w:eastAsia="宋体"/>
                <w:b w:val="0"/>
                <w:i w:val="0"/>
                <w:sz w:val="17"/>
              </w:rPr>
              <w:t>0.0433</w:t>
            </w:r>
          </w:p>
        </w:tc>
        <w:tc>
          <w:tcPr>
            <w:tcW w:type="dxa" w:w="864"/>
          </w:tcPr>
          <w:p>
            <w:pPr>
              <w:spacing w:after="30" w:line="252" w:lineRule="auto"/>
            </w:pPr>
            <w:r/>
            <w:r>
              <w:rPr>
                <w:rFonts w:ascii="Times New Roman" w:hAnsi="Times New Roman" w:eastAsia="宋体"/>
                <w:b w:val="0"/>
                <w:i w:val="0"/>
                <w:sz w:val="17"/>
              </w:rPr>
              <w:t>-0.0607</w:t>
            </w:r>
          </w:p>
        </w:tc>
        <w:tc>
          <w:tcPr>
            <w:tcW w:type="dxa" w:w="936"/>
          </w:tcPr>
          <w:p>
            <w:pPr>
              <w:spacing w:after="30" w:line="252" w:lineRule="auto"/>
            </w:pPr>
            <w:r/>
            <w:r>
              <w:rPr>
                <w:rFonts w:ascii="Times New Roman" w:hAnsi="Times New Roman" w:eastAsia="宋体"/>
                <w:b w:val="0"/>
                <w:i w:val="0"/>
                <w:sz w:val="17"/>
              </w:rPr>
              <w:t>0.0374</w:t>
            </w:r>
          </w:p>
        </w:tc>
        <w:tc>
          <w:tcPr>
            <w:tcW w:type="dxa" w:w="936"/>
          </w:tcPr>
          <w:p>
            <w:pPr>
              <w:spacing w:after="30" w:line="252" w:lineRule="auto"/>
            </w:pPr>
            <w:r/>
            <w:r>
              <w:rPr>
                <w:rFonts w:ascii="Times New Roman" w:hAnsi="Times New Roman" w:eastAsia="宋体"/>
                <w:b w:val="0"/>
                <w:i w:val="0"/>
                <w:sz w:val="17"/>
              </w:rPr>
              <w:t>0.1219</w:t>
            </w:r>
          </w:p>
        </w:tc>
        <w:tc>
          <w:tcPr>
            <w:tcW w:type="dxa" w:w="1368"/>
          </w:tcPr>
          <w:p>
            <w:pPr>
              <w:spacing w:after="30" w:line="252" w:lineRule="auto"/>
            </w:pPr>
            <w:r/>
            <w:r>
              <w:rPr>
                <w:rFonts w:ascii="Times New Roman" w:hAnsi="Times New Roman" w:eastAsia="宋体"/>
                <w:b w:val="0"/>
                <w:i w:val="0"/>
                <w:sz w:val="17"/>
              </w:rPr>
              <w:t>0.0662</w:t>
            </w:r>
          </w:p>
        </w:tc>
        <w:tc>
          <w:tcPr>
            <w:tcW w:type="dxa" w:w="1080"/>
          </w:tcPr>
          <w:p>
            <w:pPr>
              <w:spacing w:after="30" w:line="252" w:lineRule="auto"/>
            </w:pPr>
            <w:r/>
            <w:r>
              <w:rPr>
                <w:rFonts w:ascii="Times New Roman" w:hAnsi="Times New Roman" w:eastAsia="宋体"/>
                <w:b w:val="0"/>
                <w:i w:val="0"/>
                <w:sz w:val="17"/>
              </w:rPr>
              <w:t>0.0427</w:t>
            </w:r>
          </w:p>
        </w:tc>
      </w:tr>
      <w:tr>
        <w:tc>
          <w:tcPr>
            <w:tcW w:type="dxa" w:w="936"/>
          </w:tcPr>
          <w:p>
            <w:pPr>
              <w:spacing w:after="30" w:line="252" w:lineRule="auto"/>
            </w:pPr>
            <w:r/>
            <w:r>
              <w:rPr>
                <w:rFonts w:ascii="Times New Roman" w:hAnsi="Times New Roman" w:eastAsia="宋体"/>
                <w:b w:val="0"/>
                <w:i w:val="0"/>
                <w:sz w:val="17"/>
              </w:rPr>
              <w:t>CART</w:t>
            </w:r>
          </w:p>
        </w:tc>
        <w:tc>
          <w:tcPr>
            <w:tcW w:type="dxa" w:w="2520"/>
          </w:tcPr>
          <w:p>
            <w:pPr>
              <w:spacing w:after="30" w:line="252" w:lineRule="auto"/>
            </w:pPr>
            <w:r/>
            <w:r>
              <w:rPr>
                <w:rFonts w:ascii="Times New Roman" w:hAnsi="Times New Roman" w:eastAsia="宋体"/>
                <w:b w:val="0"/>
                <w:i w:val="0"/>
                <w:sz w:val="17"/>
              </w:rPr>
              <w:t>not applicable (unweighted)</w:t>
            </w:r>
          </w:p>
        </w:tc>
        <w:tc>
          <w:tcPr>
            <w:tcW w:type="dxa" w:w="1008"/>
          </w:tcPr>
          <w:p>
            <w:pPr>
              <w:spacing w:after="30" w:line="252" w:lineRule="auto"/>
            </w:pPr>
            <w:r/>
            <w:r>
              <w:rPr>
                <w:rFonts w:ascii="Times New Roman" w:hAnsi="Times New Roman" w:eastAsia="宋体"/>
                <w:b w:val="0"/>
                <w:i w:val="0"/>
                <w:sz w:val="17"/>
              </w:rPr>
              <w:t>-</w:t>
            </w:r>
          </w:p>
        </w:tc>
        <w:tc>
          <w:tcPr>
            <w:tcW w:type="dxa" w:w="864"/>
          </w:tcPr>
          <w:p>
            <w:pPr>
              <w:spacing w:after="30" w:line="252" w:lineRule="auto"/>
            </w:pPr>
            <w:r/>
            <w:r>
              <w:rPr>
                <w:rFonts w:ascii="Times New Roman" w:hAnsi="Times New Roman" w:eastAsia="宋体"/>
                <w:b w:val="0"/>
                <w:i w:val="0"/>
                <w:sz w:val="17"/>
              </w:rPr>
              <w:t>-</w:t>
            </w:r>
          </w:p>
        </w:tc>
        <w:tc>
          <w:tcPr>
            <w:tcW w:type="dxa" w:w="936"/>
          </w:tcPr>
          <w:p>
            <w:pPr>
              <w:spacing w:after="30" w:line="252" w:lineRule="auto"/>
            </w:pPr>
            <w:r/>
            <w:r>
              <w:rPr>
                <w:rFonts w:ascii="Times New Roman" w:hAnsi="Times New Roman" w:eastAsia="宋体"/>
                <w:b w:val="0"/>
                <w:i w:val="0"/>
                <w:sz w:val="17"/>
              </w:rPr>
              <w:t>-</w:t>
            </w:r>
          </w:p>
        </w:tc>
        <w:tc>
          <w:tcPr>
            <w:tcW w:type="dxa" w:w="936"/>
          </w:tcPr>
          <w:p>
            <w:pPr>
              <w:spacing w:after="30" w:line="252" w:lineRule="auto"/>
            </w:pPr>
            <w:r/>
            <w:r>
              <w:rPr>
                <w:rFonts w:ascii="Times New Roman" w:hAnsi="Times New Roman" w:eastAsia="宋体"/>
                <w:b w:val="0"/>
                <w:i w:val="0"/>
                <w:sz w:val="17"/>
              </w:rPr>
              <w:t>-</w:t>
            </w:r>
          </w:p>
        </w:tc>
        <w:tc>
          <w:tcPr>
            <w:tcW w:type="dxa" w:w="1368"/>
          </w:tcPr>
          <w:p>
            <w:pPr>
              <w:spacing w:after="30" w:line="252" w:lineRule="auto"/>
            </w:pPr>
            <w:r/>
            <w:r>
              <w:rPr>
                <w:rFonts w:ascii="Times New Roman" w:hAnsi="Times New Roman" w:eastAsia="宋体"/>
                <w:b w:val="0"/>
                <w:i w:val="0"/>
                <w:sz w:val="17"/>
              </w:rPr>
              <w:t>-</w:t>
            </w:r>
          </w:p>
        </w:tc>
        <w:tc>
          <w:tcPr>
            <w:tcW w:type="dxa" w:w="1080"/>
          </w:tcPr>
          <w:p>
            <w:pPr>
              <w:spacing w:after="30" w:line="252" w:lineRule="auto"/>
            </w:pPr>
            <w:r/>
            <w:r>
              <w:rPr>
                <w:rFonts w:ascii="Times New Roman" w:hAnsi="Times New Roman" w:eastAsia="宋体"/>
                <w:b w:val="0"/>
                <w:i w:val="0"/>
                <w:sz w:val="17"/>
              </w:rPr>
              <w:t>0.0427</w:t>
            </w:r>
          </w:p>
        </w:tc>
      </w:tr>
    </w:tbl>
    <w:p>
      <w:pPr>
        <w:spacing w:after="240" w:before="0" w:line="312" w:lineRule="auto"/>
        <w:jc w:val="center"/>
      </w:pPr>
      <w:r>
        <w:rPr>
          <w:rFonts w:ascii="Times New Roman" w:hAnsi="Times New Roman" w:eastAsia="宋体"/>
          <w:b w:val="0"/>
          <w:i/>
          <w:sz w:val="17"/>
        </w:rPr>
        <w:t>Table 8. Probability calibration on the time-ordered out-of-fold predictions. “Skill” is the Brier skill score against always predicting the base rate; ECE is the expected calibration error.</w:t>
      </w:r>
    </w:p>
    <w:p>
      <w:pPr>
        <w:spacing w:after="140" w:before="0" w:line="312" w:lineRule="auto"/>
      </w:pPr>
      <w:r>
        <w:rPr>
          <w:rFonts w:ascii="Times New Roman" w:hAnsi="Times New Roman" w:eastAsia="宋体"/>
          <w:b w:val="0"/>
          <w:i w:val="0"/>
          <w:sz w:val="21"/>
        </w:rPr>
        <w:t xml:space="preserve">The logistic regression is severely over-confident as fitted: its mean predicted probability is </w:t>
      </w:r>
      <w:r>
        <w:rPr>
          <w:rFonts w:ascii="Times New Roman" w:hAnsi="Times New Roman" w:eastAsia="宋体"/>
          <w:b w:val="0"/>
          <w:i w:val="0"/>
          <w:sz w:val="21"/>
        </w:rPr>
        <w:t>0.333</w:t>
      </w:r>
      <w:r>
        <w:rPr>
          <w:rFonts w:ascii="Times New Roman" w:hAnsi="Times New Roman" w:eastAsia="宋体"/>
          <w:b w:val="0"/>
          <w:i w:val="0"/>
          <w:sz w:val="21"/>
        </w:rPr>
        <w:t xml:space="preserve"> against an observed rate of </w:t>
      </w:r>
      <w:r>
        <w:rPr>
          <w:rFonts w:ascii="Times New Roman" w:hAnsi="Times New Roman" w:eastAsia="宋体"/>
          <w:b w:val="0"/>
          <w:i w:val="0"/>
          <w:sz w:val="21"/>
        </w:rPr>
        <w:t>0.0427</w:t>
      </w:r>
      <w:r>
        <w:rPr>
          <w:rFonts w:ascii="Times New Roman" w:hAnsi="Times New Roman" w:eastAsia="宋体"/>
          <w:b w:val="0"/>
          <w:i w:val="0"/>
          <w:sz w:val="21"/>
        </w:rPr>
        <w:t xml:space="preserve">, and its ECE is </w:t>
      </w:r>
      <w:r>
        <w:rPr>
          <w:rFonts w:ascii="Times New Roman" w:hAnsi="Times New Roman" w:eastAsia="宋体"/>
          <w:b w:val="0"/>
          <w:i w:val="0"/>
          <w:sz w:val="21"/>
        </w:rPr>
        <w:t>0.290</w:t>
      </w:r>
      <w:r>
        <w:rPr>
          <w:rFonts w:ascii="Times New Roman" w:hAnsi="Times New Roman" w:eastAsia="宋体"/>
          <w:b w:val="0"/>
          <w:i w:val="0"/>
          <w:sz w:val="21"/>
        </w:rPr>
        <w:t xml:space="preserve">. The standard prior correction — a shift of the log-odds by log(π/(1−π)) − log(0.5) — reduces ECE to </w:t>
      </w:r>
      <w:r>
        <w:rPr>
          <w:rFonts w:ascii="Times New Roman" w:hAnsi="Times New Roman" w:eastAsia="宋体"/>
          <w:b w:val="0"/>
          <w:i w:val="0"/>
          <w:sz w:val="21"/>
        </w:rPr>
        <w:t>0.0144</w:t>
      </w:r>
      <w:r>
        <w:rPr>
          <w:rFonts w:ascii="Times New Roman" w:hAnsi="Times New Roman" w:eastAsia="宋体"/>
          <w:b w:val="0"/>
          <w:i w:val="0"/>
          <w:sz w:val="21"/>
        </w:rPr>
        <w:t xml:space="preserve">, a </w:t>
      </w:r>
      <w:r>
        <w:rPr>
          <w:rFonts w:ascii="Times New Roman" w:hAnsi="Times New Roman" w:eastAsia="宋体"/>
          <w:b w:val="0"/>
          <w:i w:val="0"/>
          <w:sz w:val="21"/>
        </w:rPr>
        <w:t>95%</w:t>
      </w:r>
      <w:r>
        <w:rPr>
          <w:rFonts w:ascii="Times New Roman" w:hAnsi="Times New Roman" w:eastAsia="宋体"/>
          <w:b w:val="0"/>
          <w:i w:val="0"/>
          <w:sz w:val="21"/>
        </w:rPr>
        <w:t xml:space="preserve"> reduction, and brings the mean prediction to </w:t>
      </w:r>
      <w:r>
        <w:rPr>
          <w:rFonts w:ascii="Times New Roman" w:hAnsi="Times New Roman" w:eastAsia="宋体"/>
          <w:b w:val="0"/>
          <w:i w:val="0"/>
          <w:sz w:val="21"/>
        </w:rPr>
        <w:t>0.0436</w:t>
      </w:r>
      <w:r>
        <w:rPr>
          <w:rFonts w:ascii="Times New Roman" w:hAnsi="Times New Roman" w:eastAsia="宋体"/>
          <w:b w:val="0"/>
          <w:i w:val="0"/>
          <w:sz w:val="21"/>
        </w:rPr>
        <w:t xml:space="preserve"> against an observed </w:t>
      </w:r>
      <w:r>
        <w:rPr>
          <w:rFonts w:ascii="Times New Roman" w:hAnsi="Times New Roman" w:eastAsia="宋体"/>
          <w:b w:val="0"/>
          <w:i w:val="0"/>
          <w:sz w:val="21"/>
        </w:rPr>
        <w:t>0.0427</w:t>
      </w:r>
      <w:r>
        <w:rPr>
          <w:rFonts w:ascii="Times New Roman" w:hAnsi="Times New Roman" w:eastAsia="宋体"/>
          <w:b w:val="0"/>
          <w:i w:val="0"/>
          <w:sz w:val="21"/>
        </w:rPr>
        <w:t>.</w:t>
      </w:r>
    </w:p>
    <w:p>
      <w:pPr>
        <w:spacing w:after="140" w:before="0" w:line="312" w:lineRule="auto"/>
      </w:pPr>
      <w:r>
        <w:rPr>
          <w:rFonts w:ascii="Times New Roman" w:hAnsi="Times New Roman" w:eastAsia="宋体"/>
          <w:b w:val="0"/>
          <w:i w:val="0"/>
          <w:sz w:val="21"/>
        </w:rPr>
        <w:t xml:space="preserve">The correction is applied only to the balanced logistic fit. CART has no class weighting and is not prior-corrected.</w:t>
      </w:r>
      <w:r>
        <w:rPr>
          <w:rFonts w:ascii="Times New Roman" w:hAnsi="Times New Roman" w:eastAsia="宋体"/>
          <w:b w:val="0"/>
          <w:i w:val="0"/>
          <w:sz w:val="21"/>
        </w:rPr>
        <w:t/>
      </w:r>
      <w:r>
        <w:rPr>
          <w:rFonts w:ascii="Times New Roman" w:hAnsi="Times New Roman" w:eastAsia="宋体"/>
          <w:b w:val="0"/>
          <w:i w:val="0"/>
          <w:sz w:val="21"/>
        </w:rPr>
        <w:t xml:space="preserve"/>
      </w:r>
      <w:r>
        <w:rPr>
          <w:rFonts w:ascii="Times New Roman" w:hAnsi="Times New Roman" w:eastAsia="宋体"/>
          <w:b w:val="0"/>
          <w:i/>
          <w:sz w:val="21"/>
        </w:rPr>
        <w:t/>
      </w:r>
      <w:r>
        <w:rPr>
          <w:rFonts w:ascii="Times New Roman" w:hAnsi="Times New Roman" w:eastAsia="宋体"/>
          <w:b w:val="0"/>
          <w:i w:val="0"/>
          <w:sz w:val="21"/>
        </w:rPr>
        <w:t xml:space="preserve"/>
      </w:r>
      <w:r>
        <w:rPr>
          <w:rFonts w:ascii="Times New Roman" w:hAnsi="Times New Roman" w:eastAsia="宋体"/>
          <w:b w:val="0"/>
          <w:i w:val="0"/>
          <w:sz w:val="21"/>
        </w:rPr>
        <w:t/>
      </w:r>
      <w:r>
        <w:rPr>
          <w:rFonts w:ascii="Times New Roman" w:hAnsi="Times New Roman" w:eastAsia="宋体"/>
          <w:b w:val="0"/>
          <w:i w:val="0"/>
          <w:sz w:val="21"/>
        </w:rPr>
        <w:t xml:space="preserve"/>
      </w:r>
      <w:r>
        <w:rPr>
          <w:rFonts w:ascii="Times New Roman" w:hAnsi="Times New Roman" w:eastAsia="宋体"/>
          <w:b w:val="0"/>
          <w:i w:val="0"/>
          <w:sz w:val="21"/>
        </w:rPr>
        <w:t/>
      </w:r>
      <w:r>
        <w:rPr>
          <w:rFonts w:ascii="Times New Roman" w:hAnsi="Times New Roman" w:eastAsia="宋体"/>
          <w:b w:val="0"/>
          <w:i w:val="0"/>
          <w:sz w:val="21"/>
        </w:rPr>
        <w:t/>
      </w:r>
    </w:p>
    <w:p>
      <w:pPr>
        <w:spacing w:after="140" w:before="0" w:line="312" w:lineRule="auto"/>
      </w:pPr>
      <w:r>
        <w:rPr>
          <w:rFonts w:ascii="Times New Roman" w:hAnsi="Times New Roman" w:eastAsia="宋体"/>
          <w:b/>
          <w:i w:val="0"/>
          <w:sz w:val="21"/>
        </w:rPr>
        <w:t>Brier skill scores remain at or below zero after correction</w:t>
      </w:r>
      <w:r>
        <w:rPr>
          <w:rFonts w:ascii="Times New Roman" w:hAnsi="Times New Roman" w:eastAsia="宋体"/>
          <w:b w:val="0"/>
          <w:i w:val="0"/>
          <w:sz w:val="21"/>
        </w:rPr>
        <w:t xml:space="preserve"> for both models. Their probabilities are therefore no better than always quoting the base rate under a squared-error loss, even though their discrimination (ROC-AUC </w:t>
      </w:r>
      <w:r>
        <w:rPr>
          <w:rFonts w:ascii="Times New Roman" w:hAnsi="Times New Roman" w:eastAsia="宋体"/>
          <w:b w:val="0"/>
          <w:i w:val="0"/>
          <w:sz w:val="21"/>
        </w:rPr>
        <w:t>0.668</w:t>
      </w:r>
      <w:r>
        <w:rPr>
          <w:rFonts w:ascii="Times New Roman" w:hAnsi="Times New Roman" w:eastAsia="宋体"/>
          <w:b w:val="0"/>
          <w:i w:val="0"/>
          <w:sz w:val="21"/>
        </w:rPr>
        <w:t>) is real. This is a concrete illustration of the distinction between discrimination and calibration: the model is useful for ranking and triage, but not for stating probabilities.</w:t>
      </w:r>
    </w:p>
    <w:p>
      <w:pPr>
        <w:spacing w:after="80"/>
        <w:jc w:val="center"/>
      </w:pPr>
      <w:r>
        <w:drawing>
          <wp:inline xmlns:a="http://schemas.openxmlformats.org/drawingml/2006/main" xmlns:pic="http://schemas.openxmlformats.org/drawingml/2006/picture">
            <wp:extent cx="5760720" cy="3427866"/>
            <wp:docPr id="5" name="Picture 5"/>
            <wp:cNvGraphicFramePr>
              <a:graphicFrameLocks noChangeAspect="1"/>
            </wp:cNvGraphicFramePr>
            <a:graphic>
              <a:graphicData uri="http://schemas.openxmlformats.org/drawingml/2006/picture">
                <pic:pic>
                  <pic:nvPicPr>
                    <pic:cNvPr id="0" name="reliability_lr.png"/>
                    <pic:cNvPicPr/>
                  </pic:nvPicPr>
                  <pic:blipFill>
                    <a:blip r:embed="rId13"/>
                    <a:stretch>
                      <a:fillRect/>
                    </a:stretch>
                  </pic:blipFill>
                  <pic:spPr>
                    <a:xfrm>
                      <a:off x="0" y="0"/>
                      <a:ext cx="5760720" cy="3427866"/>
                    </a:xfrm>
                    <a:prstGeom prst="rect"/>
                  </pic:spPr>
                </pic:pic>
              </a:graphicData>
            </a:graphic>
          </wp:inline>
        </w:drawing>
      </w:r>
    </w:p>
    <w:p>
      <w:pPr>
        <w:spacing w:after="240" w:before="0" w:line="312" w:lineRule="auto"/>
        <w:jc w:val="center"/>
      </w:pPr>
      <w:r>
        <w:rPr>
          <w:rFonts w:ascii="Times New Roman" w:hAnsi="Times New Roman" w:eastAsia="宋体"/>
          <w:b w:val="0"/>
          <w:i/>
          <w:sz w:val="17"/>
        </w:rPr>
        <w:t>Figure 5. Reliability diagrams for the logistic regression, before and after prior correction. Points on the grey diagonal are perfectly calibrated. Left: the fitted model is over-confident across the whole range. Right: after a single log-odds shift the curve tracks the diagonal closely.</w:t>
      </w:r>
    </w:p>
    <w:p>
      <w:pPr>
        <w:spacing w:after="120" w:before="280" w:line="312" w:lineRule="auto"/>
      </w:pPr>
      <w:r>
        <w:rPr>
          <w:rFonts w:ascii="Times New Roman" w:hAnsi="Times New Roman" w:eastAsia="宋体"/>
          <w:b/>
          <w:i w:val="0"/>
          <w:sz w:val="28"/>
        </w:rPr>
        <w:t>5  Discussion</w:t>
      </w:r>
    </w:p>
    <w:p>
      <w:pPr>
        <w:spacing w:after="100" w:before="0" w:line="312" w:lineRule="auto"/>
      </w:pPr>
      <w:r>
        <w:rPr>
          <w:rFonts w:ascii="Times New Roman" w:hAnsi="Times New Roman" w:eastAsia="宋体"/>
          <w:b/>
          <w:i w:val="0"/>
          <w:sz w:val="21"/>
        </w:rPr>
        <w:t>1.  Random cross-validation is optimistic on this dataset, and the optimism is model-independent.</w:t>
      </w:r>
      <w:r>
        <w:rPr>
          <w:rFonts w:ascii="Times New Roman" w:hAnsi="Times New Roman" w:eastAsia="宋体"/>
          <w:b w:val="0"/>
          <w:i w:val="0"/>
          <w:sz w:val="21"/>
        </w:rPr>
        <w:t xml:space="preserve">  The effect appears in both a linear and a non-linear model, and is larger for the more flexible one.</w:t>
      </w:r>
    </w:p>
    <w:p>
      <w:pPr>
        <w:spacing w:after="100" w:before="0" w:line="312" w:lineRule="auto"/>
      </w:pPr>
      <w:r>
        <w:rPr>
          <w:rFonts w:ascii="Times New Roman" w:hAnsi="Times New Roman" w:eastAsia="宋体"/>
          <w:b/>
          <w:i w:val="0"/>
          <w:sz w:val="21"/>
        </w:rPr>
        <w:t>2.  Reported skill is highly sensitive to the validation protocol.</w:t>
      </w:r>
      <w:r>
        <w:rPr>
          <w:rFonts w:ascii="Times New Roman" w:hAnsi="Times New Roman" w:eastAsia="宋体"/>
          <w:b w:val="0"/>
          <w:i w:val="0"/>
          <w:sz w:val="21"/>
        </w:rPr>
        <w:t xml:space="preserve">  The same model spans “useful” to “barely better than chance” depending only on how the data are split. Since the operational purpose is early warning, the honest number is the lower one.</w:t>
      </w:r>
    </w:p>
    <w:p>
      <w:pPr>
        <w:spacing w:after="100" w:before="0" w:line="312" w:lineRule="auto"/>
      </w:pPr>
      <w:r>
        <w:rPr>
          <w:rFonts w:ascii="Times New Roman" w:hAnsi="Times New Roman" w:eastAsia="宋体"/>
          <w:b/>
          <w:i w:val="0"/>
          <w:sz w:val="21"/>
        </w:rPr>
        <w:t>3.  A rank-deficient design matrix was present in the original feature set.</w:t>
      </w:r>
      <w:r>
        <w:rPr>
          <w:rFonts w:ascii="Times New Roman" w:hAnsi="Times New Roman" w:eastAsia="宋体"/>
          <w:b w:val="0"/>
          <w:i w:val="0"/>
          <w:sz w:val="21"/>
        </w:rPr>
        <w:t xml:space="preserve">  Three of the 18 columns are constant and three linear dependencies exist among the bump-range counts. This does not damage tree-based models but makes unregularised logistic coefficients uninterpretable.</w:t>
      </w:r>
    </w:p>
    <w:p>
      <w:pPr>
        <w:spacing w:after="100" w:before="0" w:line="312" w:lineRule="auto"/>
      </w:pPr>
      <w:r>
        <w:rPr>
          <w:rFonts w:ascii="Times New Roman" w:hAnsi="Times New Roman" w:eastAsia="宋体"/>
          <w:b/>
          <w:i w:val="0"/>
          <w:sz w:val="21"/>
        </w:rPr>
        <w:t>4.  The drift structure is itself informative.</w:t>
      </w:r>
      <w:r>
        <w:rPr>
          <w:rFonts w:ascii="Times New Roman" w:hAnsi="Times New Roman" w:eastAsia="宋体"/>
          <w:b w:val="0"/>
          <w:i w:val="0"/>
          <w:sz w:val="21"/>
        </w:rPr>
        <w:t xml:space="preserve">  A 7.5× change in base rate across the record suggests the sequence spans distinct mining conditions. A model that appears to generalise across them under random CV may simply be memorising which regime each row belongs to.</w:t>
      </w:r>
    </w:p>
    <w:p>
      <w:pPr>
        <w:spacing w:after="100" w:before="0" w:line="312" w:lineRule="auto"/>
      </w:pPr>
      <w:r>
        <w:rPr>
          <w:rFonts w:ascii="Times New Roman" w:hAnsi="Times New Roman" w:eastAsia="宋体"/>
          <w:b/>
          <w:i w:val="0"/>
          <w:sz w:val="21"/>
        </w:rPr>
        <w:t>5.  Discrimination and calibration are separate properties, and only the first is usually reported.</w:t>
      </w:r>
      <w:r>
        <w:rPr>
          <w:rFonts w:ascii="Times New Roman" w:hAnsi="Times New Roman" w:eastAsia="宋体"/>
          <w:b w:val="0"/>
          <w:i w:val="0"/>
          <w:sz w:val="21"/>
        </w:rPr>
        <w:t xml:space="preserve">  Class weighting buys discrimination on a rare-event problem at the cost of the probability scale: the logistic regression over-states risk by roughly a factor of eight until the log-odds are corrected. Since the operational use of an early-warning model is a threshold decision, the probability scale is not a detail. Reporting ROC-AUC or PR-AUC alone hides it.</w:t>
      </w:r>
    </w:p>
    <w:p>
      <w:pPr>
        <w:spacing w:after="120" w:before="280" w:line="312" w:lineRule="auto"/>
      </w:pPr>
      <w:r>
        <w:rPr>
          <w:rFonts w:ascii="Times New Roman" w:hAnsi="Times New Roman" w:eastAsia="宋体"/>
          <w:b/>
          <w:i w:val="0"/>
          <w:sz w:val="28"/>
        </w:rPr>
        <w:t>6  Limitations</w:t>
      </w:r>
    </w:p>
    <w:p>
      <w:pPr>
        <w:spacing w:after="100" w:before="0" w:line="312" w:lineRule="auto"/>
      </w:pPr>
      <w:r>
        <w:rPr>
          <w:rFonts w:ascii="Times New Roman" w:hAnsi="Times New Roman" w:eastAsia="宋体"/>
          <w:b w:val="0"/>
          <w:i w:val="0"/>
          <w:sz w:val="20"/>
        </w:rPr>
        <w:t>•  The dataset has no explicit timestamp. Row order is treated as the chronological order of shifts, following the source documentation. If rows are instead grouped by longwall, the same argument applies with “group” in place of “time”: a random split still violates the independence assumption, so the conclusion holds either way, though the magnitude may differ.</w:t>
      </w:r>
    </w:p>
    <w:p>
      <w:pPr>
        <w:spacing w:after="100" w:before="0" w:line="312" w:lineRule="auto"/>
      </w:pPr>
      <w:r>
        <w:rPr>
          <w:rFonts w:ascii="Times New Roman" w:hAnsi="Times New Roman" w:eastAsia="宋体"/>
          <w:b w:val="0"/>
          <w:i w:val="0"/>
          <w:sz w:val="20"/>
        </w:rPr>
        <w:t>•  Two longwalls are present but cannot be separated, as no wall identifier is provided.</w:t>
      </w:r>
    </w:p>
    <w:p>
      <w:pPr>
        <w:spacing w:after="100" w:before="0" w:line="312" w:lineRule="auto"/>
      </w:pPr>
      <w:r>
        <w:rPr>
          <w:rFonts w:ascii="Times New Roman" w:hAnsi="Times New Roman" w:eastAsia="宋体"/>
          <w:b w:val="0"/>
          <w:i w:val="0"/>
          <w:sz w:val="20"/>
        </w:rPr>
        <w:t>•  No hyper-parameter search was performed. Tuning was deliberately avoided so that the comparison between validation schemes is not confounded by model selection.</w:t>
      </w:r>
    </w:p>
    <w:p>
      <w:pPr>
        <w:spacing w:after="100" w:before="0" w:line="312" w:lineRule="auto"/>
      </w:pPr>
      <w:r>
        <w:rPr>
          <w:rFonts w:ascii="Times New Roman" w:hAnsi="Times New Roman" w:eastAsia="宋体"/>
          <w:b w:val="0"/>
          <w:i w:val="0"/>
          <w:sz w:val="20"/>
        </w:rPr>
        <w:t>•  The published baselines report accuracy and balanced accuracy only, so comparison here is qualitative.</w:t>
      </w:r>
    </w:p>
    <w:p>
      <w:pPr>
        <w:spacing w:after="100" w:before="0" w:line="312" w:lineRule="auto"/>
      </w:pPr>
      <w:r>
        <w:rPr>
          <w:rFonts w:ascii="Times New Roman" w:hAnsi="Times New Roman" w:eastAsia="宋体"/>
          <w:b w:val="0"/>
          <w:i w:val="0"/>
          <w:sz w:val="20"/>
        </w:rPr>
        <w:t>•  Permutation importance on correlated features understates individual contributions.</w:t>
      </w:r>
    </w:p>
    <w:p>
      <w:pPr>
        <w:spacing w:after="120" w:before="280" w:line="312" w:lineRule="auto"/>
      </w:pPr>
      <w:r>
        <w:rPr>
          <w:rFonts w:ascii="Times New Roman" w:hAnsi="Times New Roman" w:eastAsia="宋体"/>
          <w:b/>
          <w:i w:val="0"/>
          <w:sz w:val="28"/>
        </w:rPr>
        <w:t>7  Reproducibility</w:t>
      </w:r>
    </w:p>
    <w:p>
      <w:pPr>
        <w:spacing w:after="140" w:before="0" w:line="312" w:lineRule="auto"/>
      </w:pPr>
      <w:r>
        <w:rPr>
          <w:rFonts w:ascii="Times New Roman" w:hAnsi="Times New Roman" w:eastAsia="宋体"/>
          <w:b w:val="0"/>
          <w:i w:val="0"/>
          <w:sz w:val="21"/>
        </w:rPr>
        <w:t>The full pipeline is available at the repository named on the title page and runs in under five minutes on a laptop CPU with no GPU:</w:t>
      </w:r>
    </w:p>
    <w:p>
      <w:pPr>
        <w:spacing w:after="60" w:before="0" w:line="312" w:lineRule="auto"/>
        <w:jc w:val="center"/>
      </w:pPr>
      <w:r>
        <w:rPr>
          <w:rFonts w:ascii="Times New Roman" w:hAnsi="Times New Roman" w:eastAsia="宋体"/>
          <w:b w:val="0"/>
          <w:i w:val="0"/>
          <w:sz w:val="19"/>
        </w:rPr>
        <w:t>python run_experiments.py</w:t>
      </w:r>
    </w:p>
    <w:p>
      <w:pPr>
        <w:spacing w:after="160" w:before="0" w:line="312" w:lineRule="auto"/>
        <w:jc w:val="center"/>
      </w:pPr>
      <w:r>
        <w:rPr>
          <w:rFonts w:ascii="Times New Roman" w:hAnsi="Times New Roman" w:eastAsia="宋体"/>
          <w:b w:val="0"/>
          <w:i w:val="0"/>
          <w:sz w:val="19"/>
        </w:rPr>
        <w:t>python verify_results.py</w:t>
      </w:r>
    </w:p>
    <w:p>
      <w:pPr>
        <w:spacing w:after="140" w:before="0" w:line="312" w:lineRule="auto"/>
      </w:pPr>
      <w:r>
        <w:rPr>
          <w:rFonts w:ascii="Consolas" w:hAnsi="Consolas" w:eastAsia="宋体"/>
          <w:b w:val="0"/>
          <w:i w:val="0"/>
          <w:sz w:val="20"/>
        </w:rPr>
        <w:t>verify_results.py</w:t>
      </w:r>
      <w:r>
        <w:rPr>
          <w:rFonts w:ascii="Times New Roman" w:hAnsi="Times New Roman" w:eastAsia="宋体"/>
          <w:b w:val="0"/>
          <w:i w:val="0"/>
          <w:sz w:val="21"/>
        </w:rPr>
        <w:t xml:space="preserve"> re-derives the dataset facts from the raw CSV and re-checks every quantity reported above; it exits non-zero if anything disagrees. It is not a formality: changing a single label in the input makes it fail.</w:t>
      </w:r>
    </w:p>
    <w:p>
      <w:pPr>
        <w:spacing w:after="140" w:before="0" w:line="312" w:lineRule="auto"/>
      </w:pPr>
      <w:r>
        <w:rPr>
          <w:rFonts w:ascii="Times New Roman" w:hAnsi="Times New Roman" w:eastAsia="宋体"/>
          <w:b w:val="0"/>
          <w:i w:val="0"/>
          <w:sz w:val="21"/>
        </w:rPr>
        <w:t>The pipeline was executed on two very different stacks — Python 3.7.0 with numpy 1.21.6 and pandas 1.1.5, and Python 3.12 with numpy 2.3.x and pandas 3.0.x — and all reported quantities agreed to four decimal places. The difference between random and time-ordered validation is therefore a property of the data and the protocol, not of a library version or a random-number stream.</w:t>
      </w:r>
    </w:p>
    <w:p>
      <w:pPr>
        <w:spacing w:after="120" w:before="280" w:line="312" w:lineRule="auto"/>
      </w:pPr>
      <w:r>
        <w:rPr>
          <w:rFonts w:ascii="Times New Roman" w:hAnsi="Times New Roman" w:eastAsia="宋体"/>
          <w:b/>
          <w:i w:val="0"/>
          <w:sz w:val="28"/>
        </w:rPr>
        <w:t>References</w:t>
      </w:r>
    </w:p>
    <w:p>
      <w:pPr>
        <w:spacing w:after="100" w:before="0" w:line="312" w:lineRule="auto"/>
      </w:pPr>
      <w:r>
        <w:rPr>
          <w:rFonts w:ascii="Times New Roman" w:hAnsi="Times New Roman" w:eastAsia="宋体"/>
          <w:b w:val="0"/>
          <w:i w:val="0"/>
          <w:sz w:val="19"/>
        </w:rPr>
        <w:t xml:space="preserve">[1]  </w:t>
      </w:r>
      <w:r>
        <w:rPr>
          <w:rFonts w:ascii="Times New Roman" w:hAnsi="Times New Roman" w:eastAsia="宋体"/>
          <w:b w:val="0"/>
          <w:i w:val="0"/>
          <w:sz w:val="19"/>
        </w:rPr>
        <w:t>Sikora, M., Wrobel, L. (2010). Application of rule induction algorithms for analysis of data collected by seismic hazard monitoring systems in coal mines. Archives of Mining Sciences 55(1), 91–114.</w:t>
      </w:r>
    </w:p>
    <w:p>
      <w:pPr>
        <w:spacing w:after="100" w:before="0" w:line="312" w:lineRule="auto"/>
      </w:pPr>
      <w:r>
        <w:rPr>
          <w:rFonts w:ascii="Times New Roman" w:hAnsi="Times New Roman" w:eastAsia="宋体"/>
          <w:b w:val="0"/>
          <w:i w:val="0"/>
          <w:sz w:val="19"/>
        </w:rPr>
        <w:t xml:space="preserve">[2]  </w:t>
      </w:r>
      <w:r>
        <w:rPr>
          <w:rFonts w:ascii="Times New Roman" w:hAnsi="Times New Roman" w:eastAsia="宋体"/>
          <w:b w:val="0"/>
          <w:i w:val="0"/>
          <w:sz w:val="19"/>
        </w:rPr>
        <w:t>UCI Machine Learning Repository. seismic-bumps dataset. https://archive.ics.uci.edu/ml/datasets/seismic-bumps</w:t>
      </w:r>
    </w:p>
    <w:p>
      <w:pPr>
        <w:spacing w:after="100" w:before="0" w:line="312" w:lineRule="auto"/>
      </w:pPr>
      <w:r>
        <w:rPr>
          <w:rFonts w:ascii="Times New Roman" w:hAnsi="Times New Roman" w:eastAsia="宋体"/>
          <w:b w:val="0"/>
          <w:i w:val="0"/>
          <w:sz w:val="19"/>
        </w:rPr>
        <w:t xml:space="preserve">[3]  </w:t>
      </w:r>
      <w:r>
        <w:rPr>
          <w:rFonts w:ascii="Times New Roman" w:hAnsi="Times New Roman" w:eastAsia="宋体"/>
          <w:b w:val="0"/>
          <w:i w:val="0"/>
          <w:sz w:val="19"/>
        </w:rPr>
        <w:t>Kuchkula, S. (2017). Seismic bumps forecasting in a coal mine — public reproduction of the baseline analysis under stratified 10-fold cross-validation.</w:t>
      </w:r>
    </w:p>
    <w:p>
      <w:pPr>
        <w:spacing w:after="100" w:before="0" w:line="312" w:lineRule="auto"/>
      </w:pPr>
      <w:r>
        <w:rPr>
          <w:rFonts w:ascii="Times New Roman" w:hAnsi="Times New Roman" w:eastAsia="宋体"/>
          <w:b w:val="0"/>
          <w:i w:val="0"/>
          <w:sz w:val="19"/>
        </w:rPr>
        <w:t xml:space="preserve">[4]  </w:t>
      </w:r>
      <w:r>
        <w:rPr>
          <w:rFonts w:ascii="Times New Roman" w:hAnsi="Times New Roman" w:eastAsia="宋体"/>
          <w:b w:val="0"/>
          <w:i w:val="0"/>
          <w:sz w:val="19"/>
        </w:rPr>
        <w:t>Bergmeir, C., Benítez, J. M. (2012). On the use of cross-validation for time series predictor evaluation. Information Sciences 191, 192–213.</w:t>
      </w:r>
    </w:p>
    <w:p>
      <w:pPr>
        <w:spacing w:after="100" w:before="0" w:line="312" w:lineRule="auto"/>
      </w:pPr>
      <w:r>
        <w:rPr>
          <w:rFonts w:ascii="Times New Roman" w:hAnsi="Times New Roman" w:eastAsia="宋体"/>
          <w:b w:val="0"/>
          <w:i w:val="0"/>
          <w:sz w:val="19"/>
        </w:rPr>
        <w:t xml:space="preserve">[5]  </w:t>
      </w:r>
      <w:r>
        <w:rPr>
          <w:rFonts w:ascii="Times New Roman" w:hAnsi="Times New Roman" w:eastAsia="宋体"/>
          <w:b w:val="0"/>
          <w:i w:val="0"/>
          <w:sz w:val="19"/>
        </w:rPr>
        <w:t>Roberts, D. R. et al. (2017). Cross-validation strategies for data with temporal, spatial, hierarchical, or phylogenetic structure. Ecography 40, 913–929.</w:t>
      </w:r>
    </w:p>
    <w:sectPr w:rsidR="00FC693F" w:rsidRPr="0006063C" w:rsidSect="00034616">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6"/>
      </w:rPr>
      <w:t xml:space="preserve">Leakage in seismic-bump forecasting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