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Validation and calibration of seismic bump forecasting models</w:t>
      </w:r>
    </w:p>
    <w:p>
      <w:r>
        <w:t>Junjie Yang</w:t>
      </w:r>
    </w:p>
    <w:p>
      <w:r>
        <w:t>Mining Engineering, Fuzhou University</w:t>
      </w:r>
    </w:p>
    <w:p>
      <w:r>
        <w:t>Revised 2 October 2026. Code and result files: https://github.com/junjie-yang11/seismic-bump-forecasting</w:t>
      </w:r>
    </w:p>
    <w:p>
      <w:pPr>
        <w:pStyle w:val="Heading1"/>
      </w:pPr>
      <w:r>
        <w:t>Abstract</w:t>
      </w:r>
    </w:p>
    <w:p>
      <w:r>
        <w:t>This study compares random stratified validation, validation in record order, and a chronological holdout on the UCI Seismic Bumps mirror. Performance varies with the protocol. The original comparison uses different test populations, so its PR-AUC gap combines test composition, prevalence drift, training history and possible temporal leakage. The same-test comparison below controls the test rows but does not isolate a causal leakage effect. Calibration priors and alert thresholds are now derived separately inside each training fold.</w:t>
      </w:r>
    </w:p>
    <w:p>
      <w:pPr>
        <w:pStyle w:val="Heading1"/>
      </w:pPr>
      <w:r>
        <w:t>1 Data and scope</w:t>
      </w:r>
    </w:p>
    <w:p>
      <w:r>
        <w:t>The mirror contains 2578 records and 170 positives. Overall prevalence is 0.0659. There are no duplicate rows in this mirror. The task is prediction of hazardous seismic events in the next shift. Row order is used as a temporal proxy; explicit timestamps and longwall identifiers are unavailable. The results are conditional on this order representing a meaningful forecasting sequence. The mirror has six fewer rows than the original 2584-record dataset.</w:t>
      </w:r>
    </w:p>
    <w:p>
      <w:r>
        <w:t>The model uses 17 encoded features after removing nbumps. Three retained columns are constant: nbumps6, nbumps7 and nbumps89. Dropping nbumps does not make the design matrix full rank; L2 regularization and constant-safe standardization allow the logistic model to fit.</w:t>
      </w:r>
    </w:p>
    <w:tbl>
      <w:tblPr>
        <w:tblW w:type="auto" w:w="0"/>
        <w:tblLayout w:type="fixed"/>
        <w:tblLook w:firstColumn="1" w:firstRow="1" w:lastColumn="0" w:lastRow="0" w:noHBand="0" w:noVBand="1" w:val="04A0"/>
      </w:tblPr>
      <w:tblGrid>
        <w:gridCol w:w="1632"/>
        <w:gridCol w:w="1632"/>
        <w:gridCol w:w="1632"/>
        <w:gridCol w:w="1632"/>
        <w:gridCol w:w="1632"/>
        <w:gridCol w:w="1632"/>
      </w:tblGrid>
      <w:tr>
        <w:trPr>
          <w:cantSplit/>
          <w:tblHeader/>
        </w:trPr>
        <w:tc>
          <w:tcPr>
            <w:tcW w:type="dxa" w:w="1632"/>
            <w:tcBorders>
              <w:top w:val="single" w:sz="4" w:color="D9D9D9"/>
              <w:left w:val="single" w:sz="4" w:color="D9D9D9"/>
              <w:bottom w:val="single" w:sz="4" w:color="D9D9D9"/>
              <w:right w:val="single" w:sz="4" w:color="D9D9D9"/>
            </w:tcBorders>
            <w:shd w:fill="E8EDF2"/>
          </w:tcPr>
          <w:p>
            <w:pPr>
              <w:spacing w:before="80" w:after="80"/>
            </w:pPr>
            <w:r>
              <w:rPr>
                <w:b/>
                <w:sz w:val="18"/>
              </w:rPr>
              <w:t>Record block</w:t>
            </w:r>
          </w:p>
        </w:tc>
        <w:tc>
          <w:tcPr>
            <w:tcW w:type="dxa" w:w="1632"/>
            <w:tcBorders>
              <w:top w:val="single" w:sz="4" w:color="D9D9D9"/>
              <w:left w:val="single" w:sz="4" w:color="D9D9D9"/>
              <w:bottom w:val="single" w:sz="4" w:color="D9D9D9"/>
              <w:right w:val="single" w:sz="4" w:color="D9D9D9"/>
            </w:tcBorders>
            <w:shd w:fill="E8EDF2"/>
          </w:tcPr>
          <w:p>
            <w:pPr>
              <w:spacing w:before="80" w:after="80"/>
            </w:pPr>
            <w:r>
              <w:rPr>
                <w:b/>
                <w:sz w:val="18"/>
              </w:rPr>
              <w:t>1</w:t>
            </w:r>
          </w:p>
        </w:tc>
        <w:tc>
          <w:tcPr>
            <w:tcW w:type="dxa" w:w="1632"/>
            <w:tcBorders>
              <w:top w:val="single" w:sz="4" w:color="D9D9D9"/>
              <w:left w:val="single" w:sz="4" w:color="D9D9D9"/>
              <w:bottom w:val="single" w:sz="4" w:color="D9D9D9"/>
              <w:right w:val="single" w:sz="4" w:color="D9D9D9"/>
            </w:tcBorders>
            <w:shd w:fill="E8EDF2"/>
          </w:tcPr>
          <w:p>
            <w:pPr>
              <w:spacing w:before="80" w:after="80"/>
            </w:pPr>
            <w:r>
              <w:rPr>
                <w:b/>
                <w:sz w:val="18"/>
              </w:rPr>
              <w:t>2</w:t>
            </w:r>
          </w:p>
        </w:tc>
        <w:tc>
          <w:tcPr>
            <w:tcW w:type="dxa" w:w="1632"/>
            <w:tcBorders>
              <w:top w:val="single" w:sz="4" w:color="D9D9D9"/>
              <w:left w:val="single" w:sz="4" w:color="D9D9D9"/>
              <w:bottom w:val="single" w:sz="4" w:color="D9D9D9"/>
              <w:right w:val="single" w:sz="4" w:color="D9D9D9"/>
            </w:tcBorders>
            <w:shd w:fill="E8EDF2"/>
          </w:tcPr>
          <w:p>
            <w:pPr>
              <w:spacing w:before="80" w:after="80"/>
            </w:pPr>
            <w:r>
              <w:rPr>
                <w:b/>
                <w:sz w:val="18"/>
              </w:rPr>
              <w:t>3</w:t>
            </w:r>
          </w:p>
        </w:tc>
        <w:tc>
          <w:tcPr>
            <w:tcW w:type="dxa" w:w="1632"/>
            <w:tcBorders>
              <w:top w:val="single" w:sz="4" w:color="D9D9D9"/>
              <w:left w:val="single" w:sz="4" w:color="D9D9D9"/>
              <w:bottom w:val="single" w:sz="4" w:color="D9D9D9"/>
              <w:right w:val="single" w:sz="4" w:color="D9D9D9"/>
            </w:tcBorders>
            <w:shd w:fill="E8EDF2"/>
          </w:tcPr>
          <w:p>
            <w:pPr>
              <w:spacing w:before="80" w:after="80"/>
            </w:pPr>
            <w:r>
              <w:rPr>
                <w:b/>
                <w:sz w:val="18"/>
              </w:rPr>
              <w:t>4</w:t>
            </w:r>
          </w:p>
        </w:tc>
        <w:tc>
          <w:tcPr>
            <w:tcW w:type="dxa" w:w="1632"/>
            <w:tcBorders>
              <w:top w:val="single" w:sz="4" w:color="D9D9D9"/>
              <w:left w:val="single" w:sz="4" w:color="D9D9D9"/>
              <w:bottom w:val="single" w:sz="4" w:color="D9D9D9"/>
              <w:right w:val="single" w:sz="4" w:color="D9D9D9"/>
            </w:tcBorders>
            <w:shd w:fill="E8EDF2"/>
          </w:tcPr>
          <w:p>
            <w:pPr>
              <w:spacing w:before="80" w:after="80"/>
            </w:pPr>
            <w:r>
              <w:rPr>
                <w:b/>
                <w:sz w:val="18"/>
              </w:rPr>
              <w:t>5</w:t>
            </w:r>
          </w:p>
        </w:tc>
      </w:tr>
      <w:tr>
        <w:trPr>
          <w:cantSplit/>
        </w:trPr>
        <w:tc>
          <w:tcPr>
            <w:tcW w:type="dxa" w:w="1632"/>
            <w:tcBorders>
              <w:top w:val="single" w:sz="4" w:color="D9D9D9"/>
              <w:left w:val="single" w:sz="4" w:color="D9D9D9"/>
              <w:bottom w:val="single" w:sz="4" w:color="D9D9D9"/>
              <w:right w:val="single" w:sz="4" w:color="D9D9D9"/>
            </w:tcBorders>
          </w:tcPr>
          <w:p>
            <w:pPr>
              <w:spacing w:before="80" w:after="80"/>
            </w:pPr>
            <w:r>
              <w:rPr>
                <w:b w:val="0"/>
                <w:sz w:val="18"/>
              </w:rPr>
              <w:t>Prevalence</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0.1609</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0.0680</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0.0213</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0.0447</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0.0349</w:t>
            </w:r>
          </w:p>
        </w:tc>
      </w:tr>
    </w:tbl>
    <w:p>
      <w:pPr>
        <w:spacing w:after="20"/>
      </w:pPr>
    </w:p>
    <w:p>
      <w:pPr>
        <w:keepNext/>
        <w:jc w:val="center"/>
      </w:pPr>
      <w:r>
        <w:drawing>
          <wp:inline xmlns:a="http://schemas.openxmlformats.org/drawingml/2006/main" xmlns:pic="http://schemas.openxmlformats.org/drawingml/2006/picture">
            <wp:extent cx="4846320" cy="2258878"/>
            <wp:docPr id="1" name="Picture 1"/>
            <wp:cNvGraphicFramePr>
              <a:graphicFrameLocks noChangeAspect="1"/>
            </wp:cNvGraphicFramePr>
            <a:graphic>
              <a:graphicData uri="http://schemas.openxmlformats.org/drawingml/2006/picture">
                <pic:pic>
                  <pic:nvPicPr>
                    <pic:cNvPr id="0" name="prevalence_drift.png"/>
                    <pic:cNvPicPr/>
                  </pic:nvPicPr>
                  <pic:blipFill>
                    <a:blip r:embed="rId9"/>
                    <a:stretch>
                      <a:fillRect/>
                    </a:stretch>
                  </pic:blipFill>
                  <pic:spPr>
                    <a:xfrm>
                      <a:off x="0" y="0"/>
                      <a:ext cx="4846320" cy="2258878"/>
                    </a:xfrm>
                    <a:prstGeom prst="rect"/>
                  </pic:spPr>
                </pic:pic>
              </a:graphicData>
            </a:graphic>
          </wp:inline>
        </w:drawing>
      </w:r>
    </w:p>
    <w:p>
      <w:pPr>
        <w:pStyle w:val="Caption"/>
        <w:jc w:val="center"/>
      </w:pPr>
      <w:r>
        <w:t>Figure 1 Hazard prevalence across record blocks</w:t>
      </w:r>
    </w:p>
    <w:p>
      <w:pPr>
        <w:pStyle w:val="Heading1"/>
      </w:pPr>
      <w:r>
        <w:t>2 Models and validation</w:t>
      </w:r>
    </w:p>
    <w:p>
      <w:r>
        <w:t>Logistic regression is fitted with IRLS, L2 penalty 1.0, an unpenalized intercept and balanced class weights. Its feature standardization is fitted inside training only. CART uses 60 ordinary bootstrap trees, depth 6, minimum 20 observations per leaf and unweighted Gini impurity. Its leaf probabilities are unweighted sample proportions; CART receives no balanced-prior correction.</w:t>
      </w:r>
    </w:p>
    <w:p>
      <w:r>
        <w:t>Random stratified validation uses ten folds and seeds 0 to 4. All metrics in its aggregate table are averaged over those five seeds. Record-order validation divides the data into five consecutive blocks and evaluates four expanding training windows. The first block is training only. Holdout uses the first 70 percent for training and the last 30 percent for testing. Test blocks with zero positives are retained; single-class ROC-AUC is undefined rather than being used to suppress their predictions.</w:t>
      </w:r>
    </w:p>
    <w:p>
      <w:pPr>
        <w:pStyle w:val="Heading1"/>
      </w:pPr>
      <w:r>
        <w:t>3 Thresholds and calibration</w:t>
      </w:r>
    </w:p>
    <w:p>
      <w:r>
        <w:t>Each outer training fold has an inner split. Record-order folds reserve the last 20 percent of available training history for threshold reference; random folds reserve 20 percent of each training class with seed 7. An inner model predicts these reference rows. The alert budget is the positive proportion in its inner fit data. The threshold excludes the boundary score and all ties at that boundary, so the reference alert count never exceeds the integer budget. The outer model is refitted on its full training fold and evaluated with this fixed numerical threshold. Test labels and test score quantiles never select the threshold. Refitting and distribution drift can change the future alert rate; the budget is not a promise of an exact test alert rate.</w:t>
      </w:r>
    </w:p>
    <w:p>
      <w:r>
        <w:t>For weighted logistic regression, prior correction shifts log odds from effective prior 0.5 to that outer fold's training prevalence. Correction is performed before pooling the calibrated predictions. Its adequacy under distribution drift remains empirical. Ranking metrics below use raw scores. Brier skill uses the evaluation prevalence as a retrospective oracle constant reference, not as a deployable forecast or calibration prior.</w:t>
      </w:r>
    </w:p>
    <w:p>
      <w:pPr>
        <w:pStyle w:val="Heading1"/>
      </w:pPr>
      <w:r>
        <w:t>4 Validation results</w:t>
      </w:r>
    </w:p>
    <w:tbl>
      <w:tblPr>
        <w:tblW w:type="auto" w:w="0"/>
        <w:tblLayout w:type="fixed"/>
        <w:tblLook w:firstColumn="1" w:firstRow="1" w:lastColumn="0" w:lastRow="0" w:noHBand="0" w:noVBand="1" w:val="04A0"/>
      </w:tblPr>
      <w:tblGrid>
        <w:gridCol w:w="1632"/>
        <w:gridCol w:w="1632"/>
        <w:gridCol w:w="1632"/>
        <w:gridCol w:w="1632"/>
        <w:gridCol w:w="1632"/>
        <w:gridCol w:w="1632"/>
      </w:tblGrid>
      <w:tr>
        <w:trPr>
          <w:cantSplit/>
          <w:tblHeader/>
        </w:trPr>
        <w:tc>
          <w:tcPr>
            <w:tcW w:type="dxa" w:w="1632"/>
            <w:tcBorders>
              <w:top w:val="single" w:sz="4" w:color="D9D9D9"/>
              <w:left w:val="single" w:sz="4" w:color="D9D9D9"/>
              <w:bottom w:val="single" w:sz="4" w:color="D9D9D9"/>
              <w:right w:val="single" w:sz="4" w:color="D9D9D9"/>
            </w:tcBorders>
            <w:shd w:fill="E8EDF2"/>
          </w:tcPr>
          <w:p>
            <w:pPr>
              <w:spacing w:before="80" w:after="80"/>
            </w:pPr>
            <w:r>
              <w:rPr>
                <w:b/>
                <w:sz w:val="18"/>
              </w:rPr>
              <w:t>Model</w:t>
            </w:r>
          </w:p>
        </w:tc>
        <w:tc>
          <w:tcPr>
            <w:tcW w:type="dxa" w:w="1632"/>
            <w:tcBorders>
              <w:top w:val="single" w:sz="4" w:color="D9D9D9"/>
              <w:left w:val="single" w:sz="4" w:color="D9D9D9"/>
              <w:bottom w:val="single" w:sz="4" w:color="D9D9D9"/>
              <w:right w:val="single" w:sz="4" w:color="D9D9D9"/>
            </w:tcBorders>
            <w:shd w:fill="E8EDF2"/>
          </w:tcPr>
          <w:p>
            <w:pPr>
              <w:spacing w:before="80" w:after="80"/>
            </w:pPr>
            <w:r>
              <w:rPr>
                <w:b/>
                <w:sz w:val="18"/>
              </w:rPr>
              <w:t>Validation</w:t>
            </w:r>
          </w:p>
        </w:tc>
        <w:tc>
          <w:tcPr>
            <w:tcW w:type="dxa" w:w="1632"/>
            <w:tcBorders>
              <w:top w:val="single" w:sz="4" w:color="D9D9D9"/>
              <w:left w:val="single" w:sz="4" w:color="D9D9D9"/>
              <w:bottom w:val="single" w:sz="4" w:color="D9D9D9"/>
              <w:right w:val="single" w:sz="4" w:color="D9D9D9"/>
            </w:tcBorders>
            <w:shd w:fill="E8EDF2"/>
          </w:tcPr>
          <w:p>
            <w:pPr>
              <w:spacing w:before="80" w:after="80"/>
            </w:pPr>
            <w:r>
              <w:rPr>
                <w:b/>
                <w:sz w:val="18"/>
              </w:rPr>
              <w:t>ROC AUC</w:t>
            </w:r>
          </w:p>
        </w:tc>
        <w:tc>
          <w:tcPr>
            <w:tcW w:type="dxa" w:w="1632"/>
            <w:tcBorders>
              <w:top w:val="single" w:sz="4" w:color="D9D9D9"/>
              <w:left w:val="single" w:sz="4" w:color="D9D9D9"/>
              <w:bottom w:val="single" w:sz="4" w:color="D9D9D9"/>
              <w:right w:val="single" w:sz="4" w:color="D9D9D9"/>
            </w:tcBorders>
            <w:shd w:fill="E8EDF2"/>
          </w:tcPr>
          <w:p>
            <w:pPr>
              <w:spacing w:before="80" w:after="80"/>
            </w:pPr>
            <w:r>
              <w:rPr>
                <w:b/>
                <w:sz w:val="18"/>
              </w:rPr>
              <w:t>PR AUC</w:t>
            </w:r>
          </w:p>
        </w:tc>
        <w:tc>
          <w:tcPr>
            <w:tcW w:type="dxa" w:w="1632"/>
            <w:tcBorders>
              <w:top w:val="single" w:sz="4" w:color="D9D9D9"/>
              <w:left w:val="single" w:sz="4" w:color="D9D9D9"/>
              <w:bottom w:val="single" w:sz="4" w:color="D9D9D9"/>
              <w:right w:val="single" w:sz="4" w:color="D9D9D9"/>
            </w:tcBorders>
            <w:shd w:fill="E8EDF2"/>
          </w:tcPr>
          <w:p>
            <w:pPr>
              <w:spacing w:before="80" w:after="80"/>
            </w:pPr>
            <w:r>
              <w:rPr>
                <w:b/>
                <w:sz w:val="18"/>
              </w:rPr>
              <w:t>Recall</w:t>
            </w:r>
          </w:p>
        </w:tc>
        <w:tc>
          <w:tcPr>
            <w:tcW w:type="dxa" w:w="1632"/>
            <w:tcBorders>
              <w:top w:val="single" w:sz="4" w:color="D9D9D9"/>
              <w:left w:val="single" w:sz="4" w:color="D9D9D9"/>
              <w:bottom w:val="single" w:sz="4" w:color="D9D9D9"/>
              <w:right w:val="single" w:sz="4" w:color="D9D9D9"/>
            </w:tcBorders>
            <w:shd w:fill="E8EDF2"/>
          </w:tcPr>
          <w:p>
            <w:pPr>
              <w:spacing w:before="80" w:after="80"/>
            </w:pPr>
            <w:r>
              <w:rPr>
                <w:b/>
                <w:sz w:val="18"/>
              </w:rPr>
              <w:t>Alert rate</w:t>
            </w:r>
          </w:p>
        </w:tc>
      </w:tr>
      <w:tr>
        <w:trPr>
          <w:cantSplit/>
        </w:trPr>
        <w:tc>
          <w:tcPr>
            <w:tcW w:type="dxa" w:w="1632"/>
            <w:tcBorders>
              <w:top w:val="single" w:sz="4" w:color="D9D9D9"/>
              <w:left w:val="single" w:sz="4" w:color="D9D9D9"/>
              <w:bottom w:val="single" w:sz="4" w:color="D9D9D9"/>
              <w:right w:val="single" w:sz="4" w:color="D9D9D9"/>
            </w:tcBorders>
          </w:tcPr>
          <w:p>
            <w:pPr>
              <w:spacing w:before="80" w:after="80"/>
            </w:pPr>
            <w:r>
              <w:rPr>
                <w:b w:val="0"/>
                <w:sz w:val="18"/>
              </w:rPr>
              <w:t>LR</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Random</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0.7547</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0.1952</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0.2635</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0.0654</w:t>
            </w:r>
          </w:p>
        </w:tc>
      </w:tr>
      <w:tr>
        <w:trPr>
          <w:cantSplit/>
        </w:trPr>
        <w:tc>
          <w:tcPr>
            <w:tcW w:type="dxa" w:w="1632"/>
            <w:tcBorders>
              <w:top w:val="single" w:sz="4" w:color="D9D9D9"/>
              <w:left w:val="single" w:sz="4" w:color="D9D9D9"/>
              <w:bottom w:val="single" w:sz="4" w:color="D9D9D9"/>
              <w:right w:val="single" w:sz="4" w:color="D9D9D9"/>
            </w:tcBorders>
          </w:tcPr>
          <w:p>
            <w:pPr>
              <w:spacing w:before="80" w:after="80"/>
            </w:pPr>
            <w:r>
              <w:rPr>
                <w:b w:val="0"/>
                <w:sz w:val="18"/>
              </w:rPr>
              <w:t>LR</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Record order</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0.6678</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0.0838</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0.1932</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0.1832</w:t>
            </w:r>
          </w:p>
        </w:tc>
      </w:tr>
      <w:tr>
        <w:trPr>
          <w:cantSplit/>
        </w:trPr>
        <w:tc>
          <w:tcPr>
            <w:tcW w:type="dxa" w:w="1632"/>
            <w:tcBorders>
              <w:top w:val="single" w:sz="4" w:color="D9D9D9"/>
              <w:left w:val="single" w:sz="4" w:color="D9D9D9"/>
              <w:bottom w:val="single" w:sz="4" w:color="D9D9D9"/>
              <w:right w:val="single" w:sz="4" w:color="D9D9D9"/>
            </w:tcBorders>
          </w:tcPr>
          <w:p>
            <w:pPr>
              <w:spacing w:before="80" w:after="80"/>
            </w:pPr>
            <w:r>
              <w:rPr>
                <w:b w:val="0"/>
                <w:sz w:val="18"/>
              </w:rPr>
              <w:t>CART</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Random</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0.7743</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0.2217</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0.3024</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0.0763</w:t>
            </w:r>
          </w:p>
        </w:tc>
      </w:tr>
      <w:tr>
        <w:trPr>
          <w:cantSplit/>
        </w:trPr>
        <w:tc>
          <w:tcPr>
            <w:tcW w:type="dxa" w:w="1632"/>
            <w:tcBorders>
              <w:top w:val="single" w:sz="4" w:color="D9D9D9"/>
              <w:left w:val="single" w:sz="4" w:color="D9D9D9"/>
              <w:bottom w:val="single" w:sz="4" w:color="D9D9D9"/>
              <w:right w:val="single" w:sz="4" w:color="D9D9D9"/>
            </w:tcBorders>
          </w:tcPr>
          <w:p>
            <w:pPr>
              <w:spacing w:before="80" w:after="80"/>
            </w:pPr>
            <w:r>
              <w:rPr>
                <w:b w:val="0"/>
                <w:sz w:val="18"/>
              </w:rPr>
              <w:t>CART</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Record order</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0.6403</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0.0784</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0.0909</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0.0911</w:t>
            </w:r>
          </w:p>
        </w:tc>
      </w:tr>
    </w:tbl>
    <w:p>
      <w:pPr>
        <w:spacing w:after="20"/>
      </w:pPr>
    </w:p>
    <w:p>
      <w:r>
        <w:t>Accuracy, precision, F1 and balanced accuracy are included in results/metrics_by_scheme.csv; seed-level metrics are in random_metrics_by_seed.csv.</w:t>
      </w:r>
    </w:p>
    <w:p>
      <w:pPr>
        <w:keepNext/>
        <w:jc w:val="center"/>
      </w:pPr>
      <w:r>
        <w:drawing>
          <wp:inline xmlns:a="http://schemas.openxmlformats.org/drawingml/2006/main" xmlns:pic="http://schemas.openxmlformats.org/drawingml/2006/picture">
            <wp:extent cx="4846320" cy="2004241"/>
            <wp:docPr id="2" name="Picture 2"/>
            <wp:cNvGraphicFramePr>
              <a:graphicFrameLocks noChangeAspect="1"/>
            </wp:cNvGraphicFramePr>
            <a:graphic>
              <a:graphicData uri="http://schemas.openxmlformats.org/drawingml/2006/picture">
                <pic:pic>
                  <pic:nvPicPr>
                    <pic:cNvPr id="0" name="pr_auc_by_scheme.png"/>
                    <pic:cNvPicPr/>
                  </pic:nvPicPr>
                  <pic:blipFill>
                    <a:blip r:embed="rId10"/>
                    <a:stretch>
                      <a:fillRect/>
                    </a:stretch>
                  </pic:blipFill>
                  <pic:spPr>
                    <a:xfrm>
                      <a:off x="0" y="0"/>
                      <a:ext cx="4846320" cy="2004241"/>
                    </a:xfrm>
                    <a:prstGeom prst="rect"/>
                  </pic:spPr>
                </pic:pic>
              </a:graphicData>
            </a:graphic>
          </wp:inline>
        </w:drawing>
      </w:r>
    </w:p>
    <w:p>
      <w:pPr>
        <w:pStyle w:val="Caption"/>
        <w:jc w:val="center"/>
      </w:pPr>
      <w:r>
        <w:t>Figure 2 PR AUC by model and validation scheme</w:t>
      </w:r>
    </w:p>
    <w:p>
      <w:r>
        <w:t>The two schemes evaluate different populations. Random validation covers all records, whereas record-order validation excludes the first training-only block. Their positive proportions differ. The original approximately 57 percent LR PR-AUC reduction cannot be assigned wholly to temporal leakage.</w:t>
      </w:r>
    </w:p>
    <w:p>
      <w:pPr>
        <w:pStyle w:val="Heading2"/>
      </w:pPr>
      <w:r>
        <w:t>Same test rows</w:t>
      </w:r>
    </w:p>
    <w:tbl>
      <w:tblPr>
        <w:tblW w:type="auto" w:w="0"/>
        <w:tblLayout w:type="fixed"/>
        <w:tblLook w:firstColumn="1" w:firstRow="1" w:lastColumn="0" w:lastRow="0" w:noHBand="0" w:noVBand="1" w:val="04A0"/>
      </w:tblPr>
      <w:tblGrid>
        <w:gridCol w:w="1958"/>
        <w:gridCol w:w="1958"/>
        <w:gridCol w:w="1958"/>
        <w:gridCol w:w="1958"/>
        <w:gridCol w:w="1958"/>
      </w:tblGrid>
      <w:tr>
        <w:trPr>
          <w:cantSplit/>
          <w:tblHeader/>
        </w:trPr>
        <w:tc>
          <w:tcPr>
            <w:tcW w:type="dxa" w:w="1958"/>
            <w:tcBorders>
              <w:top w:val="single" w:sz="4" w:color="D9D9D9"/>
              <w:left w:val="single" w:sz="4" w:color="D9D9D9"/>
              <w:bottom w:val="single" w:sz="4" w:color="D9D9D9"/>
              <w:right w:val="single" w:sz="4" w:color="D9D9D9"/>
            </w:tcBorders>
            <w:shd w:fill="E8EDF2"/>
          </w:tcPr>
          <w:p>
            <w:pPr>
              <w:spacing w:before="80" w:after="80"/>
            </w:pPr>
            <w:r>
              <w:rPr>
                <w:b/>
                <w:sz w:val="18"/>
              </w:rPr>
              <w:t>Model</w:t>
            </w:r>
          </w:p>
        </w:tc>
        <w:tc>
          <w:tcPr>
            <w:tcW w:type="dxa" w:w="1958"/>
            <w:tcBorders>
              <w:top w:val="single" w:sz="4" w:color="D9D9D9"/>
              <w:left w:val="single" w:sz="4" w:color="D9D9D9"/>
              <w:bottom w:val="single" w:sz="4" w:color="D9D9D9"/>
              <w:right w:val="single" w:sz="4" w:color="D9D9D9"/>
            </w:tcBorders>
            <w:shd w:fill="E8EDF2"/>
          </w:tcPr>
          <w:p>
            <w:pPr>
              <w:spacing w:before="80" w:after="80"/>
            </w:pPr>
            <w:r>
              <w:rPr>
                <w:b/>
                <w:sz w:val="18"/>
              </w:rPr>
              <w:t>Test n</w:t>
            </w:r>
          </w:p>
        </w:tc>
        <w:tc>
          <w:tcPr>
            <w:tcW w:type="dxa" w:w="1958"/>
            <w:tcBorders>
              <w:top w:val="single" w:sz="4" w:color="D9D9D9"/>
              <w:left w:val="single" w:sz="4" w:color="D9D9D9"/>
              <w:bottom w:val="single" w:sz="4" w:color="D9D9D9"/>
              <w:right w:val="single" w:sz="4" w:color="D9D9D9"/>
            </w:tcBorders>
            <w:shd w:fill="E8EDF2"/>
          </w:tcPr>
          <w:p>
            <w:pPr>
              <w:spacing w:before="80" w:after="80"/>
            </w:pPr>
            <w:r>
              <w:rPr>
                <w:b/>
                <w:sz w:val="18"/>
              </w:rPr>
              <w:t>Prevalence</w:t>
            </w:r>
          </w:p>
        </w:tc>
        <w:tc>
          <w:tcPr>
            <w:tcW w:type="dxa" w:w="1958"/>
            <w:tcBorders>
              <w:top w:val="single" w:sz="4" w:color="D9D9D9"/>
              <w:left w:val="single" w:sz="4" w:color="D9D9D9"/>
              <w:bottom w:val="single" w:sz="4" w:color="D9D9D9"/>
              <w:right w:val="single" w:sz="4" w:color="D9D9D9"/>
            </w:tcBorders>
            <w:shd w:fill="E8EDF2"/>
          </w:tcPr>
          <w:p>
            <w:pPr>
              <w:spacing w:before="80" w:after="80"/>
            </w:pPr>
            <w:r>
              <w:rPr>
                <w:b/>
                <w:sz w:val="18"/>
              </w:rPr>
              <w:t>Random PR AUC</w:t>
            </w:r>
          </w:p>
        </w:tc>
        <w:tc>
          <w:tcPr>
            <w:tcW w:type="dxa" w:w="1958"/>
            <w:tcBorders>
              <w:top w:val="single" w:sz="4" w:color="D9D9D9"/>
              <w:left w:val="single" w:sz="4" w:color="D9D9D9"/>
              <w:bottom w:val="single" w:sz="4" w:color="D9D9D9"/>
              <w:right w:val="single" w:sz="4" w:color="D9D9D9"/>
            </w:tcBorders>
            <w:shd w:fill="E8EDF2"/>
          </w:tcPr>
          <w:p>
            <w:pPr>
              <w:spacing w:before="80" w:after="80"/>
            </w:pPr>
            <w:r>
              <w:rPr>
                <w:b/>
                <w:sz w:val="18"/>
              </w:rPr>
              <w:t>Order PR AUC</w:t>
            </w:r>
          </w:p>
        </w:tc>
      </w:tr>
      <w:tr>
        <w:trPr>
          <w:cantSplit/>
        </w:trPr>
        <w:tc>
          <w:tcPr>
            <w:tcW w:type="dxa" w:w="1958"/>
            <w:tcBorders>
              <w:top w:val="single" w:sz="4" w:color="D9D9D9"/>
              <w:left w:val="single" w:sz="4" w:color="D9D9D9"/>
              <w:bottom w:val="single" w:sz="4" w:color="D9D9D9"/>
              <w:right w:val="single" w:sz="4" w:color="D9D9D9"/>
            </w:tcBorders>
          </w:tcPr>
          <w:p>
            <w:pPr>
              <w:spacing w:before="80" w:after="80"/>
            </w:pPr>
            <w:r>
              <w:rPr>
                <w:b w:val="0"/>
                <w:sz w:val="18"/>
              </w:rPr>
              <w:t>LR</w:t>
            </w:r>
          </w:p>
        </w:tc>
        <w:tc>
          <w:tcPr>
            <w:tcW w:type="dxa" w:w="1958"/>
            <w:tcBorders>
              <w:top w:val="single" w:sz="4" w:color="D9D9D9"/>
              <w:left w:val="single" w:sz="4" w:color="D9D9D9"/>
              <w:bottom w:val="single" w:sz="4" w:color="D9D9D9"/>
              <w:right w:val="single" w:sz="4" w:color="D9D9D9"/>
            </w:tcBorders>
          </w:tcPr>
          <w:p>
            <w:pPr>
              <w:spacing w:before="80" w:after="80"/>
            </w:pPr>
            <w:r>
              <w:rPr>
                <w:b w:val="0"/>
                <w:sz w:val="18"/>
              </w:rPr>
              <w:t>2063</w:t>
            </w:r>
          </w:p>
        </w:tc>
        <w:tc>
          <w:tcPr>
            <w:tcW w:type="dxa" w:w="1958"/>
            <w:tcBorders>
              <w:top w:val="single" w:sz="4" w:color="D9D9D9"/>
              <w:left w:val="single" w:sz="4" w:color="D9D9D9"/>
              <w:bottom w:val="single" w:sz="4" w:color="D9D9D9"/>
              <w:right w:val="single" w:sz="4" w:color="D9D9D9"/>
            </w:tcBorders>
          </w:tcPr>
          <w:p>
            <w:pPr>
              <w:spacing w:before="80" w:after="80"/>
            </w:pPr>
            <w:r>
              <w:rPr>
                <w:b w:val="0"/>
                <w:sz w:val="18"/>
              </w:rPr>
              <w:t>0.0427</w:t>
            </w:r>
          </w:p>
        </w:tc>
        <w:tc>
          <w:tcPr>
            <w:tcW w:type="dxa" w:w="1958"/>
            <w:tcBorders>
              <w:top w:val="single" w:sz="4" w:color="D9D9D9"/>
              <w:left w:val="single" w:sz="4" w:color="D9D9D9"/>
              <w:bottom w:val="single" w:sz="4" w:color="D9D9D9"/>
              <w:right w:val="single" w:sz="4" w:color="D9D9D9"/>
            </w:tcBorders>
          </w:tcPr>
          <w:p>
            <w:pPr>
              <w:spacing w:before="80" w:after="80"/>
            </w:pPr>
            <w:r>
              <w:rPr>
                <w:b w:val="0"/>
                <w:sz w:val="18"/>
              </w:rPr>
              <w:t>0.0953</w:t>
            </w:r>
          </w:p>
        </w:tc>
        <w:tc>
          <w:tcPr>
            <w:tcW w:type="dxa" w:w="1958"/>
            <w:tcBorders>
              <w:top w:val="single" w:sz="4" w:color="D9D9D9"/>
              <w:left w:val="single" w:sz="4" w:color="D9D9D9"/>
              <w:bottom w:val="single" w:sz="4" w:color="D9D9D9"/>
              <w:right w:val="single" w:sz="4" w:color="D9D9D9"/>
            </w:tcBorders>
          </w:tcPr>
          <w:p>
            <w:pPr>
              <w:spacing w:before="80" w:after="80"/>
            </w:pPr>
            <w:r>
              <w:rPr>
                <w:b w:val="0"/>
                <w:sz w:val="18"/>
              </w:rPr>
              <w:t>0.0838</w:t>
            </w:r>
          </w:p>
        </w:tc>
      </w:tr>
      <w:tr>
        <w:trPr>
          <w:cantSplit/>
        </w:trPr>
        <w:tc>
          <w:tcPr>
            <w:tcW w:type="dxa" w:w="1958"/>
            <w:tcBorders>
              <w:top w:val="single" w:sz="4" w:color="D9D9D9"/>
              <w:left w:val="single" w:sz="4" w:color="D9D9D9"/>
              <w:bottom w:val="single" w:sz="4" w:color="D9D9D9"/>
              <w:right w:val="single" w:sz="4" w:color="D9D9D9"/>
            </w:tcBorders>
          </w:tcPr>
          <w:p>
            <w:pPr>
              <w:spacing w:before="80" w:after="80"/>
            </w:pPr>
            <w:r>
              <w:rPr>
                <w:b w:val="0"/>
                <w:sz w:val="18"/>
              </w:rPr>
              <w:t>CART</w:t>
            </w:r>
          </w:p>
        </w:tc>
        <w:tc>
          <w:tcPr>
            <w:tcW w:type="dxa" w:w="1958"/>
            <w:tcBorders>
              <w:top w:val="single" w:sz="4" w:color="D9D9D9"/>
              <w:left w:val="single" w:sz="4" w:color="D9D9D9"/>
              <w:bottom w:val="single" w:sz="4" w:color="D9D9D9"/>
              <w:right w:val="single" w:sz="4" w:color="D9D9D9"/>
            </w:tcBorders>
          </w:tcPr>
          <w:p>
            <w:pPr>
              <w:spacing w:before="80" w:after="80"/>
            </w:pPr>
            <w:r>
              <w:rPr>
                <w:b w:val="0"/>
                <w:sz w:val="18"/>
              </w:rPr>
              <w:t>2063</w:t>
            </w:r>
          </w:p>
        </w:tc>
        <w:tc>
          <w:tcPr>
            <w:tcW w:type="dxa" w:w="1958"/>
            <w:tcBorders>
              <w:top w:val="single" w:sz="4" w:color="D9D9D9"/>
              <w:left w:val="single" w:sz="4" w:color="D9D9D9"/>
              <w:bottom w:val="single" w:sz="4" w:color="D9D9D9"/>
              <w:right w:val="single" w:sz="4" w:color="D9D9D9"/>
            </w:tcBorders>
          </w:tcPr>
          <w:p>
            <w:pPr>
              <w:spacing w:before="80" w:after="80"/>
            </w:pPr>
            <w:r>
              <w:rPr>
                <w:b w:val="0"/>
                <w:sz w:val="18"/>
              </w:rPr>
              <w:t>0.0427</w:t>
            </w:r>
          </w:p>
        </w:tc>
        <w:tc>
          <w:tcPr>
            <w:tcW w:type="dxa" w:w="1958"/>
            <w:tcBorders>
              <w:top w:val="single" w:sz="4" w:color="D9D9D9"/>
              <w:left w:val="single" w:sz="4" w:color="D9D9D9"/>
              <w:bottom w:val="single" w:sz="4" w:color="D9D9D9"/>
              <w:right w:val="single" w:sz="4" w:color="D9D9D9"/>
            </w:tcBorders>
          </w:tcPr>
          <w:p>
            <w:pPr>
              <w:spacing w:before="80" w:after="80"/>
            </w:pPr>
            <w:r>
              <w:rPr>
                <w:b w:val="0"/>
                <w:sz w:val="18"/>
              </w:rPr>
              <w:t>0.0972</w:t>
            </w:r>
          </w:p>
        </w:tc>
        <w:tc>
          <w:tcPr>
            <w:tcW w:type="dxa" w:w="1958"/>
            <w:tcBorders>
              <w:top w:val="single" w:sz="4" w:color="D9D9D9"/>
              <w:left w:val="single" w:sz="4" w:color="D9D9D9"/>
              <w:bottom w:val="single" w:sz="4" w:color="D9D9D9"/>
              <w:right w:val="single" w:sz="4" w:color="D9D9D9"/>
            </w:tcBorders>
          </w:tcPr>
          <w:p>
            <w:pPr>
              <w:spacing w:before="80" w:after="80"/>
            </w:pPr>
            <w:r>
              <w:rPr>
                <w:b w:val="0"/>
                <w:sz w:val="18"/>
              </w:rPr>
              <w:t>0.0784</w:t>
            </w:r>
          </w:p>
        </w:tc>
      </w:tr>
    </w:tbl>
    <w:p>
      <w:pPr>
        <w:spacing w:after="20"/>
      </w:pPr>
    </w:p>
    <w:p>
      <w:r>
        <w:t>Random scores are restricted to the exact rows covered by record-order validation, and averaged over the same five seeds. This controls test composition. Training sizes, permitted training periods and cross-fold score scales still differ; this is a sensitivity analysis, not an estimate of a pure leakage percentage. Per-seed results are in shared_test_by_seed.csv.</w:t>
      </w:r>
    </w:p>
    <w:p>
      <w:pPr>
        <w:keepNext/>
        <w:jc w:val="center"/>
      </w:pPr>
      <w:r>
        <w:drawing>
          <wp:inline xmlns:a="http://schemas.openxmlformats.org/drawingml/2006/main" xmlns:pic="http://schemas.openxmlformats.org/drawingml/2006/picture">
            <wp:extent cx="4846320" cy="3115491"/>
            <wp:docPr id="3" name="Picture 3"/>
            <wp:cNvGraphicFramePr>
              <a:graphicFrameLocks noChangeAspect="1"/>
            </wp:cNvGraphicFramePr>
            <a:graphic>
              <a:graphicData uri="http://schemas.openxmlformats.org/drawingml/2006/picture">
                <pic:pic>
                  <pic:nvPicPr>
                    <pic:cNvPr id="0" name="pr_curves.png"/>
                    <pic:cNvPicPr/>
                  </pic:nvPicPr>
                  <pic:blipFill>
                    <a:blip r:embed="rId11"/>
                    <a:stretch>
                      <a:fillRect/>
                    </a:stretch>
                  </pic:blipFill>
                  <pic:spPr>
                    <a:xfrm>
                      <a:off x="0" y="0"/>
                      <a:ext cx="4846320" cy="3115491"/>
                    </a:xfrm>
                    <a:prstGeom prst="rect"/>
                  </pic:spPr>
                </pic:pic>
              </a:graphicData>
            </a:graphic>
          </wp:inline>
        </w:drawing>
      </w:r>
    </w:p>
    <w:p>
      <w:pPr>
        <w:pStyle w:val="Caption"/>
        <w:jc w:val="center"/>
      </w:pPr>
      <w:r>
        <w:t>Figure 3 Precision recall curves from seed 0 and record order</w:t>
      </w:r>
    </w:p>
    <w:p>
      <w:pPr>
        <w:keepNext/>
        <w:jc w:val="center"/>
      </w:pPr>
      <w:r>
        <w:drawing>
          <wp:inline xmlns:a="http://schemas.openxmlformats.org/drawingml/2006/main" xmlns:pic="http://schemas.openxmlformats.org/drawingml/2006/picture">
            <wp:extent cx="4846320" cy="3115491"/>
            <wp:docPr id="4" name="Picture 4"/>
            <wp:cNvGraphicFramePr>
              <a:graphicFrameLocks noChangeAspect="1"/>
            </wp:cNvGraphicFramePr>
            <a:graphic>
              <a:graphicData uri="http://schemas.openxmlformats.org/drawingml/2006/picture">
                <pic:pic>
                  <pic:nvPicPr>
                    <pic:cNvPr id="0" name="roc_curves.png"/>
                    <pic:cNvPicPr/>
                  </pic:nvPicPr>
                  <pic:blipFill>
                    <a:blip r:embed="rId12"/>
                    <a:stretch>
                      <a:fillRect/>
                    </a:stretch>
                  </pic:blipFill>
                  <pic:spPr>
                    <a:xfrm>
                      <a:off x="0" y="0"/>
                      <a:ext cx="4846320" cy="3115491"/>
                    </a:xfrm>
                    <a:prstGeom prst="rect"/>
                  </pic:spPr>
                </pic:pic>
              </a:graphicData>
            </a:graphic>
          </wp:inline>
        </w:drawing>
      </w:r>
    </w:p>
    <w:p>
      <w:pPr>
        <w:pStyle w:val="Caption"/>
        <w:jc w:val="center"/>
      </w:pPr>
      <w:r>
        <w:t>Figure 4 ROC curves from seed 0 and record order</w:t>
      </w:r>
    </w:p>
    <w:p>
      <w:pPr>
        <w:pStyle w:val="Heading1"/>
      </w:pPr>
      <w:r>
        <w:t>5 Holdout and probability calibration</w:t>
      </w:r>
    </w:p>
    <w:tbl>
      <w:tblPr>
        <w:tblW w:type="auto" w:w="0"/>
        <w:tblLayout w:type="fixed"/>
        <w:tblLook w:firstColumn="1" w:firstRow="1" w:lastColumn="0" w:lastRow="0" w:noHBand="0" w:noVBand="1" w:val="04A0"/>
      </w:tblPr>
      <w:tblGrid>
        <w:gridCol w:w="1632"/>
        <w:gridCol w:w="1632"/>
        <w:gridCol w:w="1632"/>
        <w:gridCol w:w="1632"/>
        <w:gridCol w:w="1632"/>
        <w:gridCol w:w="1632"/>
      </w:tblGrid>
      <w:tr>
        <w:trPr>
          <w:cantSplit/>
          <w:tblHeader/>
        </w:trPr>
        <w:tc>
          <w:tcPr>
            <w:tcW w:type="dxa" w:w="1632"/>
            <w:tcBorders>
              <w:top w:val="single" w:sz="4" w:color="D9D9D9"/>
              <w:left w:val="single" w:sz="4" w:color="D9D9D9"/>
              <w:bottom w:val="single" w:sz="4" w:color="D9D9D9"/>
              <w:right w:val="single" w:sz="4" w:color="D9D9D9"/>
            </w:tcBorders>
            <w:shd w:fill="E8EDF2"/>
          </w:tcPr>
          <w:p>
            <w:pPr>
              <w:spacing w:before="80" w:after="80"/>
            </w:pPr>
            <w:r>
              <w:rPr>
                <w:b/>
                <w:sz w:val="18"/>
              </w:rPr>
              <w:t>Model</w:t>
            </w:r>
          </w:p>
        </w:tc>
        <w:tc>
          <w:tcPr>
            <w:tcW w:type="dxa" w:w="1632"/>
            <w:tcBorders>
              <w:top w:val="single" w:sz="4" w:color="D9D9D9"/>
              <w:left w:val="single" w:sz="4" w:color="D9D9D9"/>
              <w:bottom w:val="single" w:sz="4" w:color="D9D9D9"/>
              <w:right w:val="single" w:sz="4" w:color="D9D9D9"/>
            </w:tcBorders>
            <w:shd w:fill="E8EDF2"/>
          </w:tcPr>
          <w:p>
            <w:pPr>
              <w:spacing w:before="80" w:after="80"/>
            </w:pPr>
            <w:r>
              <w:rPr>
                <w:b/>
                <w:sz w:val="18"/>
              </w:rPr>
              <w:t>ROC AUC</w:t>
            </w:r>
          </w:p>
        </w:tc>
        <w:tc>
          <w:tcPr>
            <w:tcW w:type="dxa" w:w="1632"/>
            <w:tcBorders>
              <w:top w:val="single" w:sz="4" w:color="D9D9D9"/>
              <w:left w:val="single" w:sz="4" w:color="D9D9D9"/>
              <w:bottom w:val="single" w:sz="4" w:color="D9D9D9"/>
              <w:right w:val="single" w:sz="4" w:color="D9D9D9"/>
            </w:tcBorders>
            <w:shd w:fill="E8EDF2"/>
          </w:tcPr>
          <w:p>
            <w:pPr>
              <w:spacing w:before="80" w:after="80"/>
            </w:pPr>
            <w:r>
              <w:rPr>
                <w:b/>
                <w:sz w:val="18"/>
              </w:rPr>
              <w:t>PR AUC</w:t>
            </w:r>
          </w:p>
        </w:tc>
        <w:tc>
          <w:tcPr>
            <w:tcW w:type="dxa" w:w="1632"/>
            <w:tcBorders>
              <w:top w:val="single" w:sz="4" w:color="D9D9D9"/>
              <w:left w:val="single" w:sz="4" w:color="D9D9D9"/>
              <w:bottom w:val="single" w:sz="4" w:color="D9D9D9"/>
              <w:right w:val="single" w:sz="4" w:color="D9D9D9"/>
            </w:tcBorders>
            <w:shd w:fill="E8EDF2"/>
          </w:tcPr>
          <w:p>
            <w:pPr>
              <w:spacing w:before="80" w:after="80"/>
            </w:pPr>
            <w:r>
              <w:rPr>
                <w:b/>
                <w:sz w:val="18"/>
              </w:rPr>
              <w:t>Recall</w:t>
            </w:r>
          </w:p>
        </w:tc>
        <w:tc>
          <w:tcPr>
            <w:tcW w:type="dxa" w:w="1632"/>
            <w:tcBorders>
              <w:top w:val="single" w:sz="4" w:color="D9D9D9"/>
              <w:left w:val="single" w:sz="4" w:color="D9D9D9"/>
              <w:bottom w:val="single" w:sz="4" w:color="D9D9D9"/>
              <w:right w:val="single" w:sz="4" w:color="D9D9D9"/>
            </w:tcBorders>
            <w:shd w:fill="E8EDF2"/>
          </w:tcPr>
          <w:p>
            <w:pPr>
              <w:spacing w:before="80" w:after="80"/>
            </w:pPr>
            <w:r>
              <w:rPr>
                <w:b/>
                <w:sz w:val="18"/>
              </w:rPr>
              <w:t>Precision</w:t>
            </w:r>
          </w:p>
        </w:tc>
        <w:tc>
          <w:tcPr>
            <w:tcW w:type="dxa" w:w="1632"/>
            <w:tcBorders>
              <w:top w:val="single" w:sz="4" w:color="D9D9D9"/>
              <w:left w:val="single" w:sz="4" w:color="D9D9D9"/>
              <w:bottom w:val="single" w:sz="4" w:color="D9D9D9"/>
              <w:right w:val="single" w:sz="4" w:color="D9D9D9"/>
            </w:tcBorders>
            <w:shd w:fill="E8EDF2"/>
          </w:tcPr>
          <w:p>
            <w:pPr>
              <w:spacing w:before="80" w:after="80"/>
            </w:pPr>
            <w:r>
              <w:rPr>
                <w:b/>
                <w:sz w:val="18"/>
              </w:rPr>
              <w:t>Alert rate</w:t>
            </w:r>
          </w:p>
        </w:tc>
      </w:tr>
      <w:tr>
        <w:trPr>
          <w:cantSplit/>
        </w:trPr>
        <w:tc>
          <w:tcPr>
            <w:tcW w:type="dxa" w:w="1632"/>
            <w:tcBorders>
              <w:top w:val="single" w:sz="4" w:color="D9D9D9"/>
              <w:left w:val="single" w:sz="4" w:color="D9D9D9"/>
              <w:bottom w:val="single" w:sz="4" w:color="D9D9D9"/>
              <w:right w:val="single" w:sz="4" w:color="D9D9D9"/>
            </w:tcBorders>
          </w:tcPr>
          <w:p>
            <w:pPr>
              <w:spacing w:before="80" w:after="80"/>
            </w:pPr>
            <w:r>
              <w:rPr>
                <w:b w:val="0"/>
                <w:sz w:val="18"/>
              </w:rPr>
              <w:t>LR</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0.5679</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0.0897</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0.0769</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0.2500</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0.0103</w:t>
            </w:r>
          </w:p>
        </w:tc>
      </w:tr>
      <w:tr>
        <w:trPr>
          <w:cantSplit/>
        </w:trPr>
        <w:tc>
          <w:tcPr>
            <w:tcW w:type="dxa" w:w="1632"/>
            <w:tcBorders>
              <w:top w:val="single" w:sz="4" w:color="D9D9D9"/>
              <w:left w:val="single" w:sz="4" w:color="D9D9D9"/>
              <w:bottom w:val="single" w:sz="4" w:color="D9D9D9"/>
              <w:right w:val="single" w:sz="4" w:color="D9D9D9"/>
            </w:tcBorders>
          </w:tcPr>
          <w:p>
            <w:pPr>
              <w:spacing w:before="80" w:after="80"/>
            </w:pPr>
            <w:r>
              <w:rPr>
                <w:b w:val="0"/>
                <w:sz w:val="18"/>
              </w:rPr>
              <w:t>CART</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0.6122</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0.0874</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0.0385</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0.1667</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0.0078</w:t>
            </w:r>
          </w:p>
        </w:tc>
      </w:tr>
    </w:tbl>
    <w:p>
      <w:pPr>
        <w:spacing w:after="20"/>
      </w:pPr>
    </w:p>
    <w:p>
      <w:r>
        <w:t>These holdout operating metrics use fixed thresholds selected on training validation rows. They replace the earlier retrospective test-quantile metrics.</w:t>
      </w:r>
    </w:p>
    <w:tbl>
      <w:tblPr>
        <w:tblW w:type="auto" w:w="0"/>
        <w:tblLayout w:type="fixed"/>
        <w:tblLook w:firstColumn="1" w:firstRow="1" w:lastColumn="0" w:lastRow="0" w:noHBand="0" w:noVBand="1" w:val="04A0"/>
      </w:tblPr>
      <w:tblGrid>
        <w:gridCol w:w="1632"/>
        <w:gridCol w:w="1632"/>
        <w:gridCol w:w="1632"/>
        <w:gridCol w:w="1632"/>
        <w:gridCol w:w="1632"/>
        <w:gridCol w:w="1632"/>
      </w:tblGrid>
      <w:tr>
        <w:trPr>
          <w:cantSplit/>
          <w:tblHeader/>
        </w:trPr>
        <w:tc>
          <w:tcPr>
            <w:tcW w:type="dxa" w:w="1632"/>
            <w:tcBorders>
              <w:top w:val="single" w:sz="4" w:color="D9D9D9"/>
              <w:left w:val="single" w:sz="4" w:color="D9D9D9"/>
              <w:bottom w:val="single" w:sz="4" w:color="D9D9D9"/>
              <w:right w:val="single" w:sz="4" w:color="D9D9D9"/>
            </w:tcBorders>
            <w:shd w:fill="E8EDF2"/>
          </w:tcPr>
          <w:p>
            <w:pPr>
              <w:spacing w:before="80" w:after="80"/>
            </w:pPr>
            <w:r>
              <w:rPr>
                <w:b/>
                <w:sz w:val="18"/>
              </w:rPr>
              <w:t>Model</w:t>
            </w:r>
          </w:p>
        </w:tc>
        <w:tc>
          <w:tcPr>
            <w:tcW w:type="dxa" w:w="1632"/>
            <w:tcBorders>
              <w:top w:val="single" w:sz="4" w:color="D9D9D9"/>
              <w:left w:val="single" w:sz="4" w:color="D9D9D9"/>
              <w:bottom w:val="single" w:sz="4" w:color="D9D9D9"/>
              <w:right w:val="single" w:sz="4" w:color="D9D9D9"/>
            </w:tcBorders>
            <w:shd w:fill="E8EDF2"/>
          </w:tcPr>
          <w:p>
            <w:pPr>
              <w:spacing w:before="80" w:after="80"/>
            </w:pPr>
            <w:r>
              <w:rPr>
                <w:b/>
                <w:sz w:val="18"/>
              </w:rPr>
              <w:t>Variant</w:t>
            </w:r>
          </w:p>
        </w:tc>
        <w:tc>
          <w:tcPr>
            <w:tcW w:type="dxa" w:w="1632"/>
            <w:tcBorders>
              <w:top w:val="single" w:sz="4" w:color="D9D9D9"/>
              <w:left w:val="single" w:sz="4" w:color="D9D9D9"/>
              <w:bottom w:val="single" w:sz="4" w:color="D9D9D9"/>
              <w:right w:val="single" w:sz="4" w:color="D9D9D9"/>
            </w:tcBorders>
            <w:shd w:fill="E8EDF2"/>
          </w:tcPr>
          <w:p>
            <w:pPr>
              <w:spacing w:before="80" w:after="80"/>
            </w:pPr>
            <w:r>
              <w:rPr>
                <w:b/>
                <w:sz w:val="18"/>
              </w:rPr>
              <w:t>Brier</w:t>
            </w:r>
          </w:p>
        </w:tc>
        <w:tc>
          <w:tcPr>
            <w:tcW w:type="dxa" w:w="1632"/>
            <w:tcBorders>
              <w:top w:val="single" w:sz="4" w:color="D9D9D9"/>
              <w:left w:val="single" w:sz="4" w:color="D9D9D9"/>
              <w:bottom w:val="single" w:sz="4" w:color="D9D9D9"/>
              <w:right w:val="single" w:sz="4" w:color="D9D9D9"/>
            </w:tcBorders>
            <w:shd w:fill="E8EDF2"/>
          </w:tcPr>
          <w:p>
            <w:pPr>
              <w:spacing w:before="80" w:after="80"/>
            </w:pPr>
            <w:r>
              <w:rPr>
                <w:b/>
                <w:sz w:val="18"/>
              </w:rPr>
              <w:t>ECE</w:t>
            </w:r>
          </w:p>
        </w:tc>
        <w:tc>
          <w:tcPr>
            <w:tcW w:type="dxa" w:w="1632"/>
            <w:tcBorders>
              <w:top w:val="single" w:sz="4" w:color="D9D9D9"/>
              <w:left w:val="single" w:sz="4" w:color="D9D9D9"/>
              <w:bottom w:val="single" w:sz="4" w:color="D9D9D9"/>
              <w:right w:val="single" w:sz="4" w:color="D9D9D9"/>
            </w:tcBorders>
            <w:shd w:fill="E8EDF2"/>
          </w:tcPr>
          <w:p>
            <w:pPr>
              <w:spacing w:before="80" w:after="80"/>
            </w:pPr>
            <w:r>
              <w:rPr>
                <w:b/>
                <w:sz w:val="18"/>
              </w:rPr>
              <w:t>Mean prediction</w:t>
            </w:r>
          </w:p>
        </w:tc>
        <w:tc>
          <w:tcPr>
            <w:tcW w:type="dxa" w:w="1632"/>
            <w:tcBorders>
              <w:top w:val="single" w:sz="4" w:color="D9D9D9"/>
              <w:left w:val="single" w:sz="4" w:color="D9D9D9"/>
              <w:bottom w:val="single" w:sz="4" w:color="D9D9D9"/>
              <w:right w:val="single" w:sz="4" w:color="D9D9D9"/>
            </w:tcBorders>
            <w:shd w:fill="E8EDF2"/>
          </w:tcPr>
          <w:p>
            <w:pPr>
              <w:spacing w:before="80" w:after="80"/>
            </w:pPr>
            <w:r>
              <w:rPr>
                <w:b/>
                <w:sz w:val="18"/>
              </w:rPr>
              <w:t>Observed</w:t>
            </w:r>
          </w:p>
        </w:tc>
      </w:tr>
      <w:tr>
        <w:trPr>
          <w:cantSplit/>
        </w:trPr>
        <w:tc>
          <w:tcPr>
            <w:tcW w:type="dxa" w:w="1632"/>
            <w:tcBorders>
              <w:top w:val="single" w:sz="4" w:color="D9D9D9"/>
              <w:left w:val="single" w:sz="4" w:color="D9D9D9"/>
              <w:bottom w:val="single" w:sz="4" w:color="D9D9D9"/>
              <w:right w:val="single" w:sz="4" w:color="D9D9D9"/>
            </w:tcBorders>
          </w:tcPr>
          <w:p>
            <w:pPr>
              <w:spacing w:before="80" w:after="80"/>
            </w:pPr>
            <w:r>
              <w:rPr>
                <w:b w:val="0"/>
                <w:sz w:val="18"/>
              </w:rPr>
              <w:t>LR</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As fitted</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0.1462</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0.2904</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0.3331</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0.0427</w:t>
            </w:r>
          </w:p>
        </w:tc>
      </w:tr>
      <w:tr>
        <w:trPr>
          <w:cantSplit/>
        </w:trPr>
        <w:tc>
          <w:tcPr>
            <w:tcW w:type="dxa" w:w="1632"/>
            <w:tcBorders>
              <w:top w:val="single" w:sz="4" w:color="D9D9D9"/>
              <w:left w:val="single" w:sz="4" w:color="D9D9D9"/>
              <w:bottom w:val="single" w:sz="4" w:color="D9D9D9"/>
              <w:right w:val="single" w:sz="4" w:color="D9D9D9"/>
            </w:tcBorders>
          </w:tcPr>
          <w:p>
            <w:pPr>
              <w:spacing w:before="80" w:after="80"/>
            </w:pPr>
            <w:r>
              <w:rPr>
                <w:b w:val="0"/>
                <w:sz w:val="18"/>
              </w:rPr>
              <w:t>LR</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Fold prior correction</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0.0439</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0.0271</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0.0694</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0.0427</w:t>
            </w:r>
          </w:p>
        </w:tc>
      </w:tr>
      <w:tr>
        <w:trPr>
          <w:cantSplit/>
        </w:trPr>
        <w:tc>
          <w:tcPr>
            <w:tcW w:type="dxa" w:w="1632"/>
            <w:tcBorders>
              <w:top w:val="single" w:sz="4" w:color="D9D9D9"/>
              <w:left w:val="single" w:sz="4" w:color="D9D9D9"/>
              <w:bottom w:val="single" w:sz="4" w:color="D9D9D9"/>
              <w:right w:val="single" w:sz="4" w:color="D9D9D9"/>
            </w:tcBorders>
          </w:tcPr>
          <w:p>
            <w:pPr>
              <w:spacing w:before="80" w:after="80"/>
            </w:pPr>
            <w:r>
              <w:rPr>
                <w:b w:val="0"/>
                <w:sz w:val="18"/>
              </w:rPr>
              <w:t>CART</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As fitted</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0.0433</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0.0374</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0.0662</w:t>
            </w:r>
          </w:p>
        </w:tc>
        <w:tc>
          <w:tcPr>
            <w:tcW w:type="dxa" w:w="1632"/>
            <w:tcBorders>
              <w:top w:val="single" w:sz="4" w:color="D9D9D9"/>
              <w:left w:val="single" w:sz="4" w:color="D9D9D9"/>
              <w:bottom w:val="single" w:sz="4" w:color="D9D9D9"/>
              <w:right w:val="single" w:sz="4" w:color="D9D9D9"/>
            </w:tcBorders>
          </w:tcPr>
          <w:p>
            <w:pPr>
              <w:spacing w:before="80" w:after="80"/>
            </w:pPr>
            <w:r>
              <w:rPr>
                <w:b w:val="0"/>
                <w:sz w:val="18"/>
              </w:rPr>
              <w:t>0.0427</w:t>
            </w:r>
          </w:p>
        </w:tc>
      </w:tr>
    </w:tbl>
    <w:p>
      <w:pPr>
        <w:spacing w:after="20"/>
      </w:pPr>
    </w:p>
    <w:p>
      <w:r>
        <w:t>Calibration numbers in this table come directly from results/calibration.csv. MCE and Brier skill are available in that file. Only LR has a corrected variant.</w:t>
      </w:r>
    </w:p>
    <w:p>
      <w:pPr>
        <w:keepNext/>
        <w:jc w:val="center"/>
      </w:pPr>
      <w:r>
        <w:drawing>
          <wp:inline xmlns:a="http://schemas.openxmlformats.org/drawingml/2006/main" xmlns:pic="http://schemas.openxmlformats.org/drawingml/2006/picture">
            <wp:extent cx="4846320" cy="2883761"/>
            <wp:docPr id="5" name="Picture 5"/>
            <wp:cNvGraphicFramePr>
              <a:graphicFrameLocks noChangeAspect="1"/>
            </wp:cNvGraphicFramePr>
            <a:graphic>
              <a:graphicData uri="http://schemas.openxmlformats.org/drawingml/2006/picture">
                <pic:pic>
                  <pic:nvPicPr>
                    <pic:cNvPr id="0" name="reliability_lr.png"/>
                    <pic:cNvPicPr/>
                  </pic:nvPicPr>
                  <pic:blipFill>
                    <a:blip r:embed="rId13"/>
                    <a:stretch>
                      <a:fillRect/>
                    </a:stretch>
                  </pic:blipFill>
                  <pic:spPr>
                    <a:xfrm>
                      <a:off x="0" y="0"/>
                      <a:ext cx="4846320" cy="2883761"/>
                    </a:xfrm>
                    <a:prstGeom prst="rect"/>
                  </pic:spPr>
                </pic:pic>
              </a:graphicData>
            </a:graphic>
          </wp:inline>
        </w:drawing>
      </w:r>
    </w:p>
    <w:p>
      <w:pPr>
        <w:pStyle w:val="Caption"/>
        <w:jc w:val="center"/>
      </w:pPr>
      <w:r>
        <w:t>Figure 5 Logistic regression calibration with fold local priors</w:t>
      </w:r>
    </w:p>
    <w:p>
      <w:pPr>
        <w:pStyle w:val="Heading1"/>
      </w:pPr>
      <w:r>
        <w:t>6 Record index probe and feature importance</w:t>
      </w:r>
    </w:p>
    <w:tbl>
      <w:tblPr>
        <w:tblW w:type="auto" w:w="0"/>
        <w:tblLayout w:type="fixed"/>
        <w:tblLook w:firstColumn="1" w:firstRow="1" w:lastColumn="0" w:lastRow="0" w:noHBand="0" w:noVBand="1" w:val="04A0"/>
      </w:tblPr>
      <w:tblGrid>
        <w:gridCol w:w="2448"/>
        <w:gridCol w:w="2448"/>
        <w:gridCol w:w="2448"/>
        <w:gridCol w:w="2448"/>
      </w:tblGrid>
      <w:tr>
        <w:trPr>
          <w:cantSplit/>
          <w:tblHeader/>
        </w:trPr>
        <w:tc>
          <w:tcPr>
            <w:tcW w:type="dxa" w:w="2448"/>
            <w:tcBorders>
              <w:top w:val="single" w:sz="4" w:color="D9D9D9"/>
              <w:left w:val="single" w:sz="4" w:color="D9D9D9"/>
              <w:bottom w:val="single" w:sz="4" w:color="D9D9D9"/>
              <w:right w:val="single" w:sz="4" w:color="D9D9D9"/>
            </w:tcBorders>
            <w:shd w:fill="E8EDF2"/>
          </w:tcPr>
          <w:p>
            <w:pPr>
              <w:spacing w:before="80" w:after="80"/>
            </w:pPr>
            <w:r>
              <w:rPr>
                <w:b/>
                <w:sz w:val="18"/>
              </w:rPr>
              <w:t>Model</w:t>
            </w:r>
          </w:p>
        </w:tc>
        <w:tc>
          <w:tcPr>
            <w:tcW w:type="dxa" w:w="2448"/>
            <w:tcBorders>
              <w:top w:val="single" w:sz="4" w:color="D9D9D9"/>
              <w:left w:val="single" w:sz="4" w:color="D9D9D9"/>
              <w:bottom w:val="single" w:sz="4" w:color="D9D9D9"/>
              <w:right w:val="single" w:sz="4" w:color="D9D9D9"/>
            </w:tcBorders>
            <w:shd w:fill="E8EDF2"/>
          </w:tcPr>
          <w:p>
            <w:pPr>
              <w:spacing w:before="80" w:after="80"/>
            </w:pPr>
            <w:r>
              <w:rPr>
                <w:b/>
                <w:sz w:val="18"/>
              </w:rPr>
              <w:t>Validation</w:t>
            </w:r>
          </w:p>
        </w:tc>
        <w:tc>
          <w:tcPr>
            <w:tcW w:type="dxa" w:w="2448"/>
            <w:tcBorders>
              <w:top w:val="single" w:sz="4" w:color="D9D9D9"/>
              <w:left w:val="single" w:sz="4" w:color="D9D9D9"/>
              <w:bottom w:val="single" w:sz="4" w:color="D9D9D9"/>
              <w:right w:val="single" w:sz="4" w:color="D9D9D9"/>
            </w:tcBorders>
            <w:shd w:fill="E8EDF2"/>
          </w:tcPr>
          <w:p>
            <w:pPr>
              <w:spacing w:before="80" w:after="80"/>
            </w:pPr>
            <w:r>
              <w:rPr>
                <w:b/>
                <w:sz w:val="18"/>
              </w:rPr>
              <w:t>ROC AUC</w:t>
            </w:r>
          </w:p>
        </w:tc>
        <w:tc>
          <w:tcPr>
            <w:tcW w:type="dxa" w:w="2448"/>
            <w:tcBorders>
              <w:top w:val="single" w:sz="4" w:color="D9D9D9"/>
              <w:left w:val="single" w:sz="4" w:color="D9D9D9"/>
              <w:bottom w:val="single" w:sz="4" w:color="D9D9D9"/>
              <w:right w:val="single" w:sz="4" w:color="D9D9D9"/>
            </w:tcBorders>
            <w:shd w:fill="E8EDF2"/>
          </w:tcPr>
          <w:p>
            <w:pPr>
              <w:spacing w:before="80" w:after="80"/>
            </w:pPr>
            <w:r>
              <w:rPr>
                <w:b/>
                <w:sz w:val="18"/>
              </w:rPr>
              <w:t>PR AUC</w:t>
            </w:r>
          </w:p>
        </w:tc>
      </w:tr>
      <w:tr>
        <w:trPr>
          <w:cantSplit/>
        </w:trPr>
        <w:tc>
          <w:tcPr>
            <w:tcW w:type="dxa" w:w="2448"/>
            <w:tcBorders>
              <w:top w:val="single" w:sz="4" w:color="D9D9D9"/>
              <w:left w:val="single" w:sz="4" w:color="D9D9D9"/>
              <w:bottom w:val="single" w:sz="4" w:color="D9D9D9"/>
              <w:right w:val="single" w:sz="4" w:color="D9D9D9"/>
            </w:tcBorders>
          </w:tcPr>
          <w:p>
            <w:pPr>
              <w:spacing w:before="80" w:after="80"/>
            </w:pPr>
            <w:r>
              <w:rPr>
                <w:b w:val="0"/>
                <w:sz w:val="18"/>
              </w:rPr>
              <w:t>LR</w:t>
            </w:r>
          </w:p>
        </w:tc>
        <w:tc>
          <w:tcPr>
            <w:tcW w:type="dxa" w:w="2448"/>
            <w:tcBorders>
              <w:top w:val="single" w:sz="4" w:color="D9D9D9"/>
              <w:left w:val="single" w:sz="4" w:color="D9D9D9"/>
              <w:bottom w:val="single" w:sz="4" w:color="D9D9D9"/>
              <w:right w:val="single" w:sz="4" w:color="D9D9D9"/>
            </w:tcBorders>
          </w:tcPr>
          <w:p>
            <w:pPr>
              <w:spacing w:before="80" w:after="80"/>
            </w:pPr>
            <w:r>
              <w:rPr>
                <w:b w:val="0"/>
                <w:sz w:val="18"/>
              </w:rPr>
              <w:t>Random seed 0</w:t>
            </w:r>
          </w:p>
        </w:tc>
        <w:tc>
          <w:tcPr>
            <w:tcW w:type="dxa" w:w="2448"/>
            <w:tcBorders>
              <w:top w:val="single" w:sz="4" w:color="D9D9D9"/>
              <w:left w:val="single" w:sz="4" w:color="D9D9D9"/>
              <w:bottom w:val="single" w:sz="4" w:color="D9D9D9"/>
              <w:right w:val="single" w:sz="4" w:color="D9D9D9"/>
            </w:tcBorders>
          </w:tcPr>
          <w:p>
            <w:pPr>
              <w:spacing w:before="80" w:after="80"/>
            </w:pPr>
            <w:r>
              <w:rPr>
                <w:b w:val="0"/>
                <w:sz w:val="18"/>
              </w:rPr>
              <w:t>0.7619</w:t>
            </w:r>
          </w:p>
        </w:tc>
        <w:tc>
          <w:tcPr>
            <w:tcW w:type="dxa" w:w="2448"/>
            <w:tcBorders>
              <w:top w:val="single" w:sz="4" w:color="D9D9D9"/>
              <w:left w:val="single" w:sz="4" w:color="D9D9D9"/>
              <w:bottom w:val="single" w:sz="4" w:color="D9D9D9"/>
              <w:right w:val="single" w:sz="4" w:color="D9D9D9"/>
            </w:tcBorders>
          </w:tcPr>
          <w:p>
            <w:pPr>
              <w:spacing w:before="80" w:after="80"/>
            </w:pPr>
            <w:r>
              <w:rPr>
                <w:b w:val="0"/>
                <w:sz w:val="18"/>
              </w:rPr>
              <w:t>0.2065</w:t>
            </w:r>
          </w:p>
        </w:tc>
      </w:tr>
      <w:tr>
        <w:trPr>
          <w:cantSplit/>
        </w:trPr>
        <w:tc>
          <w:tcPr>
            <w:tcW w:type="dxa" w:w="2448"/>
            <w:tcBorders>
              <w:top w:val="single" w:sz="4" w:color="D9D9D9"/>
              <w:left w:val="single" w:sz="4" w:color="D9D9D9"/>
              <w:bottom w:val="single" w:sz="4" w:color="D9D9D9"/>
              <w:right w:val="single" w:sz="4" w:color="D9D9D9"/>
            </w:tcBorders>
          </w:tcPr>
          <w:p>
            <w:pPr>
              <w:spacing w:before="80" w:after="80"/>
            </w:pPr>
            <w:r>
              <w:rPr>
                <w:b w:val="0"/>
                <w:sz w:val="18"/>
              </w:rPr>
              <w:t>LR</w:t>
            </w:r>
          </w:p>
        </w:tc>
        <w:tc>
          <w:tcPr>
            <w:tcW w:type="dxa" w:w="2448"/>
            <w:tcBorders>
              <w:top w:val="single" w:sz="4" w:color="D9D9D9"/>
              <w:left w:val="single" w:sz="4" w:color="D9D9D9"/>
              <w:bottom w:val="single" w:sz="4" w:color="D9D9D9"/>
              <w:right w:val="single" w:sz="4" w:color="D9D9D9"/>
            </w:tcBorders>
          </w:tcPr>
          <w:p>
            <w:pPr>
              <w:spacing w:before="80" w:after="80"/>
            </w:pPr>
            <w:r>
              <w:rPr>
                <w:b w:val="0"/>
                <w:sz w:val="18"/>
              </w:rPr>
              <w:t>Record order</w:t>
            </w:r>
          </w:p>
        </w:tc>
        <w:tc>
          <w:tcPr>
            <w:tcW w:type="dxa" w:w="2448"/>
            <w:tcBorders>
              <w:top w:val="single" w:sz="4" w:color="D9D9D9"/>
              <w:left w:val="single" w:sz="4" w:color="D9D9D9"/>
              <w:bottom w:val="single" w:sz="4" w:color="D9D9D9"/>
              <w:right w:val="single" w:sz="4" w:color="D9D9D9"/>
            </w:tcBorders>
          </w:tcPr>
          <w:p>
            <w:pPr>
              <w:spacing w:before="80" w:after="80"/>
            </w:pPr>
            <w:r>
              <w:rPr>
                <w:b w:val="0"/>
                <w:sz w:val="18"/>
              </w:rPr>
              <w:t>0.6093</w:t>
            </w:r>
          </w:p>
        </w:tc>
        <w:tc>
          <w:tcPr>
            <w:tcW w:type="dxa" w:w="2448"/>
            <w:tcBorders>
              <w:top w:val="single" w:sz="4" w:color="D9D9D9"/>
              <w:left w:val="single" w:sz="4" w:color="D9D9D9"/>
              <w:bottom w:val="single" w:sz="4" w:color="D9D9D9"/>
              <w:right w:val="single" w:sz="4" w:color="D9D9D9"/>
            </w:tcBorders>
          </w:tcPr>
          <w:p>
            <w:pPr>
              <w:spacing w:before="80" w:after="80"/>
            </w:pPr>
            <w:r>
              <w:rPr>
                <w:b w:val="0"/>
                <w:sz w:val="18"/>
              </w:rPr>
              <w:t>0.0630</w:t>
            </w:r>
          </w:p>
        </w:tc>
      </w:tr>
      <w:tr>
        <w:trPr>
          <w:cantSplit/>
        </w:trPr>
        <w:tc>
          <w:tcPr>
            <w:tcW w:type="dxa" w:w="2448"/>
            <w:tcBorders>
              <w:top w:val="single" w:sz="4" w:color="D9D9D9"/>
              <w:left w:val="single" w:sz="4" w:color="D9D9D9"/>
              <w:bottom w:val="single" w:sz="4" w:color="D9D9D9"/>
              <w:right w:val="single" w:sz="4" w:color="D9D9D9"/>
            </w:tcBorders>
          </w:tcPr>
          <w:p>
            <w:pPr>
              <w:spacing w:before="80" w:after="80"/>
            </w:pPr>
            <w:r>
              <w:rPr>
                <w:b w:val="0"/>
                <w:sz w:val="18"/>
              </w:rPr>
              <w:t>CART</w:t>
            </w:r>
          </w:p>
        </w:tc>
        <w:tc>
          <w:tcPr>
            <w:tcW w:type="dxa" w:w="2448"/>
            <w:tcBorders>
              <w:top w:val="single" w:sz="4" w:color="D9D9D9"/>
              <w:left w:val="single" w:sz="4" w:color="D9D9D9"/>
              <w:bottom w:val="single" w:sz="4" w:color="D9D9D9"/>
              <w:right w:val="single" w:sz="4" w:color="D9D9D9"/>
            </w:tcBorders>
          </w:tcPr>
          <w:p>
            <w:pPr>
              <w:spacing w:before="80" w:after="80"/>
            </w:pPr>
            <w:r>
              <w:rPr>
                <w:b w:val="0"/>
                <w:sz w:val="18"/>
              </w:rPr>
              <w:t>Random seed 0</w:t>
            </w:r>
          </w:p>
        </w:tc>
        <w:tc>
          <w:tcPr>
            <w:tcW w:type="dxa" w:w="2448"/>
            <w:tcBorders>
              <w:top w:val="single" w:sz="4" w:color="D9D9D9"/>
              <w:left w:val="single" w:sz="4" w:color="D9D9D9"/>
              <w:bottom w:val="single" w:sz="4" w:color="D9D9D9"/>
              <w:right w:val="single" w:sz="4" w:color="D9D9D9"/>
            </w:tcBorders>
          </w:tcPr>
          <w:p>
            <w:pPr>
              <w:spacing w:before="80" w:after="80"/>
            </w:pPr>
            <w:r>
              <w:rPr>
                <w:b w:val="0"/>
                <w:sz w:val="18"/>
              </w:rPr>
              <w:t>0.8040</w:t>
            </w:r>
          </w:p>
        </w:tc>
        <w:tc>
          <w:tcPr>
            <w:tcW w:type="dxa" w:w="2448"/>
            <w:tcBorders>
              <w:top w:val="single" w:sz="4" w:color="D9D9D9"/>
              <w:left w:val="single" w:sz="4" w:color="D9D9D9"/>
              <w:bottom w:val="single" w:sz="4" w:color="D9D9D9"/>
              <w:right w:val="single" w:sz="4" w:color="D9D9D9"/>
            </w:tcBorders>
          </w:tcPr>
          <w:p>
            <w:pPr>
              <w:spacing w:before="80" w:after="80"/>
            </w:pPr>
            <w:r>
              <w:rPr>
                <w:b w:val="0"/>
                <w:sz w:val="18"/>
              </w:rPr>
              <w:t>0.2807</w:t>
            </w:r>
          </w:p>
        </w:tc>
      </w:tr>
      <w:tr>
        <w:trPr>
          <w:cantSplit/>
        </w:trPr>
        <w:tc>
          <w:tcPr>
            <w:tcW w:type="dxa" w:w="2448"/>
            <w:tcBorders>
              <w:top w:val="single" w:sz="4" w:color="D9D9D9"/>
              <w:left w:val="single" w:sz="4" w:color="D9D9D9"/>
              <w:bottom w:val="single" w:sz="4" w:color="D9D9D9"/>
              <w:right w:val="single" w:sz="4" w:color="D9D9D9"/>
            </w:tcBorders>
          </w:tcPr>
          <w:p>
            <w:pPr>
              <w:spacing w:before="80" w:after="80"/>
            </w:pPr>
            <w:r>
              <w:rPr>
                <w:b w:val="0"/>
                <w:sz w:val="18"/>
              </w:rPr>
              <w:t>CART</w:t>
            </w:r>
          </w:p>
        </w:tc>
        <w:tc>
          <w:tcPr>
            <w:tcW w:type="dxa" w:w="2448"/>
            <w:tcBorders>
              <w:top w:val="single" w:sz="4" w:color="D9D9D9"/>
              <w:left w:val="single" w:sz="4" w:color="D9D9D9"/>
              <w:bottom w:val="single" w:sz="4" w:color="D9D9D9"/>
              <w:right w:val="single" w:sz="4" w:color="D9D9D9"/>
            </w:tcBorders>
          </w:tcPr>
          <w:p>
            <w:pPr>
              <w:spacing w:before="80" w:after="80"/>
            </w:pPr>
            <w:r>
              <w:rPr>
                <w:b w:val="0"/>
                <w:sz w:val="18"/>
              </w:rPr>
              <w:t>Record order</w:t>
            </w:r>
          </w:p>
        </w:tc>
        <w:tc>
          <w:tcPr>
            <w:tcW w:type="dxa" w:w="2448"/>
            <w:tcBorders>
              <w:top w:val="single" w:sz="4" w:color="D9D9D9"/>
              <w:left w:val="single" w:sz="4" w:color="D9D9D9"/>
              <w:bottom w:val="single" w:sz="4" w:color="D9D9D9"/>
              <w:right w:val="single" w:sz="4" w:color="D9D9D9"/>
            </w:tcBorders>
          </w:tcPr>
          <w:p>
            <w:pPr>
              <w:spacing w:before="80" w:after="80"/>
            </w:pPr>
            <w:r>
              <w:rPr>
                <w:b w:val="0"/>
                <w:sz w:val="18"/>
              </w:rPr>
              <w:t>0.6694</w:t>
            </w:r>
          </w:p>
        </w:tc>
        <w:tc>
          <w:tcPr>
            <w:tcW w:type="dxa" w:w="2448"/>
            <w:tcBorders>
              <w:top w:val="single" w:sz="4" w:color="D9D9D9"/>
              <w:left w:val="single" w:sz="4" w:color="D9D9D9"/>
              <w:bottom w:val="single" w:sz="4" w:color="D9D9D9"/>
              <w:right w:val="single" w:sz="4" w:color="D9D9D9"/>
            </w:tcBorders>
          </w:tcPr>
          <w:p>
            <w:pPr>
              <w:spacing w:before="80" w:after="80"/>
            </w:pPr>
            <w:r>
              <w:rPr>
                <w:b w:val="0"/>
                <w:sz w:val="18"/>
              </w:rPr>
              <w:t>0.0850</w:t>
            </w:r>
          </w:p>
        </w:tc>
      </w:tr>
    </w:tbl>
    <w:p>
      <w:pPr>
        <w:spacing w:after="20"/>
      </w:pPr>
    </w:p>
    <w:p>
      <w:r>
        <w:t>The record index is a proxy for sequence position, not a physical monitoring variable. Its effect suggests sensitivity to record structure but does not prove a unique leakage mechanism. Both random probe and corresponding raw score reference should be compared at seed 0.</w:t>
      </w:r>
    </w:p>
    <w:tbl>
      <w:tblPr>
        <w:tblW w:type="auto" w:w="0"/>
        <w:tblLayout w:type="fixed"/>
        <w:tblLook w:firstColumn="1" w:firstRow="1" w:lastColumn="0" w:lastRow="0" w:noHBand="0" w:noVBand="1" w:val="04A0"/>
      </w:tblPr>
      <w:tblGrid>
        <w:gridCol w:w="3264"/>
        <w:gridCol w:w="3264"/>
        <w:gridCol w:w="3264"/>
      </w:tblGrid>
      <w:tr>
        <w:trPr>
          <w:cantSplit/>
          <w:tblHeader/>
        </w:trPr>
        <w:tc>
          <w:tcPr>
            <w:tcW w:type="dxa" w:w="3264"/>
            <w:tcBorders>
              <w:top w:val="single" w:sz="4" w:color="D9D9D9"/>
              <w:left w:val="single" w:sz="4" w:color="D9D9D9"/>
              <w:bottom w:val="single" w:sz="4" w:color="D9D9D9"/>
              <w:right w:val="single" w:sz="4" w:color="D9D9D9"/>
            </w:tcBorders>
            <w:shd w:fill="E8EDF2"/>
          </w:tcPr>
          <w:p>
            <w:pPr>
              <w:spacing w:before="80" w:after="80"/>
            </w:pPr>
            <w:r>
              <w:rPr>
                <w:b/>
                <w:sz w:val="18"/>
              </w:rPr>
              <w:t>Feature</w:t>
            </w:r>
          </w:p>
        </w:tc>
        <w:tc>
          <w:tcPr>
            <w:tcW w:type="dxa" w:w="3264"/>
            <w:tcBorders>
              <w:top w:val="single" w:sz="4" w:color="D9D9D9"/>
              <w:left w:val="single" w:sz="4" w:color="D9D9D9"/>
              <w:bottom w:val="single" w:sz="4" w:color="D9D9D9"/>
              <w:right w:val="single" w:sz="4" w:color="D9D9D9"/>
            </w:tcBorders>
            <w:shd w:fill="E8EDF2"/>
          </w:tcPr>
          <w:p>
            <w:pPr>
              <w:spacing w:before="80" w:after="80"/>
            </w:pPr>
            <w:r>
              <w:rPr>
                <w:b/>
                <w:sz w:val="18"/>
              </w:rPr>
              <w:t>In sample ROC AUC drop</w:t>
            </w:r>
          </w:p>
        </w:tc>
        <w:tc>
          <w:tcPr>
            <w:tcW w:type="dxa" w:w="3264"/>
            <w:tcBorders>
              <w:top w:val="single" w:sz="4" w:color="D9D9D9"/>
              <w:left w:val="single" w:sz="4" w:color="D9D9D9"/>
              <w:bottom w:val="single" w:sz="4" w:color="D9D9D9"/>
              <w:right w:val="single" w:sz="4" w:color="D9D9D9"/>
            </w:tcBorders>
            <w:shd w:fill="E8EDF2"/>
          </w:tcPr>
          <w:p>
            <w:pPr>
              <w:spacing w:before="80" w:after="80"/>
            </w:pPr>
            <w:r>
              <w:rPr>
                <w:b/>
                <w:sz w:val="18"/>
              </w:rPr>
              <w:t>Standard deviation</w:t>
            </w:r>
          </w:p>
        </w:tc>
      </w:tr>
      <w:tr>
        <w:trPr>
          <w:cantSplit/>
        </w:trPr>
        <w:tc>
          <w:tcPr>
            <w:tcW w:type="dxa" w:w="3264"/>
            <w:tcBorders>
              <w:top w:val="single" w:sz="4" w:color="D9D9D9"/>
              <w:left w:val="single" w:sz="4" w:color="D9D9D9"/>
              <w:bottom w:val="single" w:sz="4" w:color="D9D9D9"/>
              <w:right w:val="single" w:sz="4" w:color="D9D9D9"/>
            </w:tcBorders>
          </w:tcPr>
          <w:p>
            <w:pPr>
              <w:spacing w:before="80" w:after="80"/>
            </w:pPr>
            <w:r>
              <w:rPr>
                <w:b w:val="0"/>
                <w:sz w:val="18"/>
              </w:rPr>
              <w:t>nbumps2</w:t>
            </w:r>
          </w:p>
        </w:tc>
        <w:tc>
          <w:tcPr>
            <w:tcW w:type="dxa" w:w="3264"/>
            <w:tcBorders>
              <w:top w:val="single" w:sz="4" w:color="D9D9D9"/>
              <w:left w:val="single" w:sz="4" w:color="D9D9D9"/>
              <w:bottom w:val="single" w:sz="4" w:color="D9D9D9"/>
              <w:right w:val="single" w:sz="4" w:color="D9D9D9"/>
            </w:tcBorders>
          </w:tcPr>
          <w:p>
            <w:pPr>
              <w:spacing w:before="80" w:after="80"/>
            </w:pPr>
            <w:r>
              <w:rPr>
                <w:b w:val="0"/>
                <w:sz w:val="18"/>
              </w:rPr>
              <w:t>0.0645</w:t>
            </w:r>
          </w:p>
        </w:tc>
        <w:tc>
          <w:tcPr>
            <w:tcW w:type="dxa" w:w="3264"/>
            <w:tcBorders>
              <w:top w:val="single" w:sz="4" w:color="D9D9D9"/>
              <w:left w:val="single" w:sz="4" w:color="D9D9D9"/>
              <w:bottom w:val="single" w:sz="4" w:color="D9D9D9"/>
              <w:right w:val="single" w:sz="4" w:color="D9D9D9"/>
            </w:tcBorders>
          </w:tcPr>
          <w:p>
            <w:pPr>
              <w:spacing w:before="80" w:after="80"/>
            </w:pPr>
            <w:r>
              <w:rPr>
                <w:b w:val="0"/>
                <w:sz w:val="18"/>
              </w:rPr>
              <w:t>0.0051</w:t>
            </w:r>
          </w:p>
        </w:tc>
      </w:tr>
      <w:tr>
        <w:trPr>
          <w:cantSplit/>
        </w:trPr>
        <w:tc>
          <w:tcPr>
            <w:tcW w:type="dxa" w:w="3264"/>
            <w:tcBorders>
              <w:top w:val="single" w:sz="4" w:color="D9D9D9"/>
              <w:left w:val="single" w:sz="4" w:color="D9D9D9"/>
              <w:bottom w:val="single" w:sz="4" w:color="D9D9D9"/>
              <w:right w:val="single" w:sz="4" w:color="D9D9D9"/>
            </w:tcBorders>
          </w:tcPr>
          <w:p>
            <w:pPr>
              <w:spacing w:before="80" w:after="80"/>
            </w:pPr>
            <w:r>
              <w:rPr>
                <w:b w:val="0"/>
                <w:sz w:val="18"/>
              </w:rPr>
              <w:t>gpuls</w:t>
            </w:r>
          </w:p>
        </w:tc>
        <w:tc>
          <w:tcPr>
            <w:tcW w:type="dxa" w:w="3264"/>
            <w:tcBorders>
              <w:top w:val="single" w:sz="4" w:color="D9D9D9"/>
              <w:left w:val="single" w:sz="4" w:color="D9D9D9"/>
              <w:bottom w:val="single" w:sz="4" w:color="D9D9D9"/>
              <w:right w:val="single" w:sz="4" w:color="D9D9D9"/>
            </w:tcBorders>
          </w:tcPr>
          <w:p>
            <w:pPr>
              <w:spacing w:before="80" w:after="80"/>
            </w:pPr>
            <w:r>
              <w:rPr>
                <w:b w:val="0"/>
                <w:sz w:val="18"/>
              </w:rPr>
              <w:t>0.0562</w:t>
            </w:r>
          </w:p>
        </w:tc>
        <w:tc>
          <w:tcPr>
            <w:tcW w:type="dxa" w:w="3264"/>
            <w:tcBorders>
              <w:top w:val="single" w:sz="4" w:color="D9D9D9"/>
              <w:left w:val="single" w:sz="4" w:color="D9D9D9"/>
              <w:bottom w:val="single" w:sz="4" w:color="D9D9D9"/>
              <w:right w:val="single" w:sz="4" w:color="D9D9D9"/>
            </w:tcBorders>
          </w:tcPr>
          <w:p>
            <w:pPr>
              <w:spacing w:before="80" w:after="80"/>
            </w:pPr>
            <w:r>
              <w:rPr>
                <w:b w:val="0"/>
                <w:sz w:val="18"/>
              </w:rPr>
              <w:t>0.0040</w:t>
            </w:r>
          </w:p>
        </w:tc>
      </w:tr>
      <w:tr>
        <w:trPr>
          <w:cantSplit/>
        </w:trPr>
        <w:tc>
          <w:tcPr>
            <w:tcW w:type="dxa" w:w="3264"/>
            <w:tcBorders>
              <w:top w:val="single" w:sz="4" w:color="D9D9D9"/>
              <w:left w:val="single" w:sz="4" w:color="D9D9D9"/>
              <w:bottom w:val="single" w:sz="4" w:color="D9D9D9"/>
              <w:right w:val="single" w:sz="4" w:color="D9D9D9"/>
            </w:tcBorders>
          </w:tcPr>
          <w:p>
            <w:pPr>
              <w:spacing w:before="80" w:after="80"/>
            </w:pPr>
            <w:r>
              <w:rPr>
                <w:b w:val="0"/>
                <w:sz w:val="18"/>
              </w:rPr>
              <w:t>energy</w:t>
            </w:r>
          </w:p>
        </w:tc>
        <w:tc>
          <w:tcPr>
            <w:tcW w:type="dxa" w:w="3264"/>
            <w:tcBorders>
              <w:top w:val="single" w:sz="4" w:color="D9D9D9"/>
              <w:left w:val="single" w:sz="4" w:color="D9D9D9"/>
              <w:bottom w:val="single" w:sz="4" w:color="D9D9D9"/>
              <w:right w:val="single" w:sz="4" w:color="D9D9D9"/>
            </w:tcBorders>
          </w:tcPr>
          <w:p>
            <w:pPr>
              <w:spacing w:before="80" w:after="80"/>
            </w:pPr>
            <w:r>
              <w:rPr>
                <w:b w:val="0"/>
                <w:sz w:val="18"/>
              </w:rPr>
              <w:t>0.0522</w:t>
            </w:r>
          </w:p>
        </w:tc>
        <w:tc>
          <w:tcPr>
            <w:tcW w:type="dxa" w:w="3264"/>
            <w:tcBorders>
              <w:top w:val="single" w:sz="4" w:color="D9D9D9"/>
              <w:left w:val="single" w:sz="4" w:color="D9D9D9"/>
              <w:bottom w:val="single" w:sz="4" w:color="D9D9D9"/>
              <w:right w:val="single" w:sz="4" w:color="D9D9D9"/>
            </w:tcBorders>
          </w:tcPr>
          <w:p>
            <w:pPr>
              <w:spacing w:before="80" w:after="80"/>
            </w:pPr>
            <w:r>
              <w:rPr>
                <w:b w:val="0"/>
                <w:sz w:val="18"/>
              </w:rPr>
              <w:t>0.0043</w:t>
            </w:r>
          </w:p>
        </w:tc>
      </w:tr>
      <w:tr>
        <w:trPr>
          <w:cantSplit/>
        </w:trPr>
        <w:tc>
          <w:tcPr>
            <w:tcW w:type="dxa" w:w="3264"/>
            <w:tcBorders>
              <w:top w:val="single" w:sz="4" w:color="D9D9D9"/>
              <w:left w:val="single" w:sz="4" w:color="D9D9D9"/>
              <w:bottom w:val="single" w:sz="4" w:color="D9D9D9"/>
              <w:right w:val="single" w:sz="4" w:color="D9D9D9"/>
            </w:tcBorders>
          </w:tcPr>
          <w:p>
            <w:pPr>
              <w:spacing w:before="80" w:after="80"/>
            </w:pPr>
            <w:r>
              <w:rPr>
                <w:b w:val="0"/>
                <w:sz w:val="18"/>
              </w:rPr>
              <w:t>genergy</w:t>
            </w:r>
          </w:p>
        </w:tc>
        <w:tc>
          <w:tcPr>
            <w:tcW w:type="dxa" w:w="3264"/>
            <w:tcBorders>
              <w:top w:val="single" w:sz="4" w:color="D9D9D9"/>
              <w:left w:val="single" w:sz="4" w:color="D9D9D9"/>
              <w:bottom w:val="single" w:sz="4" w:color="D9D9D9"/>
              <w:right w:val="single" w:sz="4" w:color="D9D9D9"/>
            </w:tcBorders>
          </w:tcPr>
          <w:p>
            <w:pPr>
              <w:spacing w:before="80" w:after="80"/>
            </w:pPr>
            <w:r>
              <w:rPr>
                <w:b w:val="0"/>
                <w:sz w:val="18"/>
              </w:rPr>
              <w:t>0.0431</w:t>
            </w:r>
          </w:p>
        </w:tc>
        <w:tc>
          <w:tcPr>
            <w:tcW w:type="dxa" w:w="3264"/>
            <w:tcBorders>
              <w:top w:val="single" w:sz="4" w:color="D9D9D9"/>
              <w:left w:val="single" w:sz="4" w:color="D9D9D9"/>
              <w:bottom w:val="single" w:sz="4" w:color="D9D9D9"/>
              <w:right w:val="single" w:sz="4" w:color="D9D9D9"/>
            </w:tcBorders>
          </w:tcPr>
          <w:p>
            <w:pPr>
              <w:spacing w:before="80" w:after="80"/>
            </w:pPr>
            <w:r>
              <w:rPr>
                <w:b w:val="0"/>
                <w:sz w:val="18"/>
              </w:rPr>
              <w:t>0.0027</w:t>
            </w:r>
          </w:p>
        </w:tc>
      </w:tr>
      <w:tr>
        <w:trPr>
          <w:cantSplit/>
        </w:trPr>
        <w:tc>
          <w:tcPr>
            <w:tcW w:type="dxa" w:w="3264"/>
            <w:tcBorders>
              <w:top w:val="single" w:sz="4" w:color="D9D9D9"/>
              <w:left w:val="single" w:sz="4" w:color="D9D9D9"/>
              <w:bottom w:val="single" w:sz="4" w:color="D9D9D9"/>
              <w:right w:val="single" w:sz="4" w:color="D9D9D9"/>
            </w:tcBorders>
          </w:tcPr>
          <w:p>
            <w:pPr>
              <w:spacing w:before="80" w:after="80"/>
            </w:pPr>
            <w:r>
              <w:rPr>
                <w:b w:val="0"/>
                <w:sz w:val="18"/>
              </w:rPr>
              <w:t>gdenergy</w:t>
            </w:r>
          </w:p>
        </w:tc>
        <w:tc>
          <w:tcPr>
            <w:tcW w:type="dxa" w:w="3264"/>
            <w:tcBorders>
              <w:top w:val="single" w:sz="4" w:color="D9D9D9"/>
              <w:left w:val="single" w:sz="4" w:color="D9D9D9"/>
              <w:bottom w:val="single" w:sz="4" w:color="D9D9D9"/>
              <w:right w:val="single" w:sz="4" w:color="D9D9D9"/>
            </w:tcBorders>
          </w:tcPr>
          <w:p>
            <w:pPr>
              <w:spacing w:before="80" w:after="80"/>
            </w:pPr>
            <w:r>
              <w:rPr>
                <w:b w:val="0"/>
                <w:sz w:val="18"/>
              </w:rPr>
              <w:t>0.0291</w:t>
            </w:r>
          </w:p>
        </w:tc>
        <w:tc>
          <w:tcPr>
            <w:tcW w:type="dxa" w:w="3264"/>
            <w:tcBorders>
              <w:top w:val="single" w:sz="4" w:color="D9D9D9"/>
              <w:left w:val="single" w:sz="4" w:color="D9D9D9"/>
              <w:bottom w:val="single" w:sz="4" w:color="D9D9D9"/>
              <w:right w:val="single" w:sz="4" w:color="D9D9D9"/>
            </w:tcBorders>
          </w:tcPr>
          <w:p>
            <w:pPr>
              <w:spacing w:before="80" w:after="80"/>
            </w:pPr>
            <w:r>
              <w:rPr>
                <w:b w:val="0"/>
                <w:sz w:val="18"/>
              </w:rPr>
              <w:t>0.0021</w:t>
            </w:r>
          </w:p>
        </w:tc>
      </w:tr>
      <w:tr>
        <w:trPr>
          <w:cantSplit/>
        </w:trPr>
        <w:tc>
          <w:tcPr>
            <w:tcW w:type="dxa" w:w="3264"/>
            <w:tcBorders>
              <w:top w:val="single" w:sz="4" w:color="D9D9D9"/>
              <w:left w:val="single" w:sz="4" w:color="D9D9D9"/>
              <w:bottom w:val="single" w:sz="4" w:color="D9D9D9"/>
              <w:right w:val="single" w:sz="4" w:color="D9D9D9"/>
            </w:tcBorders>
          </w:tcPr>
          <w:p>
            <w:pPr>
              <w:spacing w:before="80" w:after="80"/>
            </w:pPr>
            <w:r>
              <w:rPr>
                <w:b w:val="0"/>
                <w:sz w:val="18"/>
              </w:rPr>
              <w:t>gdpuls</w:t>
            </w:r>
          </w:p>
        </w:tc>
        <w:tc>
          <w:tcPr>
            <w:tcW w:type="dxa" w:w="3264"/>
            <w:tcBorders>
              <w:top w:val="single" w:sz="4" w:color="D9D9D9"/>
              <w:left w:val="single" w:sz="4" w:color="D9D9D9"/>
              <w:bottom w:val="single" w:sz="4" w:color="D9D9D9"/>
              <w:right w:val="single" w:sz="4" w:color="D9D9D9"/>
            </w:tcBorders>
          </w:tcPr>
          <w:p>
            <w:pPr>
              <w:spacing w:before="80" w:after="80"/>
            </w:pPr>
            <w:r>
              <w:rPr>
                <w:b w:val="0"/>
                <w:sz w:val="18"/>
              </w:rPr>
              <w:t>0.0219</w:t>
            </w:r>
          </w:p>
        </w:tc>
        <w:tc>
          <w:tcPr>
            <w:tcW w:type="dxa" w:w="3264"/>
            <w:tcBorders>
              <w:top w:val="single" w:sz="4" w:color="D9D9D9"/>
              <w:left w:val="single" w:sz="4" w:color="D9D9D9"/>
              <w:bottom w:val="single" w:sz="4" w:color="D9D9D9"/>
              <w:right w:val="single" w:sz="4" w:color="D9D9D9"/>
            </w:tcBorders>
          </w:tcPr>
          <w:p>
            <w:pPr>
              <w:spacing w:before="80" w:after="80"/>
            </w:pPr>
            <w:r>
              <w:rPr>
                <w:b w:val="0"/>
                <w:sz w:val="18"/>
              </w:rPr>
              <w:t>0.0031</w:t>
            </w:r>
          </w:p>
        </w:tc>
      </w:tr>
      <w:tr>
        <w:trPr>
          <w:cantSplit/>
        </w:trPr>
        <w:tc>
          <w:tcPr>
            <w:tcW w:type="dxa" w:w="3264"/>
            <w:tcBorders>
              <w:top w:val="single" w:sz="4" w:color="D9D9D9"/>
              <w:left w:val="single" w:sz="4" w:color="D9D9D9"/>
              <w:bottom w:val="single" w:sz="4" w:color="D9D9D9"/>
              <w:right w:val="single" w:sz="4" w:color="D9D9D9"/>
            </w:tcBorders>
          </w:tcPr>
          <w:p>
            <w:pPr>
              <w:spacing w:before="80" w:after="80"/>
            </w:pPr>
            <w:r>
              <w:rPr>
                <w:b w:val="0"/>
                <w:sz w:val="18"/>
              </w:rPr>
              <w:t>shift</w:t>
            </w:r>
          </w:p>
        </w:tc>
        <w:tc>
          <w:tcPr>
            <w:tcW w:type="dxa" w:w="3264"/>
            <w:tcBorders>
              <w:top w:val="single" w:sz="4" w:color="D9D9D9"/>
              <w:left w:val="single" w:sz="4" w:color="D9D9D9"/>
              <w:bottom w:val="single" w:sz="4" w:color="D9D9D9"/>
              <w:right w:val="single" w:sz="4" w:color="D9D9D9"/>
            </w:tcBorders>
          </w:tcPr>
          <w:p>
            <w:pPr>
              <w:spacing w:before="80" w:after="80"/>
            </w:pPr>
            <w:r>
              <w:rPr>
                <w:b w:val="0"/>
                <w:sz w:val="18"/>
              </w:rPr>
              <w:t>0.0099</w:t>
            </w:r>
          </w:p>
        </w:tc>
        <w:tc>
          <w:tcPr>
            <w:tcW w:type="dxa" w:w="3264"/>
            <w:tcBorders>
              <w:top w:val="single" w:sz="4" w:color="D9D9D9"/>
              <w:left w:val="single" w:sz="4" w:color="D9D9D9"/>
              <w:bottom w:val="single" w:sz="4" w:color="D9D9D9"/>
              <w:right w:val="single" w:sz="4" w:color="D9D9D9"/>
            </w:tcBorders>
          </w:tcPr>
          <w:p>
            <w:pPr>
              <w:spacing w:before="80" w:after="80"/>
            </w:pPr>
            <w:r>
              <w:rPr>
                <w:b w:val="0"/>
                <w:sz w:val="18"/>
              </w:rPr>
              <w:t>0.0018</w:t>
            </w:r>
          </w:p>
        </w:tc>
      </w:tr>
      <w:tr>
        <w:trPr>
          <w:cantSplit/>
        </w:trPr>
        <w:tc>
          <w:tcPr>
            <w:tcW w:type="dxa" w:w="3264"/>
            <w:tcBorders>
              <w:top w:val="single" w:sz="4" w:color="D9D9D9"/>
              <w:left w:val="single" w:sz="4" w:color="D9D9D9"/>
              <w:bottom w:val="single" w:sz="4" w:color="D9D9D9"/>
              <w:right w:val="single" w:sz="4" w:color="D9D9D9"/>
            </w:tcBorders>
          </w:tcPr>
          <w:p>
            <w:pPr>
              <w:spacing w:before="80" w:after="80"/>
            </w:pPr>
            <w:r>
              <w:rPr>
                <w:b w:val="0"/>
                <w:sz w:val="18"/>
              </w:rPr>
              <w:t>nbumps3</w:t>
            </w:r>
          </w:p>
        </w:tc>
        <w:tc>
          <w:tcPr>
            <w:tcW w:type="dxa" w:w="3264"/>
            <w:tcBorders>
              <w:top w:val="single" w:sz="4" w:color="D9D9D9"/>
              <w:left w:val="single" w:sz="4" w:color="D9D9D9"/>
              <w:bottom w:val="single" w:sz="4" w:color="D9D9D9"/>
              <w:right w:val="single" w:sz="4" w:color="D9D9D9"/>
            </w:tcBorders>
          </w:tcPr>
          <w:p>
            <w:pPr>
              <w:spacing w:before="80" w:after="80"/>
            </w:pPr>
            <w:r>
              <w:rPr>
                <w:b w:val="0"/>
                <w:sz w:val="18"/>
              </w:rPr>
              <w:t>0.0094</w:t>
            </w:r>
          </w:p>
        </w:tc>
        <w:tc>
          <w:tcPr>
            <w:tcW w:type="dxa" w:w="3264"/>
            <w:tcBorders>
              <w:top w:val="single" w:sz="4" w:color="D9D9D9"/>
              <w:left w:val="single" w:sz="4" w:color="D9D9D9"/>
              <w:bottom w:val="single" w:sz="4" w:color="D9D9D9"/>
              <w:right w:val="single" w:sz="4" w:color="D9D9D9"/>
            </w:tcBorders>
          </w:tcPr>
          <w:p>
            <w:pPr>
              <w:spacing w:before="80" w:after="80"/>
            </w:pPr>
            <w:r>
              <w:rPr>
                <w:b w:val="0"/>
                <w:sz w:val="18"/>
              </w:rPr>
              <w:t>0.0018</w:t>
            </w:r>
          </w:p>
        </w:tc>
      </w:tr>
    </w:tbl>
    <w:p>
      <w:pPr>
        <w:spacing w:after="20"/>
      </w:pPr>
    </w:p>
    <w:p>
      <w:r>
        <w:t>Permutation importance is measured on the data used to fit the forest and is descriptive. It is not independent evidence of future feature usefulness. Correlated monitoring features can mask one another's contributions.</w:t>
      </w:r>
    </w:p>
    <w:p>
      <w:pPr>
        <w:pStyle w:val="Heading1"/>
      </w:pPr>
      <w:r>
        <w:t>7 Limitations and reproducibility</w:t>
      </w:r>
    </w:p>
    <w:p>
      <w:r>
        <w:t>No timestamp or wall identifier confirms the ordering assumption. No hyperparameter search or confidence interval for temporally correlated observations is provided. Inner model thresholds are transferred to a refitted outer model, so score-scale changes remain a limitation. Prior correction alone does not establish reliable deployment probabilities.</w:t>
      </w:r>
    </w:p>
    <w:p>
      <w:r>
        <w:t>Run python run_experiments.py, python -m unittest discover -s tests -v, and python verify_results.py. The verifier recomputes metrics from stored predictions, checks training-only priors and fixed thresholds, tests required row coverage and compares generated report text with result files. It does not claim that numerical agreement proves the scientific assumptions.</w:t>
      </w:r>
    </w:p>
    <w:p>
      <w:r>
        <w:t>Run python generate_report.py --docx with requirements-report.txt installed, then run export_report.ps1 on Windows with Microsoft Word installed. Markdown and Word are generated from the same report source; the PDF is exported from Word.</w:t>
      </w:r>
    </w:p>
    <w:p>
      <w:pPr>
        <w:pStyle w:val="Heading1"/>
      </w:pPr>
      <w:r>
        <w:t>References</w:t>
      </w:r>
    </w:p>
    <w:p>
      <w:r>
        <w:t>Sikora M and Wrobel L (2010). Application of rule induction algorithms for analysis of data collected by seismic hazard monitoring systems in coal mines. Archives of Mining Sciences 55(1), 91-114.</w:t>
      </w:r>
    </w:p>
    <w:p>
      <w:r>
        <w:t>UCI Machine Learning Repository. Seismic Bumps dataset. https://archive.ics.uci.edu/ml/datasets/seismic-bumps</w:t>
      </w:r>
    </w:p>
    <w:p>
      <w:r>
        <w:t>Bergmeir C and Benitez JM (2012). On the use of cross-validation for time series predictor evaluation. Information Sciences 191, 192-213.</w:t>
      </w:r>
    </w:p>
    <w:p>
      <w:r>
        <w:t>Roberts DR et al (2017). Cross-validation strategies for data with temporal, spatial, hierarchical, or phylogenetic structure. Ecography 40, 913-929.</w:t>
      </w:r>
    </w:p>
    <w:sectPr w:rsidR="00FC693F" w:rsidRPr="0006063C" w:rsidSect="00034616">
      <w:footerReference w:type="default" r:id="rId14"/>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Seismic bump forecasting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