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p="http://schemas.openxmlformats.org/drawingml/2006/wordprocessingDrawing" mc:Ignorable="w14 w15 wp14">
  <w:body>
    <w:p w14:paraId="5ACAF595">
      <w:pPr>
        <w:spacing w:before="0" w:after="240"/>
      </w:pPr>
    </w:p>
    <w:p w14:paraId="3A7FBF19">
      <w:pPr>
        <w:spacing w:before="0" w:after="240"/>
      </w:pPr>
    </w:p>
    <w:p w14:paraId="50C24D4F">
      <w:pPr>
        <w:spacing w:before="0" w:after="240"/>
      </w:pPr>
    </w:p>
    <w:p w14:paraId="09D99672">
      <w:pPr>
        <w:spacing w:before="0" w:after="180" w:line="520" w:lineRule="exact"/>
        <w:jc w:val="center"/>
      </w:pPr>
      <w:r>
        <w:rPr>
          <w:rFonts w:ascii="宋体" w:hAnsi="宋体" w:eastAsia="宋体" w:cs="宋体"/>
          <w:b/>
          <w:bCs/>
          <w:sz w:val="24"/>
          <w:szCs w:val="24"/>
        </w:rPr>
        <w:t>第二十一届中国研究生电子设计竞赛</w:t>
      </w:r>
    </w:p>
    <w:p w14:paraId="2A69AAE9">
      <w:pPr>
        <w:spacing w:before="0" w:after="420" w:line="520" w:lineRule="exact"/>
        <w:jc w:val="center"/>
      </w:pPr>
      <w:r>
        <w:rPr>
          <w:rFonts w:ascii="宋体" w:hAnsi="宋体" w:eastAsia="宋体" w:cs="宋体"/>
          <w:b/>
          <w:bCs/>
          <w:sz w:val="24"/>
          <w:szCs w:val="24"/>
        </w:rPr>
        <w:t>技术论文</w:t>
      </w:r>
    </w:p>
    <w:p w14:paraId="1E9450E1">
      <w:pPr>
        <w:spacing w:before="0" w:after="120" w:line="300" w:lineRule="auto"/>
        <w:ind w:firstLine="420"/>
        <w:jc w:val="center"/>
      </w:pPr>
      <w:r>
        <w:rPr>
          <w:rFonts w:ascii="Times New Roman" w:hAnsi="Times New Roman" w:eastAsia="宋体"/>
          <w:sz w:val="21"/>
        </w:rPr>
        <w:t>论文题目：MetaFlow：端云协同的个人 AI Agent 上下文运行时</w:t>
      </w:r>
    </w:p>
    <w:p w14:paraId="6BD0B556">
      <w:pPr>
        <w:spacing w:before="0" w:after="120" w:line="300" w:lineRule="auto"/>
        <w:ind w:firstLine="420"/>
        <w:jc w:val="center"/>
      </w:pPr>
      <w:r>
        <w:rPr>
          <w:rFonts w:ascii="Times New Roman" w:hAnsi="Times New Roman" w:eastAsia="宋体"/>
          <w:sz w:val="21"/>
        </w:rPr>
        <w:t>MetaFlow: A Local-First Edge-Cloud Context Runtime for Personal AI Agents</w:t>
      </w:r>
    </w:p>
    <w:p w14:paraId="6671DF8D">
      <w:pPr>
        <w:spacing w:before="0" w:after="240"/>
      </w:pPr>
    </w:p>
    <w:p w14:paraId="6DDC6E01">
      <w:pPr>
        <w:spacing w:before="0" w:after="240"/>
      </w:pPr>
    </w:p>
    <w:p w14:paraId="78F0F747">
      <w:pPr>
        <w:spacing w:before="0" w:after="120" w:line="400" w:lineRule="exact"/>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参赛单位：杭州电子科技大学</w:t>
      </w:r>
    </w:p>
    <w:p w14:paraId="21F6B879">
      <w:pPr>
        <w:spacing w:before="0" w:after="120" w:line="400" w:lineRule="exact"/>
        <w:rPr>
          <w:rFonts w:ascii="Times New Roman" w:hAnsi="Times New Roman" w:eastAsia="Times New Roman" w:cs="Times New Roman"/>
          <w:b/>
          <w:bCs/>
          <w:sz w:val="24"/>
          <w:szCs w:val="24"/>
          <w:lang w:val="en-US" w:eastAsia="zh-CN"/>
        </w:rPr>
      </w:pPr>
      <w:r>
        <w:rPr>
          <w:rFonts w:ascii="宋体" w:hAnsi="宋体" w:eastAsia="宋体" w:cs="宋体"/>
          <w:b/>
          <w:bCs/>
          <w:sz w:val="24"/>
          <w:szCs w:val="24"/>
        </w:rPr>
        <w:t>队伍名称：</w:t>
      </w:r>
      <w:r>
        <w:rPr>
          <w:rFonts w:ascii="宋体" w:hAnsi="宋体" w:eastAsia="宋体" w:cs="宋体"/>
          <w:b/>
          <w:bCs/>
          <w:sz w:val="24"/>
          <w:szCs w:val="24"/>
          <w:lang w:val="en-US" w:eastAsia="zh-CN"/>
        </w:rPr>
        <w:t>穹枢</w:t>
      </w:r>
      <w:r>
        <w:rPr>
          <w:rFonts w:ascii="Times New Roman" w:hAnsi="Times New Roman" w:eastAsia="Times New Roman" w:cs="Times New Roman"/>
          <w:b/>
          <w:bCs/>
          <w:sz w:val="24"/>
          <w:szCs w:val="24"/>
          <w:lang w:val="en-US" w:eastAsia="zh-CN"/>
        </w:rPr>
        <w:t>MetaFlow</w:t>
      </w:r>
    </w:p>
    <w:p w14:paraId="7F205998">
      <w:pPr>
        <w:spacing w:before="0" w:after="120" w:line="400" w:lineRule="exact"/>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指导老师：席旭刚、周贤锋</w:t>
      </w:r>
    </w:p>
    <w:p w14:paraId="279E38A2">
      <w:pPr>
        <w:spacing w:before="0" w:after="120" w:line="400" w:lineRule="exact"/>
        <w:rPr>
          <w:rFonts w:hint="default" w:eastAsia="黑体"/>
          <w:lang w:val="en-US" w:eastAsia="zh-CN"/>
        </w:rPr>
      </w:pPr>
      <w:r>
        <w:rPr>
          <w:rFonts w:ascii="宋体" w:hAnsi="宋体" w:eastAsia="宋体" w:cs="宋体"/>
          <w:b/>
          <w:bCs/>
          <w:sz w:val="24"/>
          <w:szCs w:val="24"/>
        </w:rPr>
        <w:t>参赛队员：</w:t>
      </w:r>
      <w:r>
        <w:rPr>
          <w:rFonts w:ascii="宋体" w:hAnsi="宋体" w:eastAsia="宋体" w:cs="宋体"/>
          <w:b/>
          <w:bCs/>
          <w:sz w:val="24"/>
          <w:szCs w:val="24"/>
          <w:lang w:val="en-US" w:eastAsia="zh-CN"/>
        </w:rPr>
        <w:t>周君杰、沈天烁、张少鹏</w:t>
      </w:r>
    </w:p>
    <w:p w14:paraId="090B0F62">
      <w:pPr>
        <w:spacing w:before="0" w:after="120" w:line="400" w:lineRule="exact"/>
        <w:rPr>
          <w:rFonts w:hint="default" w:eastAsia="黑体"/>
          <w:lang w:val="en-US" w:eastAsia="zh-CN"/>
        </w:rPr>
        <w:sectPr>
          <w:pgSz w:w="11906" w:h="16838"/>
          <w:pgMar w:top="1440" w:right="1440" w:bottom="1440" w:left="1440" w:header="720" w:footer="720" w:gutter="0"/>
          <w:cols w:space="720" w:num="1"/>
          <w:docGrid w:linePitch="360" w:charSpace="0"/>
        </w:sectPr>
      </w:pPr>
      <w:r>
        <w:rPr>
          <w:rFonts w:ascii="宋体" w:hAnsi="宋体" w:eastAsia="宋体" w:cs="宋体"/>
          <w:b/>
          <w:bCs/>
          <w:sz w:val="24"/>
          <w:szCs w:val="24"/>
        </w:rPr>
        <w:t>完成时间：</w:t>
      </w:r>
      <w:r>
        <w:rPr>
          <w:rFonts w:hint="default" w:ascii="Times New Roman" w:hAnsi="Times New Roman" w:eastAsia="宋体" w:cs="Times New Roman"/>
          <w:b w:val="0"/>
          <w:bCs/>
          <w:sz w:val="24"/>
          <w:szCs w:val="24"/>
          <w:lang w:val="en-US" w:eastAsia="zh-CN"/>
        </w:rPr>
        <w:t>2026.6.19</w:t>
      </w:r>
    </w:p>
    <w:p w14:paraId="6AE48169">
      <w:pPr>
        <w:pStyle w:val="2"/>
        <w:spacing w:before="240" w:after="240" w:line="400" w:lineRule="exact"/>
        <w:jc w:val="center"/>
      </w:pPr>
      <w:bookmarkStart w:id="0" w:name="_Toc1205766745"/>
      <w:r>
        <w:rPr>
          <w:rFonts w:ascii="黑体" w:hAnsi="黑体" w:eastAsia="黑体" w:cs="黑体"/>
          <w:sz w:val="36"/>
          <w:szCs w:val="36"/>
        </w:rPr>
        <w:t>中文摘要</w:t>
      </w:r>
      <w:bookmarkEnd w:id="0"/>
    </w:p>
    <w:p w14:paraId="504DB511">
      <w:pPr>
        <w:spacing w:before="0" w:after="120" w:line="300" w:lineRule="auto"/>
        <w:ind w:firstLine="420"/>
      </w:pPr>
      <w:r>
        <w:rPr>
          <w:rFonts w:ascii="Times New Roman" w:hAnsi="Times New Roman" w:eastAsia="宋体"/>
          <w:sz w:val="21"/>
        </w:rPr>
        <w:t>本文面向无问芯穹端侧/云端协同智能应用赛道，提出 MetaFlow：一个本地优先、端云协同的个人 AI Agent 上下文运行时。本文的核心判断是：个人智能应用的瓶颈不只是模型是否更聪明，而是用户长期工作状态能否从零散记录变成有类型、可检查、可复用、可验证的上下文数据产品。MetaFlow 将对话、浏览器活动、项目文件、日志、屏幕证据和用户反馈等原始工作痕迹规范为 Observation，再由确定性规则、脚本、LLM 与 agent-task processor 生成 state.surface、work.focus_set、project.current、task.*、result.*、feedback.*、memory.* 等任务 Views，形成“Observation -&gt; Processor -&gt; ViewGraph -&gt; 应用/Agent 行动 -&gt; Feedback -&gt; Evolution”的持续闭环。</w:t>
      </w:r>
    </w:p>
    <w:p w14:paraId="1D5E08E7">
      <w:pPr>
        <w:spacing w:before="0" w:after="120" w:line="300" w:lineRule="auto"/>
        <w:ind w:firstLine="420"/>
      </w:pPr>
      <w:r>
        <w:rPr>
          <w:rFonts w:ascii="Times New Roman" w:hAnsi="Times New Roman" w:eastAsia="宋体"/>
          <w:sz w:val="21"/>
        </w:rPr>
        <w:t>与传统 RAG、笔记软件或单次 Agent demo 不同，MetaFlow 追求的不是“存下更多历史”，而是让下一次任务更便宜：更少搜索、更少重复解释、更少 token、更少失败重来。系统在端侧保留事实、来源和权限边界，在无问芯穹平台侧完成长上下文、多模态理解、复杂推理和智能代理探索；Agent 的输出不会静默成为事实，而是带着来源、运行轨迹和用户反馈写回 ViewGraph。由此，MetaFlow 将脚本的确定性、Agent 的探索性、ViewGraph 的长期状态和反馈驱动的工作流演化连接起来，为研究辅助、项目续接、写作增强、个人知识治理和团队上下文中台提供可落地的基础框架。</w:t>
      </w:r>
    </w:p>
    <w:p w14:paraId="5011CE45">
      <w:pPr>
        <w:spacing w:before="0" w:after="120" w:line="300" w:lineRule="auto"/>
        <w:ind w:firstLine="420"/>
      </w:pPr>
      <w:r>
        <w:rPr>
          <w:rFonts w:ascii="Times New Roman" w:hAnsi="Times New Roman" w:eastAsia="宋体"/>
          <w:sz w:val="21"/>
        </w:rPr>
        <w:t>关键词：MetaFlow；端侧智能；云端协同；无问芯穹平台；ViewGraph；上下文运行时；智能代理；工作流沉淀</w:t>
      </w:r>
    </w:p>
    <w:p w14:paraId="166797D1">
      <w:pPr>
        <w:spacing w:before="0" w:after="240"/>
      </w:pPr>
    </w:p>
    <w:p w14:paraId="1EAD16AA">
      <w:pPr>
        <w:pStyle w:val="2"/>
        <w:spacing w:before="240" w:after="240" w:line="400" w:lineRule="exact"/>
        <w:jc w:val="center"/>
      </w:pPr>
      <w:bookmarkStart w:id="1" w:name="_Toc1665990123"/>
      <w:r>
        <w:rPr>
          <w:rFonts w:ascii="Times New Roman" w:hAnsi="Times New Roman" w:eastAsia="Times New Roman" w:cs="Times New Roman"/>
          <w:b/>
          <w:bCs/>
          <w:sz w:val="36"/>
          <w:szCs w:val="36"/>
        </w:rPr>
        <w:t>Abstract</w:t>
      </w:r>
      <w:bookmarkEnd w:id="1"/>
    </w:p>
    <w:p w14:paraId="520BB043">
      <w:pPr>
        <w:spacing w:before="0" w:after="120" w:line="300" w:lineRule="auto"/>
        <w:ind w:firstLine="420"/>
      </w:pPr>
      <w:r>
        <w:rPr>
          <w:rFonts w:ascii="Times New Roman" w:hAnsi="Times New Roman" w:eastAsia="宋体"/>
          <w:sz w:val="21"/>
        </w:rPr>
        <w:t>This paper presents MetaFlow, a local-first and edge-cloud collaborative personal AI agent context runtime for the Infini-AI track. Its core insight is that the bottleneck of personal AI is not only model intelligence, but whether long-running work traces can become typed, inspectable, reusable, and verifiable context products. MetaFlow converts conversations, browser activity, project files, logs, screen evidence, and user feedback into Observations, then uses deterministic, script, LLM, and agent-task processors to materialize task-specific Views such as state.surface, work.focus_set, project.current, task.*, result.*, feedback.*, and memory.*. These Views form an Observation -&gt; Processor -&gt; ViewGraph -&gt; Action -&gt; Feedback -&gt; Evolution loop. With Infini-AI platform resources, MetaFlow keeps factual evidence and privacy boundaries on the edge while using cloud models for long-context reasoning, multimodal understanding, workflow exploration, and evidence-grounded generation.</w:t>
      </w:r>
    </w:p>
    <w:p w14:paraId="6441CC34">
      <w:pPr>
        <w:spacing w:before="0" w:after="120" w:line="300" w:lineRule="auto"/>
        <w:ind w:firstLine="420"/>
      </w:pPr>
      <w:r>
        <w:rPr>
          <w:rFonts w:ascii="Times New Roman" w:hAnsi="Times New Roman" w:eastAsia="宋体"/>
          <w:sz w:val="21"/>
        </w:rPr>
        <w:t>Keywords: edge AI; cloud collaboration; context runtime; ViewGraph; AI agent; workflow crystallization</w:t>
      </w:r>
    </w:p>
    <w:p w14:paraId="0021A267">
      <w:r>
        <w:br w:type="page"/>
      </w:r>
    </w:p>
    <w:sdt>
      <w:sdtPr>
        <w:rPr>
          <w:rFonts w:ascii="宋体" w:hAnsi="宋体" w:eastAsia="宋体" w:cs="宋体"/>
          <w:sz w:val="44"/>
          <w:szCs w:val="44"/>
        </w:rPr>
        <w:id w:val="938439330"/>
        <w15:color w:val="DBDBDB"/>
        <w:docPartObj>
          <w:docPartGallery w:val="Table of Contents"/>
          <w:docPartUnique/>
        </w:docPartObj>
      </w:sdtPr>
      <w:sdtEndPr>
        <w:rPr>
          <w:rFonts w:ascii="宋体" w:hAnsi="宋体" w:eastAsia="宋体" w:cs="宋体"/>
          <w:sz w:val="24"/>
          <w:szCs w:val="24"/>
        </w:rPr>
      </w:sdtEndPr>
      <w:sdtContent>
        <w:p w14:paraId="195CD626">
          <w:pPr>
            <w:spacing w:before="0" w:beforeLines="0" w:after="0" w:afterLines="0" w:line="240" w:lineRule="auto"/>
            <w:ind w:left="0" w:leftChars="0" w:right="0" w:rightChars="0" w:firstLine="0" w:firstLineChars="0"/>
            <w:jc w:val="center"/>
            <w:rPr>
              <w:sz w:val="44"/>
              <w:szCs w:val="44"/>
            </w:rPr>
          </w:pPr>
          <w:r>
            <w:rPr>
              <w:rFonts w:ascii="宋体" w:hAnsi="宋体" w:eastAsia="宋体"/>
              <w:sz w:val="44"/>
              <w:szCs w:val="44"/>
            </w:rPr>
            <w:t>目录</w:t>
          </w:r>
        </w:p>
        <w:p w14:paraId="06916887">
          <w:pPr>
            <w:pStyle w:val="9"/>
            <w:tabs>
              <w:tab w:val="right" w:leader="dot" w:pos="9026"/>
            </w:tabs>
          </w:pPr>
          <w:r>
            <w:fldChar w:fldCharType="begin"/>
          </w:r>
          <w:r>
            <w:instrText xml:space="preserve">TOC \o "1-2" \h \u </w:instrText>
          </w:r>
          <w:r>
            <w:fldChar w:fldCharType="separate"/>
          </w:r>
          <w:r>
            <w:fldChar w:fldCharType="begin"/>
          </w:r>
          <w:r>
            <w:instrText xml:space="preserve"> HYPERLINK \l _Toc1205766745 </w:instrText>
          </w:r>
          <w:r>
            <w:fldChar w:fldCharType="separate"/>
          </w:r>
          <w:r>
            <w:rPr>
              <w:rFonts w:ascii="宋体" w:hAnsi="宋体" w:eastAsia="宋体" w:cs="宋体"/>
              <w:bCs/>
              <w:sz w:val="24"/>
              <w:szCs w:val="24"/>
            </w:rPr>
            <w:t>中文摘要</w:t>
          </w:r>
          <w:r>
            <w:tab/>
          </w:r>
          <w:r>
            <w:fldChar w:fldCharType="begin"/>
          </w:r>
          <w:r>
            <w:instrText xml:space="preserve"> PAGEREF _Toc1205766745 \h </w:instrText>
          </w:r>
          <w:r>
            <w:fldChar w:fldCharType="separate"/>
          </w:r>
          <w:r>
            <w:rPr>
              <w:rFonts w:ascii="Times New Roman" w:hAnsi="Times New Roman" w:eastAsia="宋体" w:cs="宋体"/>
              <w:sz w:val="24"/>
              <w:szCs w:val="24"/>
            </w:rPr>
            <w:t>2</w:t>
          </w:r>
          <w:r>
            <w:fldChar w:fldCharType="end"/>
          </w:r>
          <w:r>
            <w:fldChar w:fldCharType="end"/>
          </w:r>
        </w:p>
        <w:p w14:paraId="6E255C6B">
          <w:pPr>
            <w:pStyle w:val="9"/>
            <w:tabs>
              <w:tab w:val="right" w:leader="dot" w:pos="9026"/>
            </w:tabs>
          </w:pPr>
          <w:r>
            <w:fldChar w:fldCharType="begin"/>
          </w:r>
          <w:r>
            <w:instrText xml:space="preserve"> HYPERLINK \l _Toc1665990123 </w:instrText>
          </w:r>
          <w:r>
            <w:fldChar w:fldCharType="separate"/>
          </w:r>
          <w:r>
            <w:rPr>
              <w:rFonts w:ascii="Times New Roman" w:hAnsi="Times New Roman" w:eastAsia="Times New Roman" w:cs="Times New Roman"/>
              <w:bCs/>
              <w:sz w:val="24"/>
              <w:szCs w:val="24"/>
            </w:rPr>
            <w:t>Abstract</w:t>
          </w:r>
          <w:r>
            <w:tab/>
          </w:r>
          <w:r>
            <w:fldChar w:fldCharType="begin"/>
          </w:r>
          <w:r>
            <w:instrText xml:space="preserve"> PAGEREF _Toc1665990123 \h </w:instrText>
          </w:r>
          <w:r>
            <w:fldChar w:fldCharType="separate"/>
          </w:r>
          <w:r>
            <w:rPr>
              <w:rFonts w:ascii="Times New Roman" w:hAnsi="Times New Roman" w:eastAsia="宋体" w:cs="宋体"/>
              <w:sz w:val="24"/>
              <w:szCs w:val="24"/>
            </w:rPr>
            <w:t>2</w:t>
          </w:r>
          <w:r>
            <w:fldChar w:fldCharType="end"/>
          </w:r>
          <w:r>
            <w:fldChar w:fldCharType="end"/>
          </w:r>
        </w:p>
        <w:p w14:paraId="396BF204">
          <w:pPr>
            <w:pStyle w:val="9"/>
            <w:tabs>
              <w:tab w:val="right" w:leader="dot" w:pos="9026"/>
            </w:tabs>
          </w:pPr>
          <w:r>
            <w:fldChar w:fldCharType="begin"/>
          </w:r>
          <w:r>
            <w:instrText xml:space="preserve"> HYPERLINK \l _Toc1404207675 </w:instrText>
          </w:r>
          <w:r>
            <w:fldChar w:fldCharType="separate"/>
          </w:r>
          <w:r>
            <w:rPr>
              <w:rFonts w:ascii="Times New Roman" w:hAnsi="Times New Roman" w:eastAsia="宋体" w:cs="宋体"/>
              <w:bCs/>
              <w:sz w:val="24"/>
              <w:szCs w:val="24"/>
            </w:rPr>
            <w:t>第1章 绪论与作品创新</w:t>
          </w:r>
          <w:r>
            <w:tab/>
          </w:r>
          <w:r>
            <w:fldChar w:fldCharType="begin"/>
          </w:r>
          <w:r>
            <w:instrText xml:space="preserve"> PAGEREF _Toc1404207675 \h </w:instrText>
          </w:r>
          <w:r>
            <w:fldChar w:fldCharType="separate"/>
          </w:r>
          <w:r>
            <w:rPr>
              <w:rFonts w:ascii="Times New Roman" w:hAnsi="Times New Roman" w:eastAsia="宋体" w:cs="宋体"/>
              <w:sz w:val="24"/>
              <w:szCs w:val="24"/>
            </w:rPr>
            <w:t>1</w:t>
          </w:r>
          <w:r>
            <w:fldChar w:fldCharType="end"/>
          </w:r>
          <w:r>
            <w:fldChar w:fldCharType="end"/>
          </w:r>
        </w:p>
        <w:p w14:paraId="75D3DDE8">
          <w:pPr>
            <w:pStyle w:val="11"/>
            <w:tabs>
              <w:tab w:val="right" w:leader="dot" w:pos="9026"/>
            </w:tabs>
          </w:pPr>
          <w:r>
            <w:fldChar w:fldCharType="begin"/>
          </w:r>
          <w:r>
            <w:instrText xml:space="preserve"> HYPERLINK \l _Toc1820596842 </w:instrText>
          </w:r>
          <w:r>
            <w:fldChar w:fldCharType="separate"/>
          </w:r>
          <w:r>
            <w:rPr>
              <w:rFonts w:ascii="Times New Roman" w:hAnsi="Times New Roman" w:eastAsia="宋体" w:cs="宋体"/>
              <w:bCs/>
              <w:sz w:val="24"/>
              <w:szCs w:val="24"/>
            </w:rPr>
            <w:t>1.1 研究背景</w:t>
          </w:r>
          <w:r>
            <w:tab/>
          </w:r>
          <w:r>
            <w:fldChar w:fldCharType="begin"/>
          </w:r>
          <w:r>
            <w:instrText xml:space="preserve"> PAGEREF _Toc1820596842 \h </w:instrText>
          </w:r>
          <w:r>
            <w:fldChar w:fldCharType="separate"/>
          </w:r>
          <w:r>
            <w:rPr>
              <w:rFonts w:ascii="Times New Roman" w:hAnsi="Times New Roman" w:eastAsia="宋体" w:cs="宋体"/>
              <w:sz w:val="24"/>
              <w:szCs w:val="24"/>
            </w:rPr>
            <w:t>1</w:t>
          </w:r>
          <w:r>
            <w:fldChar w:fldCharType="end"/>
          </w:r>
          <w:r>
            <w:fldChar w:fldCharType="end"/>
          </w:r>
        </w:p>
        <w:p w14:paraId="3F661B3A">
          <w:pPr>
            <w:pStyle w:val="11"/>
            <w:tabs>
              <w:tab w:val="right" w:leader="dot" w:pos="9026"/>
            </w:tabs>
          </w:pPr>
          <w:r>
            <w:fldChar w:fldCharType="begin"/>
          </w:r>
          <w:r>
            <w:instrText xml:space="preserve"> HYPERLINK \l _Toc1424121038 </w:instrText>
          </w:r>
          <w:r>
            <w:fldChar w:fldCharType="separate"/>
          </w:r>
          <w:r>
            <w:rPr>
              <w:rFonts w:ascii="Times New Roman" w:hAnsi="Times New Roman" w:eastAsia="宋体" w:cs="宋体"/>
              <w:bCs/>
              <w:sz w:val="24"/>
              <w:szCs w:val="24"/>
            </w:rPr>
            <w:t>1.2 问题定义</w:t>
          </w:r>
          <w:r>
            <w:tab/>
          </w:r>
          <w:r>
            <w:fldChar w:fldCharType="begin"/>
          </w:r>
          <w:r>
            <w:instrText xml:space="preserve"> PAGEREF _Toc1424121038 \h </w:instrText>
          </w:r>
          <w:r>
            <w:fldChar w:fldCharType="separate"/>
          </w:r>
          <w:r>
            <w:rPr>
              <w:rFonts w:ascii="Times New Roman" w:hAnsi="Times New Roman" w:eastAsia="宋体" w:cs="宋体"/>
              <w:sz w:val="24"/>
              <w:szCs w:val="24"/>
            </w:rPr>
            <w:t>1</w:t>
          </w:r>
          <w:r>
            <w:fldChar w:fldCharType="end"/>
          </w:r>
          <w:r>
            <w:fldChar w:fldCharType="end"/>
          </w:r>
        </w:p>
        <w:p w14:paraId="7F89BA8B">
          <w:pPr>
            <w:pStyle w:val="11"/>
            <w:tabs>
              <w:tab w:val="right" w:leader="dot" w:pos="9026"/>
            </w:tabs>
          </w:pPr>
          <w:r>
            <w:fldChar w:fldCharType="begin"/>
          </w:r>
          <w:r>
            <w:instrText xml:space="preserve"> HYPERLINK \l _Toc1497039851 </w:instrText>
          </w:r>
          <w:r>
            <w:fldChar w:fldCharType="separate"/>
          </w:r>
          <w:r>
            <w:rPr>
              <w:rFonts w:ascii="Times New Roman" w:hAnsi="Times New Roman" w:eastAsia="宋体" w:cs="宋体"/>
              <w:bCs/>
              <w:sz w:val="24"/>
              <w:szCs w:val="24"/>
            </w:rPr>
            <w:t>1.3 作品定位</w:t>
          </w:r>
          <w:r>
            <w:tab/>
          </w:r>
          <w:r>
            <w:fldChar w:fldCharType="begin"/>
          </w:r>
          <w:r>
            <w:instrText xml:space="preserve"> PAGEREF _Toc1497039851 \h </w:instrText>
          </w:r>
          <w:r>
            <w:fldChar w:fldCharType="separate"/>
          </w:r>
          <w:r>
            <w:rPr>
              <w:rFonts w:ascii="Times New Roman" w:hAnsi="Times New Roman" w:eastAsia="宋体" w:cs="宋体"/>
              <w:sz w:val="24"/>
              <w:szCs w:val="24"/>
            </w:rPr>
            <w:t>1</w:t>
          </w:r>
          <w:r>
            <w:fldChar w:fldCharType="end"/>
          </w:r>
          <w:r>
            <w:fldChar w:fldCharType="end"/>
          </w:r>
        </w:p>
        <w:p w14:paraId="37FF3DC4">
          <w:pPr>
            <w:pStyle w:val="11"/>
            <w:tabs>
              <w:tab w:val="right" w:leader="dot" w:pos="9026"/>
            </w:tabs>
          </w:pPr>
          <w:r>
            <w:fldChar w:fldCharType="begin"/>
          </w:r>
          <w:r>
            <w:instrText xml:space="preserve"> HYPERLINK \l _Toc830367505 </w:instrText>
          </w:r>
          <w:r>
            <w:fldChar w:fldCharType="separate"/>
          </w:r>
          <w:r>
            <w:rPr>
              <w:rFonts w:ascii="Times New Roman" w:hAnsi="Times New Roman" w:eastAsia="宋体" w:cs="宋体"/>
              <w:bCs/>
              <w:sz w:val="24"/>
              <w:szCs w:val="24"/>
            </w:rPr>
            <w:t>1.4 关键创新</w:t>
          </w:r>
          <w:r>
            <w:tab/>
          </w:r>
          <w:r>
            <w:fldChar w:fldCharType="begin"/>
          </w:r>
          <w:r>
            <w:instrText xml:space="preserve"> PAGEREF _Toc830367505 \h </w:instrText>
          </w:r>
          <w:r>
            <w:fldChar w:fldCharType="separate"/>
          </w:r>
          <w:r>
            <w:rPr>
              <w:rFonts w:ascii="Times New Roman" w:hAnsi="Times New Roman" w:eastAsia="宋体" w:cs="宋体"/>
              <w:sz w:val="24"/>
              <w:szCs w:val="24"/>
            </w:rPr>
            <w:t>2</w:t>
          </w:r>
          <w:r>
            <w:fldChar w:fldCharType="end"/>
          </w:r>
          <w:r>
            <w:fldChar w:fldCharType="end"/>
          </w:r>
        </w:p>
        <w:p w14:paraId="300B6D00">
          <w:pPr>
            <w:pStyle w:val="11"/>
            <w:tabs>
              <w:tab w:val="right" w:leader="dot" w:pos="9026"/>
            </w:tabs>
          </w:pPr>
          <w:r>
            <w:fldChar w:fldCharType="begin"/>
          </w:r>
          <w:r>
            <w:instrText xml:space="preserve"> HYPERLINK \l _Toc1637918329 </w:instrText>
          </w:r>
          <w:r>
            <w:fldChar w:fldCharType="separate"/>
          </w:r>
          <w:r>
            <w:rPr>
              <w:rFonts w:ascii="Times New Roman" w:hAnsi="Times New Roman" w:eastAsia="宋体" w:cs="宋体"/>
              <w:bCs/>
              <w:sz w:val="24"/>
              <w:szCs w:val="24"/>
            </w:rPr>
            <w:t>1.5 与赛题要求的契合度</w:t>
          </w:r>
          <w:r>
            <w:tab/>
          </w:r>
          <w:r>
            <w:fldChar w:fldCharType="begin"/>
          </w:r>
          <w:r>
            <w:instrText xml:space="preserve"> PAGEREF _Toc1637918329 \h </w:instrText>
          </w:r>
          <w:r>
            <w:fldChar w:fldCharType="separate"/>
          </w:r>
          <w:r>
            <w:rPr>
              <w:rFonts w:ascii="Times New Roman" w:hAnsi="Times New Roman" w:eastAsia="宋体" w:cs="宋体"/>
              <w:sz w:val="24"/>
              <w:szCs w:val="24"/>
            </w:rPr>
            <w:t>2</w:t>
          </w:r>
          <w:r>
            <w:fldChar w:fldCharType="end"/>
          </w:r>
          <w:r>
            <w:fldChar w:fldCharType="end"/>
          </w:r>
        </w:p>
        <w:p w14:paraId="4F3220BE">
          <w:pPr>
            <w:pStyle w:val="9"/>
            <w:tabs>
              <w:tab w:val="right" w:leader="dot" w:pos="9026"/>
            </w:tabs>
          </w:pPr>
          <w:r>
            <w:fldChar w:fldCharType="begin"/>
          </w:r>
          <w:r>
            <w:instrText xml:space="preserve"> HYPERLINK \l _Toc2047968257 </w:instrText>
          </w:r>
          <w:r>
            <w:fldChar w:fldCharType="separate"/>
          </w:r>
          <w:r>
            <w:rPr>
              <w:rFonts w:ascii="Times New Roman" w:hAnsi="Times New Roman" w:eastAsia="宋体" w:cs="宋体"/>
              <w:bCs/>
              <w:sz w:val="24"/>
              <w:szCs w:val="24"/>
            </w:rPr>
            <w:t>第2章 方案设计与平台使用证据</w:t>
          </w:r>
          <w:r>
            <w:tab/>
          </w:r>
          <w:r>
            <w:fldChar w:fldCharType="begin"/>
          </w:r>
          <w:r>
            <w:instrText xml:space="preserve"> PAGEREF _Toc2047968257 \h </w:instrText>
          </w:r>
          <w:r>
            <w:fldChar w:fldCharType="separate"/>
          </w:r>
          <w:r>
            <w:rPr>
              <w:rFonts w:ascii="Times New Roman" w:hAnsi="Times New Roman" w:eastAsia="宋体" w:cs="宋体"/>
              <w:sz w:val="24"/>
              <w:szCs w:val="24"/>
            </w:rPr>
            <w:t>3</w:t>
          </w:r>
          <w:r>
            <w:fldChar w:fldCharType="end"/>
          </w:r>
          <w:r>
            <w:fldChar w:fldCharType="end"/>
          </w:r>
        </w:p>
        <w:p w14:paraId="4B3391B2">
          <w:pPr>
            <w:pStyle w:val="11"/>
            <w:tabs>
              <w:tab w:val="right" w:leader="dot" w:pos="9026"/>
            </w:tabs>
          </w:pPr>
          <w:r>
            <w:fldChar w:fldCharType="begin"/>
          </w:r>
          <w:r>
            <w:instrText xml:space="preserve"> HYPERLINK \l _Toc334601283 </w:instrText>
          </w:r>
          <w:r>
            <w:fldChar w:fldCharType="separate"/>
          </w:r>
          <w:r>
            <w:rPr>
              <w:rFonts w:ascii="Times New Roman" w:hAnsi="Times New Roman" w:eastAsia="宋体" w:cs="宋体"/>
              <w:bCs/>
              <w:sz w:val="24"/>
              <w:szCs w:val="24"/>
            </w:rPr>
            <w:t>2.1 赛题要求与指标映射</w:t>
          </w:r>
          <w:r>
            <w:tab/>
          </w:r>
          <w:r>
            <w:fldChar w:fldCharType="begin"/>
          </w:r>
          <w:r>
            <w:instrText xml:space="preserve"> PAGEREF _Toc334601283 \h </w:instrText>
          </w:r>
          <w:r>
            <w:fldChar w:fldCharType="separate"/>
          </w:r>
          <w:r>
            <w:rPr>
              <w:rFonts w:ascii="Times New Roman" w:hAnsi="Times New Roman" w:eastAsia="宋体" w:cs="宋体"/>
              <w:sz w:val="24"/>
              <w:szCs w:val="24"/>
            </w:rPr>
            <w:t>3</w:t>
          </w:r>
          <w:r>
            <w:fldChar w:fldCharType="end"/>
          </w:r>
          <w:r>
            <w:fldChar w:fldCharType="end"/>
          </w:r>
        </w:p>
        <w:p w14:paraId="7F18B84A">
          <w:pPr>
            <w:pStyle w:val="11"/>
            <w:tabs>
              <w:tab w:val="right" w:leader="dot" w:pos="9026"/>
            </w:tabs>
          </w:pPr>
          <w:r>
            <w:fldChar w:fldCharType="begin"/>
          </w:r>
          <w:r>
            <w:instrText xml:space="preserve"> HYPERLINK \l _Toc1531575535 </w:instrText>
          </w:r>
          <w:r>
            <w:fldChar w:fldCharType="separate"/>
          </w:r>
          <w:r>
            <w:rPr>
              <w:rFonts w:ascii="Times New Roman" w:hAnsi="Times New Roman" w:eastAsia="宋体" w:cs="宋体"/>
              <w:bCs/>
              <w:sz w:val="24"/>
              <w:szCs w:val="24"/>
            </w:rPr>
            <w:t>2.2 总体架构</w:t>
          </w:r>
          <w:r>
            <w:tab/>
          </w:r>
          <w:r>
            <w:fldChar w:fldCharType="begin"/>
          </w:r>
          <w:r>
            <w:instrText xml:space="preserve"> PAGEREF _Toc1531575535 \h </w:instrText>
          </w:r>
          <w:r>
            <w:fldChar w:fldCharType="separate"/>
          </w:r>
          <w:r>
            <w:rPr>
              <w:rFonts w:ascii="Times New Roman" w:hAnsi="Times New Roman" w:eastAsia="宋体" w:cs="宋体"/>
              <w:sz w:val="24"/>
              <w:szCs w:val="24"/>
            </w:rPr>
            <w:t>4</w:t>
          </w:r>
          <w:r>
            <w:fldChar w:fldCharType="end"/>
          </w:r>
          <w:r>
            <w:fldChar w:fldCharType="end"/>
          </w:r>
        </w:p>
        <w:p w14:paraId="4C46D0D2">
          <w:pPr>
            <w:pStyle w:val="11"/>
            <w:tabs>
              <w:tab w:val="right" w:leader="dot" w:pos="9026"/>
            </w:tabs>
          </w:pPr>
          <w:r>
            <w:fldChar w:fldCharType="begin"/>
          </w:r>
          <w:r>
            <w:instrText xml:space="preserve"> HYPERLINK \l _Toc1451023803 </w:instrText>
          </w:r>
          <w:r>
            <w:fldChar w:fldCharType="separate"/>
          </w:r>
          <w:r>
            <w:rPr>
              <w:rFonts w:ascii="Times New Roman" w:hAnsi="Times New Roman" w:eastAsia="宋体" w:cs="宋体"/>
              <w:bCs/>
              <w:sz w:val="24"/>
              <w:szCs w:val="24"/>
            </w:rPr>
            <w:t>2.3 端云协同方案</w:t>
          </w:r>
          <w:r>
            <w:tab/>
          </w:r>
          <w:r>
            <w:fldChar w:fldCharType="begin"/>
          </w:r>
          <w:r>
            <w:instrText xml:space="preserve"> PAGEREF _Toc1451023803 \h </w:instrText>
          </w:r>
          <w:r>
            <w:fldChar w:fldCharType="separate"/>
          </w:r>
          <w:r>
            <w:rPr>
              <w:rFonts w:ascii="Times New Roman" w:hAnsi="Times New Roman" w:eastAsia="宋体" w:cs="宋体"/>
              <w:sz w:val="24"/>
              <w:szCs w:val="24"/>
            </w:rPr>
            <w:t>5</w:t>
          </w:r>
          <w:r>
            <w:fldChar w:fldCharType="end"/>
          </w:r>
          <w:r>
            <w:fldChar w:fldCharType="end"/>
          </w:r>
        </w:p>
        <w:p w14:paraId="105BA7C9">
          <w:pPr>
            <w:pStyle w:val="11"/>
            <w:tabs>
              <w:tab w:val="right" w:leader="dot" w:pos="9026"/>
            </w:tabs>
          </w:pPr>
          <w:r>
            <w:fldChar w:fldCharType="begin"/>
          </w:r>
          <w:r>
            <w:instrText xml:space="preserve"> HYPERLINK \l _Toc532761689 </w:instrText>
          </w:r>
          <w:r>
            <w:fldChar w:fldCharType="separate"/>
          </w:r>
          <w:r>
            <w:rPr>
              <w:rFonts w:ascii="Times New Roman" w:hAnsi="Times New Roman" w:eastAsia="宋体" w:cs="宋体"/>
              <w:bCs/>
              <w:sz w:val="24"/>
              <w:szCs w:val="24"/>
            </w:rPr>
            <w:t>2.4 无问芯穹平台资源使用与调用统计</w:t>
          </w:r>
          <w:r>
            <w:tab/>
          </w:r>
          <w:r>
            <w:fldChar w:fldCharType="begin"/>
          </w:r>
          <w:r>
            <w:instrText xml:space="preserve"> PAGEREF _Toc532761689 \h </w:instrText>
          </w:r>
          <w:r>
            <w:fldChar w:fldCharType="separate"/>
          </w:r>
          <w:r>
            <w:rPr>
              <w:rFonts w:ascii="Times New Roman" w:hAnsi="Times New Roman" w:eastAsia="宋体" w:cs="宋体"/>
              <w:sz w:val="24"/>
              <w:szCs w:val="24"/>
            </w:rPr>
            <w:t>5</w:t>
          </w:r>
          <w:r>
            <w:fldChar w:fldCharType="end"/>
          </w:r>
          <w:r>
            <w:fldChar w:fldCharType="end"/>
          </w:r>
        </w:p>
        <w:p w14:paraId="3509831B">
          <w:pPr>
            <w:pStyle w:val="9"/>
            <w:tabs>
              <w:tab w:val="right" w:leader="dot" w:pos="9026"/>
            </w:tabs>
          </w:pPr>
          <w:r>
            <w:fldChar w:fldCharType="begin"/>
          </w:r>
          <w:r>
            <w:instrText xml:space="preserve"> HYPERLINK \l _Toc1266382680 </w:instrText>
          </w:r>
          <w:r>
            <w:fldChar w:fldCharType="separate"/>
          </w:r>
          <w:r>
            <w:rPr>
              <w:rFonts w:ascii="Times New Roman" w:hAnsi="Times New Roman" w:eastAsia="宋体" w:cs="宋体"/>
              <w:bCs/>
              <w:sz w:val="24"/>
              <w:szCs w:val="24"/>
            </w:rPr>
            <w:t>第3章 核心技术机制</w:t>
          </w:r>
          <w:r>
            <w:tab/>
          </w:r>
          <w:r>
            <w:fldChar w:fldCharType="begin"/>
          </w:r>
          <w:r>
            <w:instrText xml:space="preserve"> PAGEREF _Toc1266382680 \h </w:instrText>
          </w:r>
          <w:r>
            <w:fldChar w:fldCharType="separate"/>
          </w:r>
          <w:r>
            <w:rPr>
              <w:rFonts w:ascii="Times New Roman" w:hAnsi="Times New Roman" w:eastAsia="宋体" w:cs="宋体"/>
              <w:sz w:val="24"/>
              <w:szCs w:val="24"/>
            </w:rPr>
            <w:t>7</w:t>
          </w:r>
          <w:r>
            <w:fldChar w:fldCharType="end"/>
          </w:r>
          <w:r>
            <w:fldChar w:fldCharType="end"/>
          </w:r>
        </w:p>
        <w:p w14:paraId="38AE6960">
          <w:pPr>
            <w:pStyle w:val="11"/>
            <w:tabs>
              <w:tab w:val="right" w:leader="dot" w:pos="9026"/>
            </w:tabs>
          </w:pPr>
          <w:r>
            <w:fldChar w:fldCharType="begin"/>
          </w:r>
          <w:r>
            <w:instrText xml:space="preserve"> HYPERLINK \l _Toc383277343 </w:instrText>
          </w:r>
          <w:r>
            <w:fldChar w:fldCharType="separate"/>
          </w:r>
          <w:r>
            <w:rPr>
              <w:rFonts w:ascii="Times New Roman" w:hAnsi="Times New Roman" w:eastAsia="宋体" w:cs="宋体"/>
              <w:bCs/>
              <w:sz w:val="24"/>
              <w:szCs w:val="24"/>
            </w:rPr>
            <w:t>3.1 事实保真与语义压缩</w:t>
          </w:r>
          <w:r>
            <w:tab/>
          </w:r>
          <w:r>
            <w:fldChar w:fldCharType="begin"/>
          </w:r>
          <w:r>
            <w:instrText xml:space="preserve"> PAGEREF _Toc383277343 \h </w:instrText>
          </w:r>
          <w:r>
            <w:fldChar w:fldCharType="separate"/>
          </w:r>
          <w:r>
            <w:rPr>
              <w:rFonts w:ascii="Times New Roman" w:hAnsi="Times New Roman" w:eastAsia="宋体" w:cs="宋体"/>
              <w:sz w:val="24"/>
              <w:szCs w:val="24"/>
            </w:rPr>
            <w:t>7</w:t>
          </w:r>
          <w:r>
            <w:fldChar w:fldCharType="end"/>
          </w:r>
          <w:r>
            <w:fldChar w:fldCharType="end"/>
          </w:r>
        </w:p>
        <w:p w14:paraId="0ED739F2">
          <w:pPr>
            <w:pStyle w:val="11"/>
            <w:tabs>
              <w:tab w:val="right" w:leader="dot" w:pos="9026"/>
            </w:tabs>
          </w:pPr>
          <w:r>
            <w:fldChar w:fldCharType="begin"/>
          </w:r>
          <w:r>
            <w:instrText xml:space="preserve"> HYPERLINK \l _Toc1438846448 </w:instrText>
          </w:r>
          <w:r>
            <w:fldChar w:fldCharType="separate"/>
          </w:r>
          <w:r>
            <w:rPr>
              <w:rFonts w:ascii="Times New Roman" w:hAnsi="Times New Roman" w:eastAsia="宋体" w:cs="宋体"/>
              <w:bCs/>
              <w:sz w:val="24"/>
              <w:szCs w:val="24"/>
            </w:rPr>
            <w:t>3.2 多层上下文视图</w:t>
          </w:r>
          <w:r>
            <w:tab/>
          </w:r>
          <w:r>
            <w:fldChar w:fldCharType="begin"/>
          </w:r>
          <w:r>
            <w:instrText xml:space="preserve"> PAGEREF _Toc1438846448 \h </w:instrText>
          </w:r>
          <w:r>
            <w:fldChar w:fldCharType="separate"/>
          </w:r>
          <w:r>
            <w:rPr>
              <w:rFonts w:ascii="Times New Roman" w:hAnsi="Times New Roman" w:eastAsia="宋体" w:cs="宋体"/>
              <w:sz w:val="24"/>
              <w:szCs w:val="24"/>
            </w:rPr>
            <w:t>7</w:t>
          </w:r>
          <w:r>
            <w:fldChar w:fldCharType="end"/>
          </w:r>
          <w:r>
            <w:fldChar w:fldCharType="end"/>
          </w:r>
        </w:p>
        <w:p w14:paraId="2D724999">
          <w:pPr>
            <w:pStyle w:val="11"/>
            <w:tabs>
              <w:tab w:val="right" w:leader="dot" w:pos="9026"/>
            </w:tabs>
          </w:pPr>
          <w:r>
            <w:fldChar w:fldCharType="begin"/>
          </w:r>
          <w:r>
            <w:instrText xml:space="preserve"> HYPERLINK \l _Toc2026386316 </w:instrText>
          </w:r>
          <w:r>
            <w:fldChar w:fldCharType="separate"/>
          </w:r>
          <w:r>
            <w:rPr>
              <w:rFonts w:ascii="Times New Roman" w:hAnsi="Times New Roman" w:eastAsia="宋体" w:cs="宋体"/>
              <w:bCs/>
              <w:sz w:val="24"/>
              <w:szCs w:val="24"/>
            </w:rPr>
            <w:t>3.3 任务证据包构建</w:t>
          </w:r>
          <w:r>
            <w:tab/>
          </w:r>
          <w:r>
            <w:fldChar w:fldCharType="begin"/>
          </w:r>
          <w:r>
            <w:instrText xml:space="preserve"> PAGEREF _Toc2026386316 \h </w:instrText>
          </w:r>
          <w:r>
            <w:fldChar w:fldCharType="separate"/>
          </w:r>
          <w:r>
            <w:rPr>
              <w:rFonts w:ascii="Times New Roman" w:hAnsi="Times New Roman" w:eastAsia="宋体" w:cs="宋体"/>
              <w:sz w:val="24"/>
              <w:szCs w:val="24"/>
            </w:rPr>
            <w:t>7</w:t>
          </w:r>
          <w:r>
            <w:fldChar w:fldCharType="end"/>
          </w:r>
          <w:r>
            <w:fldChar w:fldCharType="end"/>
          </w:r>
        </w:p>
        <w:p w14:paraId="27B7BDE2">
          <w:pPr>
            <w:pStyle w:val="11"/>
            <w:tabs>
              <w:tab w:val="right" w:leader="dot" w:pos="9026"/>
            </w:tabs>
          </w:pPr>
          <w:r>
            <w:fldChar w:fldCharType="begin"/>
          </w:r>
          <w:r>
            <w:instrText xml:space="preserve"> HYPERLINK \l _Toc531655239 </w:instrText>
          </w:r>
          <w:r>
            <w:fldChar w:fldCharType="separate"/>
          </w:r>
          <w:r>
            <w:rPr>
              <w:rFonts w:ascii="Times New Roman" w:hAnsi="Times New Roman" w:eastAsia="宋体" w:cs="宋体"/>
              <w:bCs/>
              <w:sz w:val="24"/>
              <w:szCs w:val="24"/>
            </w:rPr>
            <w:t>3.4 智能代理工作流沉淀</w:t>
          </w:r>
          <w:r>
            <w:tab/>
          </w:r>
          <w:r>
            <w:fldChar w:fldCharType="begin"/>
          </w:r>
          <w:r>
            <w:instrText xml:space="preserve"> PAGEREF _Toc531655239 \h </w:instrText>
          </w:r>
          <w:r>
            <w:fldChar w:fldCharType="separate"/>
          </w:r>
          <w:r>
            <w:rPr>
              <w:rFonts w:ascii="Times New Roman" w:hAnsi="Times New Roman" w:eastAsia="宋体" w:cs="宋体"/>
              <w:sz w:val="24"/>
              <w:szCs w:val="24"/>
            </w:rPr>
            <w:t>7</w:t>
          </w:r>
          <w:r>
            <w:fldChar w:fldCharType="end"/>
          </w:r>
          <w:r>
            <w:fldChar w:fldCharType="end"/>
          </w:r>
        </w:p>
        <w:p w14:paraId="1E988411">
          <w:pPr>
            <w:pStyle w:val="11"/>
            <w:tabs>
              <w:tab w:val="right" w:leader="dot" w:pos="9026"/>
            </w:tabs>
          </w:pPr>
          <w:r>
            <w:fldChar w:fldCharType="begin"/>
          </w:r>
          <w:r>
            <w:instrText xml:space="preserve"> HYPERLINK \l _Toc1997630353 </w:instrText>
          </w:r>
          <w:r>
            <w:fldChar w:fldCharType="separate"/>
          </w:r>
          <w:r>
            <w:rPr>
              <w:rFonts w:ascii="Times New Roman" w:hAnsi="Times New Roman" w:eastAsia="宋体" w:cs="宋体"/>
              <w:bCs/>
              <w:sz w:val="24"/>
              <w:szCs w:val="24"/>
            </w:rPr>
            <w:t>3.5 隐私治理与自治控制</w:t>
          </w:r>
          <w:r>
            <w:tab/>
          </w:r>
          <w:r>
            <w:fldChar w:fldCharType="begin"/>
          </w:r>
          <w:r>
            <w:instrText xml:space="preserve"> PAGEREF _Toc1997630353 \h </w:instrText>
          </w:r>
          <w:r>
            <w:fldChar w:fldCharType="separate"/>
          </w:r>
          <w:r>
            <w:rPr>
              <w:rFonts w:ascii="Times New Roman" w:hAnsi="Times New Roman" w:eastAsia="宋体" w:cs="宋体"/>
              <w:sz w:val="24"/>
              <w:szCs w:val="24"/>
            </w:rPr>
            <w:t>8</w:t>
          </w:r>
          <w:r>
            <w:fldChar w:fldCharType="end"/>
          </w:r>
          <w:r>
            <w:fldChar w:fldCharType="end"/>
          </w:r>
        </w:p>
        <w:p w14:paraId="5756A7F3">
          <w:pPr>
            <w:pStyle w:val="9"/>
            <w:tabs>
              <w:tab w:val="right" w:leader="dot" w:pos="9026"/>
            </w:tabs>
          </w:pPr>
          <w:r>
            <w:fldChar w:fldCharType="begin"/>
          </w:r>
          <w:r>
            <w:instrText xml:space="preserve"> HYPERLINK \l _Toc414005673 </w:instrText>
          </w:r>
          <w:r>
            <w:fldChar w:fldCharType="separate"/>
          </w:r>
          <w:r>
            <w:rPr>
              <w:rFonts w:ascii="Times New Roman" w:hAnsi="Times New Roman" w:eastAsia="宋体" w:cs="宋体"/>
              <w:bCs/>
              <w:sz w:val="24"/>
              <w:szCs w:val="24"/>
            </w:rPr>
            <w:t>第4章 系统运行流程与模型调用策略</w:t>
          </w:r>
          <w:r>
            <w:tab/>
          </w:r>
          <w:r>
            <w:fldChar w:fldCharType="begin"/>
          </w:r>
          <w:r>
            <w:instrText xml:space="preserve"> PAGEREF _Toc414005673 \h </w:instrText>
          </w:r>
          <w:r>
            <w:fldChar w:fldCharType="separate"/>
          </w:r>
          <w:r>
            <w:rPr>
              <w:rFonts w:ascii="Times New Roman" w:hAnsi="Times New Roman" w:eastAsia="宋体" w:cs="宋体"/>
              <w:sz w:val="24"/>
              <w:szCs w:val="24"/>
            </w:rPr>
            <w:t>9</w:t>
          </w:r>
          <w:r>
            <w:fldChar w:fldCharType="end"/>
          </w:r>
          <w:r>
            <w:fldChar w:fldCharType="end"/>
          </w:r>
        </w:p>
        <w:p w14:paraId="33DAE1CF">
          <w:pPr>
            <w:pStyle w:val="11"/>
            <w:tabs>
              <w:tab w:val="right" w:leader="dot" w:pos="9026"/>
            </w:tabs>
          </w:pPr>
          <w:r>
            <w:fldChar w:fldCharType="begin"/>
          </w:r>
          <w:r>
            <w:instrText xml:space="preserve"> HYPERLINK \l _Toc346329831 </w:instrText>
          </w:r>
          <w:r>
            <w:fldChar w:fldCharType="separate"/>
          </w:r>
          <w:r>
            <w:rPr>
              <w:rFonts w:ascii="Times New Roman" w:hAnsi="Times New Roman" w:eastAsia="宋体" w:cs="宋体"/>
              <w:bCs/>
              <w:sz w:val="24"/>
              <w:szCs w:val="24"/>
            </w:rPr>
            <w:t>4.1 端到端运行流程</w:t>
          </w:r>
          <w:r>
            <w:tab/>
          </w:r>
          <w:r>
            <w:fldChar w:fldCharType="begin"/>
          </w:r>
          <w:r>
            <w:instrText xml:space="preserve"> PAGEREF _Toc346329831 \h </w:instrText>
          </w:r>
          <w:r>
            <w:fldChar w:fldCharType="separate"/>
          </w:r>
          <w:r>
            <w:rPr>
              <w:rFonts w:ascii="Times New Roman" w:hAnsi="Times New Roman" w:eastAsia="宋体" w:cs="宋体"/>
              <w:sz w:val="24"/>
              <w:szCs w:val="24"/>
            </w:rPr>
            <w:t>9</w:t>
          </w:r>
          <w:r>
            <w:fldChar w:fldCharType="end"/>
          </w:r>
          <w:r>
            <w:fldChar w:fldCharType="end"/>
          </w:r>
        </w:p>
        <w:p w14:paraId="5CDA7DEB">
          <w:pPr>
            <w:pStyle w:val="11"/>
            <w:tabs>
              <w:tab w:val="right" w:leader="dot" w:pos="9026"/>
            </w:tabs>
          </w:pPr>
          <w:r>
            <w:fldChar w:fldCharType="begin"/>
          </w:r>
          <w:r>
            <w:instrText xml:space="preserve"> HYPERLINK \l _Toc1084786247 </w:instrText>
          </w:r>
          <w:r>
            <w:fldChar w:fldCharType="separate"/>
          </w:r>
          <w:r>
            <w:rPr>
              <w:rFonts w:ascii="Times New Roman" w:hAnsi="Times New Roman" w:eastAsia="宋体" w:cs="宋体"/>
              <w:bCs/>
              <w:sz w:val="24"/>
              <w:szCs w:val="24"/>
            </w:rPr>
            <w:t>4.2 典型场景流程</w:t>
          </w:r>
          <w:r>
            <w:tab/>
          </w:r>
          <w:r>
            <w:fldChar w:fldCharType="begin"/>
          </w:r>
          <w:r>
            <w:instrText xml:space="preserve"> PAGEREF _Toc1084786247 \h </w:instrText>
          </w:r>
          <w:r>
            <w:fldChar w:fldCharType="separate"/>
          </w:r>
          <w:r>
            <w:rPr>
              <w:rFonts w:ascii="Times New Roman" w:hAnsi="Times New Roman" w:eastAsia="宋体" w:cs="宋体"/>
              <w:sz w:val="24"/>
              <w:szCs w:val="24"/>
            </w:rPr>
            <w:t>9</w:t>
          </w:r>
          <w:r>
            <w:fldChar w:fldCharType="end"/>
          </w:r>
          <w:r>
            <w:fldChar w:fldCharType="end"/>
          </w:r>
        </w:p>
        <w:p w14:paraId="5FD231E9">
          <w:pPr>
            <w:pStyle w:val="11"/>
            <w:tabs>
              <w:tab w:val="right" w:leader="dot" w:pos="9026"/>
            </w:tabs>
          </w:pPr>
          <w:r>
            <w:fldChar w:fldCharType="begin"/>
          </w:r>
          <w:r>
            <w:instrText xml:space="preserve"> HYPERLINK \l _Toc2013773946 </w:instrText>
          </w:r>
          <w:r>
            <w:fldChar w:fldCharType="separate"/>
          </w:r>
          <w:r>
            <w:rPr>
              <w:rFonts w:ascii="Times New Roman" w:hAnsi="Times New Roman" w:eastAsia="宋体" w:cs="宋体"/>
              <w:bCs/>
              <w:sz w:val="24"/>
              <w:szCs w:val="24"/>
            </w:rPr>
            <w:t>4.3 大模型调用策略</w:t>
          </w:r>
          <w:r>
            <w:tab/>
          </w:r>
          <w:r>
            <w:fldChar w:fldCharType="begin"/>
          </w:r>
          <w:r>
            <w:instrText xml:space="preserve"> PAGEREF _Toc2013773946 \h </w:instrText>
          </w:r>
          <w:r>
            <w:fldChar w:fldCharType="separate"/>
          </w:r>
          <w:r>
            <w:rPr>
              <w:rFonts w:ascii="Times New Roman" w:hAnsi="Times New Roman" w:eastAsia="宋体" w:cs="宋体"/>
              <w:sz w:val="24"/>
              <w:szCs w:val="24"/>
            </w:rPr>
            <w:t>9</w:t>
          </w:r>
          <w:r>
            <w:fldChar w:fldCharType="end"/>
          </w:r>
          <w:r>
            <w:fldChar w:fldCharType="end"/>
          </w:r>
        </w:p>
        <w:p w14:paraId="37430112">
          <w:pPr>
            <w:pStyle w:val="11"/>
            <w:tabs>
              <w:tab w:val="right" w:leader="dot" w:pos="9026"/>
            </w:tabs>
          </w:pPr>
          <w:r>
            <w:fldChar w:fldCharType="begin"/>
          </w:r>
          <w:r>
            <w:instrText xml:space="preserve"> HYPERLINK \l _Toc1156433702 </w:instrText>
          </w:r>
          <w:r>
            <w:fldChar w:fldCharType="separate"/>
          </w:r>
          <w:r>
            <w:rPr>
              <w:rFonts w:ascii="Times New Roman" w:hAnsi="Times New Roman" w:eastAsia="宋体" w:cs="宋体"/>
              <w:bCs/>
              <w:sz w:val="24"/>
              <w:szCs w:val="24"/>
            </w:rPr>
            <w:t>4.4 模型输入消耗与压缩策略</w:t>
          </w:r>
          <w:r>
            <w:tab/>
          </w:r>
          <w:r>
            <w:fldChar w:fldCharType="begin"/>
          </w:r>
          <w:r>
            <w:instrText xml:space="preserve"> PAGEREF _Toc1156433702 \h </w:instrText>
          </w:r>
          <w:r>
            <w:fldChar w:fldCharType="separate"/>
          </w:r>
          <w:r>
            <w:rPr>
              <w:rFonts w:ascii="Times New Roman" w:hAnsi="Times New Roman" w:eastAsia="宋体" w:cs="宋体"/>
              <w:sz w:val="24"/>
              <w:szCs w:val="24"/>
            </w:rPr>
            <w:t>10</w:t>
          </w:r>
          <w:r>
            <w:fldChar w:fldCharType="end"/>
          </w:r>
          <w:r>
            <w:fldChar w:fldCharType="end"/>
          </w:r>
        </w:p>
        <w:p w14:paraId="0A12A622">
          <w:pPr>
            <w:pStyle w:val="9"/>
            <w:tabs>
              <w:tab w:val="right" w:leader="dot" w:pos="9026"/>
            </w:tabs>
          </w:pPr>
          <w:r>
            <w:fldChar w:fldCharType="begin"/>
          </w:r>
          <w:r>
            <w:instrText xml:space="preserve"> HYPERLINK \l _Toc1454224164 </w:instrText>
          </w:r>
          <w:r>
            <w:fldChar w:fldCharType="separate"/>
          </w:r>
          <w:r>
            <w:rPr>
              <w:rFonts w:ascii="Times New Roman" w:hAnsi="Times New Roman" w:eastAsia="宋体" w:cs="宋体"/>
              <w:bCs/>
              <w:sz w:val="24"/>
              <w:szCs w:val="24"/>
            </w:rPr>
            <w:t>第5章 测试方案与评估指标</w:t>
          </w:r>
          <w:r>
            <w:tab/>
          </w:r>
          <w:r>
            <w:fldChar w:fldCharType="begin"/>
          </w:r>
          <w:r>
            <w:instrText xml:space="preserve"> PAGEREF _Toc1454224164 \h </w:instrText>
          </w:r>
          <w:r>
            <w:fldChar w:fldCharType="separate"/>
          </w:r>
          <w:r>
            <w:rPr>
              <w:rFonts w:ascii="Times New Roman" w:hAnsi="Times New Roman" w:eastAsia="宋体" w:cs="宋体"/>
              <w:sz w:val="24"/>
              <w:szCs w:val="24"/>
            </w:rPr>
            <w:t>11</w:t>
          </w:r>
          <w:r>
            <w:fldChar w:fldCharType="end"/>
          </w:r>
          <w:r>
            <w:fldChar w:fldCharType="end"/>
          </w:r>
        </w:p>
        <w:p w14:paraId="471E32A2">
          <w:pPr>
            <w:pStyle w:val="11"/>
            <w:tabs>
              <w:tab w:val="right" w:leader="dot" w:pos="9026"/>
            </w:tabs>
          </w:pPr>
          <w:r>
            <w:fldChar w:fldCharType="begin"/>
          </w:r>
          <w:r>
            <w:instrText xml:space="preserve"> HYPERLINK \l _Toc634137841 </w:instrText>
          </w:r>
          <w:r>
            <w:fldChar w:fldCharType="separate"/>
          </w:r>
          <w:r>
            <w:rPr>
              <w:rFonts w:ascii="Times New Roman" w:hAnsi="Times New Roman" w:eastAsia="宋体" w:cs="宋体"/>
              <w:bCs/>
              <w:sz w:val="24"/>
              <w:szCs w:val="24"/>
            </w:rPr>
            <w:t>5.1 测试目标与场景</w:t>
          </w:r>
          <w:r>
            <w:tab/>
          </w:r>
          <w:r>
            <w:fldChar w:fldCharType="begin"/>
          </w:r>
          <w:r>
            <w:instrText xml:space="preserve"> PAGEREF _Toc634137841 \h </w:instrText>
          </w:r>
          <w:r>
            <w:fldChar w:fldCharType="separate"/>
          </w:r>
          <w:r>
            <w:rPr>
              <w:rFonts w:ascii="Times New Roman" w:hAnsi="Times New Roman" w:eastAsia="宋体" w:cs="宋体"/>
              <w:sz w:val="24"/>
              <w:szCs w:val="24"/>
            </w:rPr>
            <w:t>11</w:t>
          </w:r>
          <w:r>
            <w:fldChar w:fldCharType="end"/>
          </w:r>
          <w:r>
            <w:fldChar w:fldCharType="end"/>
          </w:r>
        </w:p>
        <w:p w14:paraId="6C145A77">
          <w:pPr>
            <w:pStyle w:val="11"/>
            <w:tabs>
              <w:tab w:val="right" w:leader="dot" w:pos="9026"/>
            </w:tabs>
          </w:pPr>
          <w:r>
            <w:fldChar w:fldCharType="begin"/>
          </w:r>
          <w:r>
            <w:instrText xml:space="preserve"> HYPERLINK \l _Toc2140837273 </w:instrText>
          </w:r>
          <w:r>
            <w:fldChar w:fldCharType="separate"/>
          </w:r>
          <w:r>
            <w:rPr>
              <w:rFonts w:ascii="Times New Roman" w:hAnsi="Times New Roman" w:eastAsia="宋体" w:cs="宋体"/>
              <w:bCs/>
              <w:sz w:val="24"/>
              <w:szCs w:val="24"/>
            </w:rPr>
            <w:t>5.2 功能闭环测试</w:t>
          </w:r>
          <w:r>
            <w:tab/>
          </w:r>
          <w:r>
            <w:fldChar w:fldCharType="begin"/>
          </w:r>
          <w:r>
            <w:instrText xml:space="preserve"> PAGEREF _Toc2140837273 \h </w:instrText>
          </w:r>
          <w:r>
            <w:fldChar w:fldCharType="separate"/>
          </w:r>
          <w:r>
            <w:rPr>
              <w:rFonts w:ascii="Times New Roman" w:hAnsi="Times New Roman" w:eastAsia="宋体" w:cs="宋体"/>
              <w:sz w:val="24"/>
              <w:szCs w:val="24"/>
            </w:rPr>
            <w:t>11</w:t>
          </w:r>
          <w:r>
            <w:fldChar w:fldCharType="end"/>
          </w:r>
          <w:r>
            <w:fldChar w:fldCharType="end"/>
          </w:r>
        </w:p>
        <w:p w14:paraId="50791D27">
          <w:pPr>
            <w:pStyle w:val="11"/>
            <w:tabs>
              <w:tab w:val="right" w:leader="dot" w:pos="9026"/>
            </w:tabs>
          </w:pPr>
          <w:r>
            <w:fldChar w:fldCharType="begin"/>
          </w:r>
          <w:r>
            <w:instrText xml:space="preserve"> HYPERLINK \l _Toc2111025473 </w:instrText>
          </w:r>
          <w:r>
            <w:fldChar w:fldCharType="separate"/>
          </w:r>
          <w:r>
            <w:rPr>
              <w:rFonts w:ascii="Times New Roman" w:hAnsi="Times New Roman" w:eastAsia="宋体" w:cs="宋体"/>
              <w:bCs/>
              <w:sz w:val="24"/>
              <w:szCs w:val="24"/>
            </w:rPr>
            <w:t>5.3 技术效果评估</w:t>
          </w:r>
          <w:r>
            <w:tab/>
          </w:r>
          <w:r>
            <w:fldChar w:fldCharType="begin"/>
          </w:r>
          <w:r>
            <w:instrText xml:space="preserve"> PAGEREF _Toc2111025473 \h </w:instrText>
          </w:r>
          <w:r>
            <w:fldChar w:fldCharType="separate"/>
          </w:r>
          <w:r>
            <w:rPr>
              <w:rFonts w:ascii="Times New Roman" w:hAnsi="Times New Roman" w:eastAsia="宋体" w:cs="宋体"/>
              <w:sz w:val="24"/>
              <w:szCs w:val="24"/>
            </w:rPr>
            <w:t>11</w:t>
          </w:r>
          <w:r>
            <w:fldChar w:fldCharType="end"/>
          </w:r>
          <w:r>
            <w:fldChar w:fldCharType="end"/>
          </w:r>
        </w:p>
        <w:p w14:paraId="441C73BC">
          <w:pPr>
            <w:pStyle w:val="11"/>
            <w:tabs>
              <w:tab w:val="right" w:leader="dot" w:pos="9026"/>
            </w:tabs>
          </w:pPr>
          <w:r>
            <w:fldChar w:fldCharType="begin"/>
          </w:r>
          <w:r>
            <w:instrText xml:space="preserve"> HYPERLINK \l _Toc1427792624 </w:instrText>
          </w:r>
          <w:r>
            <w:fldChar w:fldCharType="separate"/>
          </w:r>
          <w:r>
            <w:rPr>
              <w:rFonts w:ascii="Times New Roman" w:hAnsi="Times New Roman" w:eastAsia="宋体" w:cs="宋体"/>
              <w:bCs/>
              <w:sz w:val="24"/>
              <w:szCs w:val="24"/>
            </w:rPr>
            <w:t>5.4 结果分析与风险修正</w:t>
          </w:r>
          <w:r>
            <w:tab/>
          </w:r>
          <w:r>
            <w:fldChar w:fldCharType="begin"/>
          </w:r>
          <w:r>
            <w:instrText xml:space="preserve"> PAGEREF _Toc1427792624 \h </w:instrText>
          </w:r>
          <w:r>
            <w:fldChar w:fldCharType="separate"/>
          </w:r>
          <w:r>
            <w:rPr>
              <w:rFonts w:ascii="Times New Roman" w:hAnsi="Times New Roman" w:eastAsia="宋体" w:cs="宋体"/>
              <w:sz w:val="24"/>
              <w:szCs w:val="24"/>
            </w:rPr>
            <w:t>12</w:t>
          </w:r>
          <w:r>
            <w:fldChar w:fldCharType="end"/>
          </w:r>
          <w:r>
            <w:fldChar w:fldCharType="end"/>
          </w:r>
        </w:p>
        <w:p w14:paraId="63BDC4C6">
          <w:pPr>
            <w:pStyle w:val="9"/>
            <w:tabs>
              <w:tab w:val="right" w:leader="dot" w:pos="9026"/>
            </w:tabs>
          </w:pPr>
          <w:r>
            <w:fldChar w:fldCharType="begin"/>
          </w:r>
          <w:r>
            <w:instrText xml:space="preserve"> HYPERLINK \l _Toc928359990 </w:instrText>
          </w:r>
          <w:r>
            <w:fldChar w:fldCharType="separate"/>
          </w:r>
          <w:r>
            <w:rPr>
              <w:rFonts w:ascii="Times New Roman" w:hAnsi="Times New Roman" w:eastAsia="宋体" w:cs="宋体"/>
              <w:bCs/>
              <w:sz w:val="24"/>
              <w:szCs w:val="24"/>
            </w:rPr>
            <w:t>第6章 总结、演示与商业化潜力</w:t>
          </w:r>
          <w:r>
            <w:tab/>
          </w:r>
          <w:r>
            <w:fldChar w:fldCharType="begin"/>
          </w:r>
          <w:r>
            <w:instrText xml:space="preserve"> PAGEREF _Toc928359990 \h </w:instrText>
          </w:r>
          <w:r>
            <w:fldChar w:fldCharType="separate"/>
          </w:r>
          <w:r>
            <w:rPr>
              <w:rFonts w:ascii="Times New Roman" w:hAnsi="Times New Roman" w:eastAsia="宋体" w:cs="宋体"/>
              <w:sz w:val="24"/>
              <w:szCs w:val="24"/>
            </w:rPr>
            <w:t>13</w:t>
          </w:r>
          <w:r>
            <w:fldChar w:fldCharType="end"/>
          </w:r>
          <w:r>
            <w:fldChar w:fldCharType="end"/>
          </w:r>
        </w:p>
        <w:p w14:paraId="0809243F">
          <w:pPr>
            <w:pStyle w:val="11"/>
            <w:tabs>
              <w:tab w:val="right" w:leader="dot" w:pos="9026"/>
            </w:tabs>
          </w:pPr>
          <w:r>
            <w:fldChar w:fldCharType="begin"/>
          </w:r>
          <w:r>
            <w:instrText xml:space="preserve"> HYPERLINK \l _Toc1477656475 </w:instrText>
          </w:r>
          <w:r>
            <w:fldChar w:fldCharType="separate"/>
          </w:r>
          <w:r>
            <w:rPr>
              <w:rFonts w:ascii="Times New Roman" w:hAnsi="Times New Roman" w:eastAsia="宋体" w:cs="宋体"/>
              <w:bCs/>
              <w:sz w:val="24"/>
              <w:szCs w:val="24"/>
            </w:rPr>
            <w:t>6.1 工作总结与赛题价值</w:t>
          </w:r>
          <w:r>
            <w:tab/>
          </w:r>
          <w:r>
            <w:fldChar w:fldCharType="begin"/>
          </w:r>
          <w:r>
            <w:instrText xml:space="preserve"> PAGEREF _Toc1477656475 \h </w:instrText>
          </w:r>
          <w:r>
            <w:fldChar w:fldCharType="separate"/>
          </w:r>
          <w:r>
            <w:rPr>
              <w:rFonts w:ascii="Times New Roman" w:hAnsi="Times New Roman" w:eastAsia="宋体" w:cs="宋体"/>
              <w:sz w:val="24"/>
              <w:szCs w:val="24"/>
            </w:rPr>
            <w:t>13</w:t>
          </w:r>
          <w:r>
            <w:fldChar w:fldCharType="end"/>
          </w:r>
          <w:r>
            <w:fldChar w:fldCharType="end"/>
          </w:r>
        </w:p>
        <w:p w14:paraId="6443EB09">
          <w:pPr>
            <w:pStyle w:val="11"/>
            <w:tabs>
              <w:tab w:val="right" w:leader="dot" w:pos="9026"/>
            </w:tabs>
          </w:pPr>
          <w:r>
            <w:fldChar w:fldCharType="begin"/>
          </w:r>
          <w:r>
            <w:instrText xml:space="preserve"> HYPERLINK \l _Toc1471481417 </w:instrText>
          </w:r>
          <w:r>
            <w:fldChar w:fldCharType="separate"/>
          </w:r>
          <w:r>
            <w:rPr>
              <w:rFonts w:ascii="Times New Roman" w:hAnsi="Times New Roman" w:eastAsia="宋体" w:cs="宋体"/>
              <w:bCs/>
              <w:sz w:val="24"/>
              <w:szCs w:val="24"/>
            </w:rPr>
            <w:t>6.2 商业化潜力</w:t>
          </w:r>
          <w:r>
            <w:tab/>
          </w:r>
          <w:r>
            <w:fldChar w:fldCharType="begin"/>
          </w:r>
          <w:r>
            <w:instrText xml:space="preserve"> PAGEREF _Toc1471481417 \h </w:instrText>
          </w:r>
          <w:r>
            <w:fldChar w:fldCharType="separate"/>
          </w:r>
          <w:r>
            <w:rPr>
              <w:rFonts w:ascii="Times New Roman" w:hAnsi="Times New Roman" w:eastAsia="宋体" w:cs="宋体"/>
              <w:sz w:val="24"/>
              <w:szCs w:val="24"/>
            </w:rPr>
            <w:t>13</w:t>
          </w:r>
          <w:r>
            <w:fldChar w:fldCharType="end"/>
          </w:r>
          <w:r>
            <w:fldChar w:fldCharType="end"/>
          </w:r>
        </w:p>
        <w:p w14:paraId="718B3D88">
          <w:pPr>
            <w:pStyle w:val="11"/>
            <w:tabs>
              <w:tab w:val="right" w:leader="dot" w:pos="9026"/>
            </w:tabs>
          </w:pPr>
          <w:r>
            <w:fldChar w:fldCharType="begin"/>
          </w:r>
          <w:r>
            <w:instrText xml:space="preserve"> HYPERLINK \l _Toc766496667 </w:instrText>
          </w:r>
          <w:r>
            <w:fldChar w:fldCharType="separate"/>
          </w:r>
          <w:r>
            <w:rPr>
              <w:rFonts w:ascii="Times New Roman" w:hAnsi="Times New Roman" w:eastAsia="宋体" w:cs="宋体"/>
              <w:bCs/>
              <w:sz w:val="24"/>
              <w:szCs w:val="24"/>
            </w:rPr>
            <w:t>6.3 演示计划</w:t>
          </w:r>
          <w:r>
            <w:tab/>
          </w:r>
          <w:r>
            <w:fldChar w:fldCharType="begin"/>
          </w:r>
          <w:r>
            <w:instrText xml:space="preserve"> PAGEREF _Toc766496667 \h </w:instrText>
          </w:r>
          <w:r>
            <w:fldChar w:fldCharType="separate"/>
          </w:r>
          <w:r>
            <w:rPr>
              <w:rFonts w:ascii="Times New Roman" w:hAnsi="Times New Roman" w:eastAsia="宋体" w:cs="宋体"/>
              <w:sz w:val="24"/>
              <w:szCs w:val="24"/>
            </w:rPr>
            <w:t>13</w:t>
          </w:r>
          <w:r>
            <w:fldChar w:fldCharType="end"/>
          </w:r>
          <w:r>
            <w:fldChar w:fldCharType="end"/>
          </w:r>
        </w:p>
        <w:p w14:paraId="34098B80">
          <w:pPr>
            <w:pStyle w:val="11"/>
            <w:tabs>
              <w:tab w:val="right" w:leader="dot" w:pos="9026"/>
            </w:tabs>
          </w:pPr>
          <w:r>
            <w:fldChar w:fldCharType="begin"/>
          </w:r>
          <w:r>
            <w:instrText xml:space="preserve"> HYPERLINK \l _Toc1902567563 </w:instrText>
          </w:r>
          <w:r>
            <w:fldChar w:fldCharType="separate"/>
          </w:r>
          <w:r>
            <w:rPr>
              <w:rFonts w:ascii="Times New Roman" w:hAnsi="Times New Roman" w:eastAsia="宋体" w:cs="宋体"/>
              <w:bCs/>
              <w:sz w:val="24"/>
              <w:szCs w:val="24"/>
            </w:rPr>
            <w:t>6.4 后续研究方向与落地计划</w:t>
          </w:r>
          <w:r>
            <w:tab/>
          </w:r>
          <w:r>
            <w:fldChar w:fldCharType="begin"/>
          </w:r>
          <w:r>
            <w:instrText xml:space="preserve"> PAGEREF _Toc1902567563 \h </w:instrText>
          </w:r>
          <w:r>
            <w:fldChar w:fldCharType="separate"/>
          </w:r>
          <w:r>
            <w:rPr>
              <w:rFonts w:ascii="Times New Roman" w:hAnsi="Times New Roman" w:eastAsia="宋体" w:cs="宋体"/>
              <w:sz w:val="24"/>
              <w:szCs w:val="24"/>
            </w:rPr>
            <w:t>14</w:t>
          </w:r>
          <w:r>
            <w:fldChar w:fldCharType="end"/>
          </w:r>
          <w:r>
            <w:fldChar w:fldCharType="end"/>
          </w:r>
        </w:p>
        <w:p w14:paraId="74FC1F1D">
          <w:pPr>
            <w:pStyle w:val="9"/>
            <w:tabs>
              <w:tab w:val="right" w:leader="dot" w:pos="9026"/>
            </w:tabs>
          </w:pPr>
          <w:r>
            <w:fldChar w:fldCharType="begin"/>
          </w:r>
          <w:r>
            <w:instrText xml:space="preserve"> HYPERLINK \l _Toc421527511 </w:instrText>
          </w:r>
          <w:r>
            <w:fldChar w:fldCharType="separate"/>
          </w:r>
          <w:r>
            <w:rPr>
              <w:rFonts w:ascii="宋体" w:hAnsi="宋体" w:eastAsia="宋体" w:cs="宋体"/>
              <w:bCs/>
              <w:sz w:val="24"/>
              <w:szCs w:val="24"/>
            </w:rPr>
            <w:t>参考文献</w:t>
          </w:r>
          <w:r>
            <w:tab/>
          </w:r>
          <w:r>
            <w:fldChar w:fldCharType="begin"/>
          </w:r>
          <w:r>
            <w:instrText xml:space="preserve"> PAGEREF _Toc421527511 \h </w:instrText>
          </w:r>
          <w:r>
            <w:fldChar w:fldCharType="separate"/>
          </w:r>
          <w:r>
            <w:rPr>
              <w:rFonts w:ascii="Times New Roman" w:hAnsi="Times New Roman" w:eastAsia="宋体" w:cs="宋体"/>
              <w:sz w:val="24"/>
              <w:szCs w:val="24"/>
            </w:rPr>
            <w:t>15</w:t>
          </w:r>
          <w:r>
            <w:fldChar w:fldCharType="end"/>
          </w:r>
          <w:r>
            <w:fldChar w:fldCharType="end"/>
          </w:r>
        </w:p>
        <w:p w14:paraId="7A260514">
          <w:pPr>
            <w:rPr>
              <w:rFonts w:ascii="宋体" w:hAnsi="宋体" w:eastAsia="宋体" w:cs="宋体"/>
              <w:sz w:val="24"/>
              <w:szCs w:val="24"/>
            </w:rPr>
          </w:pPr>
          <w:r>
            <w:fldChar w:fldCharType="end"/>
          </w:r>
        </w:p>
      </w:sdtContent>
    </w:sdt>
    <w:p w14:paraId="482008B8">
      <w:pPr>
        <w:rPr>
          <w:rFonts w:ascii="宋体" w:hAnsi="宋体" w:eastAsia="宋体" w:cs="宋体"/>
          <w:sz w:val="24"/>
          <w:szCs w:val="24"/>
        </w:rPr>
        <w:sectPr>
          <w:pgSz w:w="11906" w:h="16838"/>
          <w:pgMar w:top="1440" w:right="1440" w:bottom="1440" w:left="1440" w:header="720" w:footer="720" w:gutter="0"/>
          <w:cols w:space="720" w:num="1"/>
          <w:docGrid w:linePitch="360" w:charSpace="0"/>
        </w:sectPr>
      </w:pPr>
    </w:p>
    <w:p w14:paraId="71518F1A">
      <w:pPr>
        <w:pStyle w:val="2"/>
        <w:spacing w:before="240" w:after="240" w:line="400" w:lineRule="exact"/>
        <w:jc w:val="center"/>
      </w:pPr>
      <w:bookmarkStart w:id="2" w:name="_Toc1404207675"/>
      <w:r>
        <w:rPr>
          <w:rFonts w:ascii="Times New Roman" w:hAnsi="Times New Roman" w:eastAsia="黑体" w:cs="黑体"/>
          <w:sz w:val="36"/>
          <w:szCs w:val="36"/>
        </w:rPr>
        <w:t>第1章 绪论与作品创新</w:t>
      </w:r>
      <w:bookmarkEnd w:id="2"/>
    </w:p>
    <w:p w14:paraId="363768E7">
      <w:pPr>
        <w:pStyle w:val="3"/>
        <w:spacing w:before="180" w:after="120" w:line="400" w:lineRule="exact"/>
      </w:pPr>
      <w:bookmarkStart w:id="3" w:name="_Toc1820596842"/>
      <w:r>
        <w:rPr>
          <w:rFonts w:ascii="Times New Roman" w:hAnsi="Times New Roman" w:eastAsia="黑体" w:cs="黑体"/>
          <w:sz w:val="28"/>
          <w:szCs w:val="28"/>
        </w:rPr>
        <w:t>1.1 研究背景</w:t>
      </w:r>
      <w:bookmarkEnd w:id="3"/>
    </w:p>
    <w:p w14:paraId="7B76CD6A">
      <w:pPr>
        <w:spacing w:before="0" w:after="120" w:line="300" w:lineRule="auto"/>
        <w:ind w:firstLine="420"/>
      </w:pPr>
      <w:r>
        <w:rPr>
          <w:rFonts w:ascii="Times New Roman" w:hAnsi="Times New Roman" w:eastAsia="宋体"/>
          <w:sz w:val="21"/>
        </w:rPr>
        <w:t>大语言模型、多模态感知和智能代理正在把“回答问题”推进到“使用工具完成任务”。OpenAI Operator/Computer-Using Agent、Anthropic Claude Computer Use、Google Project Mariner 等产品说明，模型已经开始通过浏览器和图形界面行动[31-33]；WebArena、Mind2Web、OSWorld、AndroidWorld 等基准则说明，真实网页、桌面和移动任务仍然存在长程规划、状态漂移、GUI grounding、错误恢复和人工接管难题[24-29]。这意味着个人 AI 的下一步突破不只是让模型更会点击，而是要给 Agent 一个可持续运行的上下文底座。</w:t>
      </w:r>
    </w:p>
    <w:p w14:paraId="29AD7831">
      <w:pPr>
        <w:spacing w:before="0" w:after="120" w:line="300" w:lineRule="auto"/>
        <w:ind w:firstLine="420"/>
      </w:pPr>
      <w:r>
        <w:rPr>
          <w:rFonts w:ascii="Times New Roman" w:hAnsi="Times New Roman" w:eastAsia="宋体"/>
          <w:sz w:val="21"/>
        </w:rPr>
        <w:t>知识工作中的关键上下文并不天然存在于某个聊天窗口里，而是散落在浏览器页面、文档草稿、终端日志、项目文件、会议记录、历史对话、截图和多轮修改之中。普通 Agent 每次任务都像重新开局：用户重新解释背景，模型重新拼接材料，失败经验难以复用。MetaFlow 的出发点是把这些工作痕迹先当作事实证据，而不是马上当作“记忆”；端侧负责低延迟观察、隐私边界和事实保真，云端负责复杂理解、多模态处理、智能代理探索和工作流压缩，用户反馈再决定哪些 View、processor 和 workflow 值得保留或演化。</w:t>
      </w:r>
    </w:p>
    <w:p w14:paraId="2450D22D">
      <w:pPr>
        <w:pStyle w:val="3"/>
        <w:spacing w:before="180" w:after="120" w:line="400" w:lineRule="exact"/>
      </w:pPr>
      <w:bookmarkStart w:id="4" w:name="_Toc1424121038"/>
      <w:r>
        <w:rPr>
          <w:rFonts w:ascii="Times New Roman" w:hAnsi="Times New Roman" w:eastAsia="黑体" w:cs="黑体"/>
          <w:sz w:val="28"/>
          <w:szCs w:val="28"/>
        </w:rPr>
        <w:t>1.2 问题定义</w:t>
      </w:r>
      <w:bookmarkEnd w:id="4"/>
    </w:p>
    <w:p w14:paraId="62B5FB4C">
      <w:pPr>
        <w:spacing w:before="0" w:after="120" w:line="300" w:lineRule="auto"/>
        <w:ind w:firstLine="420"/>
      </w:pPr>
      <w:r>
        <w:rPr>
          <w:rFonts w:ascii="Times New Roman" w:hAnsi="Times New Roman" w:eastAsia="宋体"/>
          <w:sz w:val="21"/>
        </w:rPr>
        <w:t>本文研究的问题可概括为：如何在保护隐私和保证可解释性的前提下，将连续工作过程中产生的多源事实转化为未来任务能直接使用的 typed Views。这里的目标不是保存尽可能多的历史，而是降低未来搜索成本和任务失败率。一个 Observation 可以被多个 processor 解释成不同 Views；同一批事实可以服务研究证据、项目续接、写作草稿、浏览器任务、每日记忆和团队知识沉淀；一个 View 只有在后续任务中减少搜索、减少 token、减少重复失败或提升完成质量时，才值得被保留、合并、提升或沉淀为 memory。</w:t>
      </w:r>
    </w:p>
    <w:p w14:paraId="712792A2">
      <w:pPr>
        <w:spacing w:before="0" w:after="120" w:line="300" w:lineRule="auto"/>
        <w:ind w:firstLine="420"/>
      </w:pPr>
      <w:r>
        <w:rPr>
          <w:rFonts w:ascii="Times New Roman" w:hAnsi="Times New Roman" w:eastAsia="宋体"/>
          <w:sz w:val="21"/>
        </w:rPr>
        <w:t>MetaFlow 将该问题拆解为四个核心子问题。第一，如何区分 Observation 与 View，避免在采集阶段把不稳定推断写成长期事实。第二，如何通过 ViewSpec 和 ProcessorSpec 把当前屏幕、工作焦点、项目状态、任务结果、反馈和记忆表达为可检查、可分叉、可归档、可追溯的 ViewGraph。第三，如何通过任务证据包和 agent runtime adapter 控制云端模型、浏览器执行器、CLI、MCP/ACP 工具的可见范围、权限和成本。第四，如何把接受、修改、拒绝、失败、复用和人工接管等反馈转化为 View 排名、processor 路由和 workflow crystallization 的演化信号。</w:t>
      </w:r>
    </w:p>
    <w:p w14:paraId="68B004F5">
      <w:pPr>
        <w:pStyle w:val="3"/>
        <w:spacing w:before="180" w:after="120" w:line="400" w:lineRule="exact"/>
      </w:pPr>
      <w:bookmarkStart w:id="5" w:name="_Toc1497039851"/>
      <w:r>
        <w:rPr>
          <w:rFonts w:ascii="Times New Roman" w:hAnsi="Times New Roman" w:eastAsia="黑体" w:cs="黑体"/>
          <w:sz w:val="28"/>
          <w:szCs w:val="28"/>
        </w:rPr>
        <w:t>1.3 作品定位</w:t>
      </w:r>
      <w:bookmarkEnd w:id="5"/>
    </w:p>
    <w:p w14:paraId="272C2F16">
      <w:pPr>
        <w:spacing w:before="0" w:after="120" w:line="300" w:lineRule="auto"/>
        <w:ind w:firstLine="420"/>
      </w:pPr>
      <w:r>
        <w:rPr>
          <w:rFonts w:ascii="Times New Roman" w:hAnsi="Times New Roman" w:eastAsia="宋体"/>
          <w:sz w:val="21"/>
        </w:rPr>
        <w:t>MetaFlow 定位为面向个人与团队知识工作的本地优先上下文运行时，而不是单一聊天助手、笔记软件或浏览器自动化工具。系统的基本对象是 View：当前状态是 View，任务是 View，结果是 View，反馈是一组 Views，memory 是一种会改变未来行为的 retained View。应用不是各自拥有记忆的孤岛，而是同一个 ViewGraph 的不同投影；Agent 也不是系统本身，而是可通过 CLI、HTTP、MCP、ACP 或 agent runtime adapter 接入的能力与外部 worker。</w:t>
      </w:r>
    </w:p>
    <w:p w14:paraId="1EB7F02E">
      <w:pPr>
        <w:spacing w:before="0" w:after="120" w:line="300" w:lineRule="auto"/>
        <w:ind w:firstLine="420"/>
      </w:pPr>
      <w:r>
        <w:rPr>
          <w:rFonts w:ascii="Times New Roman" w:hAnsi="Times New Roman" w:eastAsia="宋体"/>
          <w:sz w:val="21"/>
        </w:rPr>
        <w:t>在应用层面，MetaFlow 可支持研究资料整理、项目上下文续接、写作辅助、个人知识治理、每日工作摘要、团队知识沉淀、浏览器任务 cockpit、workflow miner 等场景。每个应用都遵循“ViewSpec + Processor + App Surface + Feedback Contract”的模式：读取同一套 ViewGraph，渲染不同任务界面，写回可学习的反馈。这样，系统不会为每个应用复制一套记忆，而是让同一份上下文在不同端、不同任务、不同 Agent 之间被安全复用。</w:t>
      </w:r>
    </w:p>
    <w:p>
      <w:pPr>
        <w:pStyle w:val="3"/>
        <w:spacing w:before="200" w:after="120"/>
      </w:pPr>
      <w:r>
        <w:rPr>
          <w:rFonts w:ascii="Times New Roman" w:hAnsi="Times New Roman" w:eastAsia="宋体"/>
          <w:b/>
          <w:color w:val="1F4E79"/>
          <w:sz w:val="24"/>
        </w:rPr>
        <w:t>1.4 核心洞察：从 Agent Demo 到上下文运行时</w:t>
      </w:r>
    </w:p>
    <w:p>
      <w:pPr>
        <w:spacing w:line="300" w:lineRule="auto" w:after="120"/>
        <w:ind w:firstLine="420"/>
      </w:pPr>
      <w:r>
        <w:rPr>
          <w:rFonts w:ascii="Times New Roman" w:hAnsi="Times New Roman" w:eastAsia="宋体"/>
          <w:sz w:val="21"/>
        </w:rPr>
        <w:t>MetaFlow 的 aha moment 不在于“又做了一个 Agent”，而在于把 Agent 产业正在缺失的一层补出来：把脚本、浏览器、CLI、外部 Agent、个人应用和长期上下文统一成可组合、可验证、可跨端运行的 runtime/adapter layer。Demo 时代比的是 Agent 会不会做事；runtime 时代比的是新 Agent、新工具、新端能不能不重写系统地接进来。MCP 将工具与数据源抽象为可发现、可调用的外部能力，ACP 将客户端与 Agent 运行过程解耦，A2A 则进一步强调不同 Agent 应用之间的互操作边界[5-7]。MetaFlow 顺着这一行业趋势，把端侧事实、任务视图、执行器、外部工具和云端模型放进同一套证据与权限模型。</w:t>
      </w:r>
    </w:p>
    <w:p>
      <w:pPr>
        <w:spacing w:line="300" w:lineRule="auto" w:after="120"/>
        <w:ind w:firstLine="420"/>
      </w:pPr>
      <w:r>
        <w:rPr>
          <w:rFonts w:ascii="Times New Roman" w:hAnsi="Times New Roman" w:eastAsia="宋体"/>
          <w:sz w:val="21"/>
        </w:rPr>
        <w:t>MetaFlow 的基本单位不是 message，而是 View。message 只是发生过的对话或事件，View 是下一次工作能直接站上去的状态。许多记忆系统把历史材料塞进向量库，希望未来检索“刚好命中”；MetaFlow 则把当前页面、项目状态、失败证据、用户反馈、下一步行动物化为可检查、可分叉、可归档、可复用的 ViewGraph。LangGraph 等框架已经把持久化、human-in-the-loop 和 long-running agent 作为核心能力[8]，Anthropic 也强调上下文工程需要主动设计而非简单堆入提示词[9]。MetaFlow 将这些原则前移到端侧/云端协同的上下文底座中。</w:t>
      </w:r>
    </w:p>
    <w:p>
      <w:pPr>
        <w:spacing w:line="300" w:lineRule="auto" w:after="120"/>
        <w:ind w:firstLine="420"/>
      </w:pPr>
      <w:r>
        <w:rPr>
          <w:rFonts w:ascii="Times New Roman" w:hAnsi="Times New Roman" w:eastAsia="宋体"/>
          <w:sz w:val="21"/>
        </w:rPr>
        <w:t>不可验证的 Agent 只能演示，可验证的 Agent 才能成为运行时。单点 Agent 最大的问题不是不能成功，而是失败时不知道为什么，成功时也难以复用。OpenAI Agents SDK、OpenTelemetry GenAI 语义约定和 ACP 工具调用协议都把 tracing、tool call lifecycle、权限请求、状态更新推向核心位置[10-12]。MetaFlow 将每次观察、证据选择、模型调用、工具执行、用户拒绝和人工修改写回 ViewGraph，使其既是审计日志，也是后续学习和工作流沉淀的证据。</w:t>
      </w:r>
    </w:p>
    <w:p>
      <w:pPr>
        <w:spacing w:line="300" w:lineRule="auto" w:after="120"/>
        <w:ind w:firstLine="420"/>
      </w:pPr>
      <w:r>
        <w:rPr>
          <w:rFonts w:ascii="Times New Roman" w:hAnsi="Times New Roman" w:eastAsia="宋体"/>
          <w:sz w:val="21"/>
        </w:rPr>
        <w:t>因此，MetaFlow 选择“脚本确定性 + Agent 探索性 + ViewGraph 记忆 + feedback 演化”的中间路线。Anthropic 将 workflow 与 agent 区分为两类工程模式：可预测任务优先用 workflow，开放任务再交给 agent 探索[13]。MetaFlow 把二者放入同一个运行框架：重复成功的路径沉淀为 processor 或工作流，失败路径保留原因并回到 Agent 探索，用户反馈持续修正上下文选择、权限边界和自动化程度。</w:t>
      </w:r>
    </w:p>
    <w:p w14:paraId="30531594">
      <w:pPr>
        <w:pStyle w:val="3"/>
        <w:spacing w:before="200" w:after="120" w:line="400" w:lineRule="exact"/>
      </w:pPr>
      <w:r>
        <w:rPr>
          <w:rFonts w:ascii="Times New Roman" w:hAnsi="Times New Roman" w:eastAsia="宋体"/>
          <w:b/>
          <w:color w:val="1F4E79"/>
          <w:sz w:val="24"/>
        </w:rPr>
        <w:t>1.5 关键创新</w:t>
      </w:r>
    </w:p>
    <w:p w14:paraId="30776244">
      <w:pPr>
        <w:spacing w:before="0" w:after="120" w:line="300" w:lineRule="auto"/>
        <w:ind w:firstLine="420"/>
      </w:pPr>
      <w:r>
        <w:rPr>
          <w:rFonts w:ascii="Times New Roman" w:hAnsi="Times New Roman" w:eastAsia="宋体"/>
          <w:sz w:val="21"/>
        </w:rPr>
        <w:t>第一，提出 View-first 的个人 AI Agent 上下文运行时。MetaFlow 将智能应用的基本对象从 message、prompt 或单次任务提升为可物化的 View：当前屏幕、工作焦点、项目状态、任务结果、用户反馈和长期记忆都可以成为有类型、带来源、可查询、可分叉、可归档的上下文数据产品。该思路把智能应用的重点从“模型回答能力”扩展到“上下文生产、压缩、治理、复用和演化能力”。</w:t>
      </w:r>
    </w:p>
    <w:p w14:paraId="18A93BA9">
      <w:pPr>
        <w:spacing w:before="0" w:after="120" w:line="300" w:lineRule="auto"/>
        <w:ind w:firstLine="420"/>
      </w:pPr>
      <w:r>
        <w:rPr>
          <w:rFonts w:ascii="Times New Roman" w:hAnsi="Times New Roman" w:eastAsia="宋体"/>
          <w:sz w:val="21"/>
        </w:rPr>
        <w:t>第二，提出 Observation 与 View 分离的可追溯建模方法。Observation 只记录发生了什么、来自哪里、何时发生、如何采集，不在采集阶段固化不稳定解释；View 则是面向任务的压缩、解释、组织或应用就绪状态。这样，同一条事实可以被不同 processor 重新解释为研究证据、项目状态、写作材料、失败模式或长期偏好，错误 View 也可以被归档、重建或替换，而不会污染原始事实。</w:t>
      </w:r>
    </w:p>
    <w:p w14:paraId="46B85E8C">
      <w:pPr>
        <w:spacing w:before="0" w:after="120" w:line="300" w:lineRule="auto"/>
        <w:ind w:firstLine="420"/>
      </w:pPr>
      <w:r>
        <w:rPr>
          <w:rFonts w:ascii="Times New Roman" w:hAnsi="Times New Roman" w:eastAsia="宋体"/>
          <w:sz w:val="21"/>
        </w:rPr>
        <w:t>第三，提出 Agent Runtime Adapter 与协议化能力接入机制。MetaFlow 不把某一个 Agent 当作系统本身，而是把 Agent 视为可替换的外部 worker 或 capability。通过 CLI、HTTP、MCP、ACP、浏览器插件、Firecrawl 等 adapter，系统可以把浏览器、桌面、网页抓取、代码检查和外部 Agent runtime 接入同一套任务证据包、权限策略、运行事件和结果 View 中，使新工具、新模型和新端不需要重写核心上下文系统。</w:t>
      </w:r>
    </w:p>
    <w:p w14:paraId="0D6855EA">
      <w:pPr>
        <w:spacing w:before="0" w:after="120" w:line="300" w:lineRule="auto"/>
        <w:ind w:firstLine="420"/>
      </w:pPr>
      <w:r>
        <w:rPr>
          <w:rFonts w:ascii="Times New Roman" w:hAnsi="Times New Roman" w:eastAsia="宋体"/>
          <w:sz w:val="21"/>
        </w:rPr>
        <w:t>第四，提出 workflow crystallization 与可验证反馈闭环。未知任务先允许 Agent 探索，并记录工具调用、失败原因、输出结果和用户反馈；当某类路径反复成功后，系统将其沉淀为可复用 processor 或 workflow recipe；后续同类任务优先执行确定性流程，失败时再回退给 Agent 探索。由此，脚本提供确定性，Agent 提供探索性，ViewGraph 提供长期状态，feedback 提供演化方向，系统会在真实使用中逐步降低 token、延迟、搜索步骤和重复失败。</w:t>
      </w:r>
    </w:p>
    <w:p>
      <w:pPr>
        <w:pStyle w:val="3"/>
        <w:spacing w:before="200" w:after="120"/>
      </w:pPr>
      <w:r>
        <w:rPr>
          <w:rFonts w:ascii="Times New Roman" w:hAnsi="Times New Roman" w:eastAsia="宋体"/>
          <w:b/>
          <w:color w:val="1F4E79"/>
          <w:sz w:val="24"/>
        </w:rPr>
        <w:t>1.6 国内外相关工作与差异化定位</w:t>
      </w:r>
    </w:p>
    <w:p>
      <w:pPr>
        <w:spacing w:line="300" w:lineRule="auto" w:after="120"/>
        <w:ind w:firstLine="420"/>
      </w:pPr>
      <w:r>
        <w:rPr>
          <w:rFonts w:ascii="Times New Roman" w:hAnsi="Times New Roman" w:eastAsia="宋体"/>
          <w:sz w:val="21"/>
        </w:rPr>
        <w:t>当前 AI Agent 生态可以分为三层：第一层是浏览器/桌面执行器，例如 browser-use、Skyvern、Browserbase Stagehand、trycua/cua、OpenCUA 等，解决“Agent 如何使用浏览器或电脑”的动作空间问题[14-19]；第二层是 Agent 编排框架，例如 LangGraph、CrewAI、AutoGen、AutoGPT、OpenHands，解决多步骤规划、工具调用、长运行状态和开发任务执行问题[8,20-23]；第三层是评测与数据集，例如 WebArena、Mind2Web、OSWorld、AndroidWorld、GAIA、SWE-bench 等，用可复现任务衡量 Agent 是否真的完成了目标[24-30]。这些项目共同说明：Agent 能力正在从一次性聊天走向真实工具环境，但可靠性、可控性和可复用性仍是工程瓶颈。</w:t>
      </w:r>
    </w:p>
    <w:p>
      <w:pPr>
        <w:spacing w:line="300" w:lineRule="auto" w:after="120"/>
        <w:ind w:firstLine="420"/>
      </w:pPr>
      <w:r>
        <w:rPr>
          <w:rFonts w:ascii="Times New Roman" w:hAnsi="Times New Roman" w:eastAsia="宋体"/>
          <w:sz w:val="21"/>
        </w:rPr>
        <w:t>从商业产品看，OpenAI Operator/Computer-Using Agent、Anthropic Claude Computer Use、Google Project Mariner、Manus、Devin、Replit Agent、Browserbase、Firecrawl、browserless、MultiOn 等产品已经证明 browser-use、computer-use 和 autonomous task execution 是明确方向[31-40]。但多数方案要么是闭源托管黑盒，要么只提供浏览器基础设施，要么锁定 coding、办公或网页自动化的单一场景。MetaFlow 的差异化在于把这些能力收束为个人上下文智能运行框架：端侧保留事实和权限，云端完成复杂理解，外部执行器通过 adapter 接入，工作流通过证据与反馈持续验证。</w:t>
      </w:r>
    </w:p>
    <w:p>
      <w:pPr>
        <w:spacing w:line="300" w:lineRule="auto" w:after="120"/>
      </w:pPr>
      <w:r>
        <w:rPr>
          <w:rFonts w:ascii="Times New Roman" w:hAnsi="Times New Roman" w:eastAsia="宋体"/>
          <w:sz w:val="21"/>
        </w:rPr>
        <w:t>表1-1 代表性开源项目与 MetaFlow 差异化定位</w:t>
      </w:r>
    </w:p>
    <w:tbl>
      <w:tblPr>
        <w:tblW w:type="auto" w:w="0"/>
        <w:jc w:val="center"/>
        <w:tblLook w:firstColumn="1" w:firstRow="1" w:lastColumn="0" w:lastRow="0" w:noHBand="0" w:noVBand="1" w:val="04A0"/>
      </w:tblPr>
      <w:tblGrid>
        <w:gridCol w:w="2256"/>
        <w:gridCol w:w="2256"/>
        <w:gridCol w:w="2256"/>
        <w:gridCol w:w="2256"/>
      </w:tblGrid>
      <w:tr>
        <w:tc>
          <w:tcPr>
            <w:tcW w:type="dxa" w:w="1656"/>
            <w:vAlign w:val="center"/>
            <w:shd w:fill="D9EAF7"/>
          </w:tcPr>
          <w:p>
            <w:pPr>
              <w:spacing w:after="0" w:line="252" w:lineRule="auto"/>
            </w:pPr>
            <w:r/>
            <w:r>
              <w:rPr>
                <w:rFonts w:ascii="Times New Roman" w:hAnsi="Times New Roman" w:eastAsia="宋体"/>
                <w:b/>
                <w:sz w:val="17"/>
              </w:rPr>
              <w:t>项目</w:t>
            </w:r>
          </w:p>
        </w:tc>
        <w:tc>
          <w:tcPr>
            <w:tcW w:type="dxa" w:w="2880"/>
            <w:vAlign w:val="center"/>
            <w:shd w:fill="D9EAF7"/>
          </w:tcPr>
          <w:p>
            <w:pPr>
              <w:spacing w:after="0" w:line="252" w:lineRule="auto"/>
            </w:pPr>
            <w:r/>
            <w:r>
              <w:rPr>
                <w:rFonts w:ascii="Times New Roman" w:hAnsi="Times New Roman" w:eastAsia="宋体"/>
                <w:b/>
                <w:sz w:val="17"/>
              </w:rPr>
              <w:t>定位</w:t>
            </w:r>
          </w:p>
        </w:tc>
        <w:tc>
          <w:tcPr>
            <w:tcW w:type="dxa" w:w="4608"/>
            <w:vAlign w:val="center"/>
            <w:shd w:fill="D9EAF7"/>
          </w:tcPr>
          <w:p>
            <w:pPr>
              <w:spacing w:after="0" w:line="252" w:lineRule="auto"/>
            </w:pPr>
            <w:r/>
            <w:r>
              <w:rPr>
                <w:rFonts w:ascii="Times New Roman" w:hAnsi="Times New Roman" w:eastAsia="宋体"/>
                <w:b/>
                <w:sz w:val="17"/>
              </w:rPr>
              <w:t>对 MetaFlow 的启发与差异</w:t>
            </w:r>
          </w:p>
        </w:tc>
        <w:tc>
          <w:tcPr>
            <w:tcW w:type="dxa" w:w="936"/>
            <w:vAlign w:val="center"/>
            <w:shd w:fill="D9EAF7"/>
          </w:tcPr>
          <w:p>
            <w:pPr>
              <w:spacing w:after="0" w:line="252" w:lineRule="auto"/>
            </w:pPr>
            <w:r/>
            <w:r>
              <w:rPr>
                <w:rFonts w:ascii="Times New Roman" w:hAnsi="Times New Roman" w:eastAsia="宋体"/>
                <w:b/>
                <w:sz w:val="17"/>
              </w:rPr>
              <w:t>引用</w:t>
            </w:r>
          </w:p>
        </w:tc>
      </w:tr>
      <w:tr>
        <w:tc>
          <w:tcPr>
            <w:tcW w:type="dxa" w:w="1656"/>
            <w:vAlign w:val="center"/>
          </w:tcPr>
          <w:p>
            <w:pPr>
              <w:spacing w:after="0" w:line="252" w:lineRule="auto"/>
            </w:pPr>
            <w:r/>
            <w:r>
              <w:rPr>
                <w:rFonts w:ascii="Times New Roman" w:hAnsi="Times New Roman" w:eastAsia="宋体"/>
                <w:b w:val="0"/>
                <w:sz w:val="16"/>
              </w:rPr>
              <w:t>OpenClaw</w:t>
            </w:r>
          </w:p>
        </w:tc>
        <w:tc>
          <w:tcPr>
            <w:tcW w:type="dxa" w:w="2880"/>
            <w:vAlign w:val="center"/>
          </w:tcPr>
          <w:p>
            <w:pPr>
              <w:spacing w:after="0" w:line="252" w:lineRule="auto"/>
            </w:pPr>
            <w:r/>
            <w:r>
              <w:rPr>
                <w:rFonts w:ascii="Times New Roman" w:hAnsi="Times New Roman" w:eastAsia="宋体"/>
                <w:b w:val="0"/>
                <w:sz w:val="16"/>
              </w:rPr>
              <w:t>自托管个人 AI 助手，面向聊天入口、技能和本机动作。</w:t>
            </w:r>
          </w:p>
        </w:tc>
        <w:tc>
          <w:tcPr>
            <w:tcW w:type="dxa" w:w="4608"/>
            <w:vAlign w:val="center"/>
          </w:tcPr>
          <w:p>
            <w:pPr>
              <w:spacing w:after="0" w:line="252" w:lineRule="auto"/>
            </w:pPr>
            <w:r/>
            <w:r>
              <w:rPr>
                <w:rFonts w:ascii="Times New Roman" w:hAnsi="Times New Roman" w:eastAsia="宋体"/>
                <w:b w:val="0"/>
                <w:sz w:val="16"/>
              </w:rPr>
              <w:t>个人助理生态强；MetaFlow 更强调 ViewGraph、证据包、权限审计和工作流沉淀。</w:t>
            </w:r>
          </w:p>
        </w:tc>
        <w:tc>
          <w:tcPr>
            <w:tcW w:type="dxa" w:w="936"/>
            <w:vAlign w:val="center"/>
          </w:tcPr>
          <w:p>
            <w:pPr>
              <w:spacing w:after="0" w:line="252" w:lineRule="auto"/>
            </w:pPr>
            <w:r/>
            <w:r>
              <w:rPr>
                <w:rFonts w:ascii="Times New Roman" w:hAnsi="Times New Roman" w:eastAsia="宋体"/>
                <w:b w:val="0"/>
                <w:sz w:val="16"/>
              </w:rPr>
              <w:t>[14]</w:t>
            </w:r>
          </w:p>
        </w:tc>
      </w:tr>
      <w:tr>
        <w:tc>
          <w:tcPr>
            <w:tcW w:type="dxa" w:w="1656"/>
            <w:vAlign w:val="center"/>
          </w:tcPr>
          <w:p>
            <w:pPr>
              <w:spacing w:after="0" w:line="252" w:lineRule="auto"/>
            </w:pPr>
            <w:r/>
            <w:r>
              <w:rPr>
                <w:rFonts w:ascii="Times New Roman" w:hAnsi="Times New Roman" w:eastAsia="宋体"/>
                <w:b w:val="0"/>
                <w:sz w:val="16"/>
              </w:rPr>
              <w:t>browser-use</w:t>
            </w:r>
          </w:p>
        </w:tc>
        <w:tc>
          <w:tcPr>
            <w:tcW w:type="dxa" w:w="2880"/>
            <w:vAlign w:val="center"/>
          </w:tcPr>
          <w:p>
            <w:pPr>
              <w:spacing w:after="0" w:line="252" w:lineRule="auto"/>
            </w:pPr>
            <w:r/>
            <w:r>
              <w:rPr>
                <w:rFonts w:ascii="Times New Roman" w:hAnsi="Times New Roman" w:eastAsia="宋体"/>
                <w:b w:val="0"/>
                <w:sz w:val="16"/>
              </w:rPr>
              <w:t>让 Agent 使用真实浏览器的开源浏览器自动化库。</w:t>
            </w:r>
          </w:p>
        </w:tc>
        <w:tc>
          <w:tcPr>
            <w:tcW w:type="dxa" w:w="4608"/>
            <w:vAlign w:val="center"/>
          </w:tcPr>
          <w:p>
            <w:pPr>
              <w:spacing w:after="0" w:line="252" w:lineRule="auto"/>
            </w:pPr>
            <w:r/>
            <w:r>
              <w:rPr>
                <w:rFonts w:ascii="Times New Roman" w:hAnsi="Times New Roman" w:eastAsia="宋体"/>
                <w:b w:val="0"/>
                <w:sz w:val="16"/>
              </w:rPr>
              <w:t>可作为浏览器执行器；MetaFlow 负责跨任务状态、证据、反馈与端云协同。</w:t>
            </w:r>
          </w:p>
        </w:tc>
        <w:tc>
          <w:tcPr>
            <w:tcW w:type="dxa" w:w="936"/>
            <w:vAlign w:val="center"/>
          </w:tcPr>
          <w:p>
            <w:pPr>
              <w:spacing w:after="0" w:line="252" w:lineRule="auto"/>
            </w:pPr>
            <w:r/>
            <w:r>
              <w:rPr>
                <w:rFonts w:ascii="Times New Roman" w:hAnsi="Times New Roman" w:eastAsia="宋体"/>
                <w:b w:val="0"/>
                <w:sz w:val="16"/>
              </w:rPr>
              <w:t>[15]</w:t>
            </w:r>
          </w:p>
        </w:tc>
      </w:tr>
      <w:tr>
        <w:tc>
          <w:tcPr>
            <w:tcW w:type="dxa" w:w="1656"/>
            <w:vAlign w:val="center"/>
          </w:tcPr>
          <w:p>
            <w:pPr>
              <w:spacing w:after="0" w:line="252" w:lineRule="auto"/>
            </w:pPr>
            <w:r/>
            <w:r>
              <w:rPr>
                <w:rFonts w:ascii="Times New Roman" w:hAnsi="Times New Roman" w:eastAsia="宋体"/>
                <w:b w:val="0"/>
                <w:sz w:val="16"/>
              </w:rPr>
              <w:t>Skyvern</w:t>
            </w:r>
          </w:p>
        </w:tc>
        <w:tc>
          <w:tcPr>
            <w:tcW w:type="dxa" w:w="2880"/>
            <w:vAlign w:val="center"/>
          </w:tcPr>
          <w:p>
            <w:pPr>
              <w:spacing w:after="0" w:line="252" w:lineRule="auto"/>
            </w:pPr>
            <w:r/>
            <w:r>
              <w:rPr>
                <w:rFonts w:ascii="Times New Roman" w:hAnsi="Times New Roman" w:eastAsia="宋体"/>
                <w:b w:val="0"/>
                <w:sz w:val="16"/>
              </w:rPr>
              <w:t>AI-powered browser workflow automation，适合表单和多步网页流程。</w:t>
            </w:r>
          </w:p>
        </w:tc>
        <w:tc>
          <w:tcPr>
            <w:tcW w:type="dxa" w:w="4608"/>
            <w:vAlign w:val="center"/>
          </w:tcPr>
          <w:p>
            <w:pPr>
              <w:spacing w:after="0" w:line="252" w:lineRule="auto"/>
            </w:pPr>
            <w:r/>
            <w:r>
              <w:rPr>
                <w:rFonts w:ascii="Times New Roman" w:hAnsi="Times New Roman" w:eastAsia="宋体"/>
                <w:b w:val="0"/>
                <w:sz w:val="16"/>
              </w:rPr>
              <w:t>偏浏览器 RPA；MetaFlow 将浏览器、CLI、文件、模型、人工确认统一编排。</w:t>
            </w:r>
          </w:p>
        </w:tc>
        <w:tc>
          <w:tcPr>
            <w:tcW w:type="dxa" w:w="936"/>
            <w:vAlign w:val="center"/>
          </w:tcPr>
          <w:p>
            <w:pPr>
              <w:spacing w:after="0" w:line="252" w:lineRule="auto"/>
            </w:pPr>
            <w:r/>
            <w:r>
              <w:rPr>
                <w:rFonts w:ascii="Times New Roman" w:hAnsi="Times New Roman" w:eastAsia="宋体"/>
                <w:b w:val="0"/>
                <w:sz w:val="16"/>
              </w:rPr>
              <w:t>[16]</w:t>
            </w:r>
          </w:p>
        </w:tc>
      </w:tr>
      <w:tr>
        <w:tc>
          <w:tcPr>
            <w:tcW w:type="dxa" w:w="1656"/>
            <w:vAlign w:val="center"/>
          </w:tcPr>
          <w:p>
            <w:pPr>
              <w:spacing w:after="0" w:line="252" w:lineRule="auto"/>
            </w:pPr>
            <w:r/>
            <w:r>
              <w:rPr>
                <w:rFonts w:ascii="Times New Roman" w:hAnsi="Times New Roman" w:eastAsia="宋体"/>
                <w:b w:val="0"/>
                <w:sz w:val="16"/>
              </w:rPr>
              <w:t>Browserbase Stagehand</w:t>
            </w:r>
          </w:p>
        </w:tc>
        <w:tc>
          <w:tcPr>
            <w:tcW w:type="dxa" w:w="2880"/>
            <w:vAlign w:val="center"/>
          </w:tcPr>
          <w:p>
            <w:pPr>
              <w:spacing w:after="0" w:line="252" w:lineRule="auto"/>
            </w:pPr>
            <w:r/>
            <w:r>
              <w:rPr>
                <w:rFonts w:ascii="Times New Roman" w:hAnsi="Times New Roman" w:eastAsia="宋体"/>
                <w:b w:val="0"/>
                <w:sz w:val="16"/>
              </w:rPr>
              <w:t>自然语言 + Playwright 风格代码的浏览器 Agent SDK。</w:t>
            </w:r>
          </w:p>
        </w:tc>
        <w:tc>
          <w:tcPr>
            <w:tcW w:type="dxa" w:w="4608"/>
            <w:vAlign w:val="center"/>
          </w:tcPr>
          <w:p>
            <w:pPr>
              <w:spacing w:after="0" w:line="252" w:lineRule="auto"/>
            </w:pPr>
            <w:r/>
            <w:r>
              <w:rPr>
                <w:rFonts w:ascii="Times New Roman" w:hAnsi="Times New Roman" w:eastAsia="宋体"/>
                <w:b w:val="0"/>
                <w:sz w:val="16"/>
              </w:rPr>
              <w:t>SDK 层能力强；MetaFlow 补运行时层的状态、权限、日志、回放和复用。</w:t>
            </w:r>
          </w:p>
        </w:tc>
        <w:tc>
          <w:tcPr>
            <w:tcW w:type="dxa" w:w="936"/>
            <w:vAlign w:val="center"/>
          </w:tcPr>
          <w:p>
            <w:pPr>
              <w:spacing w:after="0" w:line="252" w:lineRule="auto"/>
            </w:pPr>
            <w:r/>
            <w:r>
              <w:rPr>
                <w:rFonts w:ascii="Times New Roman" w:hAnsi="Times New Roman" w:eastAsia="宋体"/>
                <w:b w:val="0"/>
                <w:sz w:val="16"/>
              </w:rPr>
              <w:t>[17]</w:t>
            </w:r>
          </w:p>
        </w:tc>
      </w:tr>
      <w:tr>
        <w:tc>
          <w:tcPr>
            <w:tcW w:type="dxa" w:w="1656"/>
            <w:vAlign w:val="center"/>
          </w:tcPr>
          <w:p>
            <w:pPr>
              <w:spacing w:after="0" w:line="252" w:lineRule="auto"/>
            </w:pPr>
            <w:r/>
            <w:r>
              <w:rPr>
                <w:rFonts w:ascii="Times New Roman" w:hAnsi="Times New Roman" w:eastAsia="宋体"/>
                <w:b w:val="0"/>
                <w:sz w:val="16"/>
              </w:rPr>
              <w:t>trycua/cua / OpenCUA</w:t>
            </w:r>
          </w:p>
        </w:tc>
        <w:tc>
          <w:tcPr>
            <w:tcW w:type="dxa" w:w="2880"/>
            <w:vAlign w:val="center"/>
          </w:tcPr>
          <w:p>
            <w:pPr>
              <w:spacing w:after="0" w:line="252" w:lineRule="auto"/>
            </w:pPr>
            <w:r/>
            <w:r>
              <w:rPr>
                <w:rFonts w:ascii="Times New Roman" w:hAnsi="Times New Roman" w:eastAsia="宋体"/>
                <w:b w:val="0"/>
                <w:sz w:val="16"/>
              </w:rPr>
              <w:t>面向 computer-use agent 的 sandbox、SDK、数据和评测。</w:t>
            </w:r>
          </w:p>
        </w:tc>
        <w:tc>
          <w:tcPr>
            <w:tcW w:type="dxa" w:w="4608"/>
            <w:vAlign w:val="center"/>
          </w:tcPr>
          <w:p>
            <w:pPr>
              <w:spacing w:after="0" w:line="252" w:lineRule="auto"/>
            </w:pPr>
            <w:r/>
            <w:r>
              <w:rPr>
                <w:rFonts w:ascii="Times New Roman" w:hAnsi="Times New Roman" w:eastAsia="宋体"/>
                <w:b w:val="0"/>
                <w:sz w:val="16"/>
              </w:rPr>
              <w:t>可作为桌面执行或评测后端；MetaFlow 提供上层任务证据包和运行策略。</w:t>
            </w:r>
          </w:p>
        </w:tc>
        <w:tc>
          <w:tcPr>
            <w:tcW w:type="dxa" w:w="936"/>
            <w:vAlign w:val="center"/>
          </w:tcPr>
          <w:p>
            <w:pPr>
              <w:spacing w:after="0" w:line="252" w:lineRule="auto"/>
            </w:pPr>
            <w:r/>
            <w:r>
              <w:rPr>
                <w:rFonts w:ascii="Times New Roman" w:hAnsi="Times New Roman" w:eastAsia="宋体"/>
                <w:b w:val="0"/>
                <w:sz w:val="16"/>
              </w:rPr>
              <w:t>[18][19]</w:t>
            </w:r>
          </w:p>
        </w:tc>
      </w:tr>
      <w:tr>
        <w:tc>
          <w:tcPr>
            <w:tcW w:type="dxa" w:w="1656"/>
            <w:vAlign w:val="center"/>
          </w:tcPr>
          <w:p>
            <w:pPr>
              <w:spacing w:after="0" w:line="252" w:lineRule="auto"/>
            </w:pPr>
            <w:r/>
            <w:r>
              <w:rPr>
                <w:rFonts w:ascii="Times New Roman" w:hAnsi="Times New Roman" w:eastAsia="宋体"/>
                <w:b w:val="0"/>
                <w:sz w:val="16"/>
              </w:rPr>
              <w:t>OpenHands</w:t>
            </w:r>
          </w:p>
        </w:tc>
        <w:tc>
          <w:tcPr>
            <w:tcW w:type="dxa" w:w="2880"/>
            <w:vAlign w:val="center"/>
          </w:tcPr>
          <w:p>
            <w:pPr>
              <w:spacing w:after="0" w:line="252" w:lineRule="auto"/>
            </w:pPr>
            <w:r/>
            <w:r>
              <w:rPr>
                <w:rFonts w:ascii="Times New Roman" w:hAnsi="Times New Roman" w:eastAsia="宋体"/>
                <w:b w:val="0"/>
                <w:sz w:val="16"/>
              </w:rPr>
              <w:t>开源软件开发 Agent 平台。</w:t>
            </w:r>
          </w:p>
        </w:tc>
        <w:tc>
          <w:tcPr>
            <w:tcW w:type="dxa" w:w="4608"/>
            <w:vAlign w:val="center"/>
          </w:tcPr>
          <w:p>
            <w:pPr>
              <w:spacing w:after="0" w:line="252" w:lineRule="auto"/>
            </w:pPr>
            <w:r/>
            <w:r>
              <w:rPr>
                <w:rFonts w:ascii="Times New Roman" w:hAnsi="Times New Roman" w:eastAsia="宋体"/>
                <w:b w:val="0"/>
                <w:sz w:val="16"/>
              </w:rPr>
              <w:t>聚焦代码任务；MetaFlow 面向更广泛的研究、写作、浏览器、项目续接场景。</w:t>
            </w:r>
          </w:p>
        </w:tc>
        <w:tc>
          <w:tcPr>
            <w:tcW w:type="dxa" w:w="936"/>
            <w:vAlign w:val="center"/>
          </w:tcPr>
          <w:p>
            <w:pPr>
              <w:spacing w:after="0" w:line="252" w:lineRule="auto"/>
            </w:pPr>
            <w:r/>
            <w:r>
              <w:rPr>
                <w:rFonts w:ascii="Times New Roman" w:hAnsi="Times New Roman" w:eastAsia="宋体"/>
                <w:b w:val="0"/>
                <w:sz w:val="16"/>
              </w:rPr>
              <w:t>[22]</w:t>
            </w:r>
          </w:p>
        </w:tc>
      </w:tr>
      <w:tr>
        <w:tc>
          <w:tcPr>
            <w:tcW w:type="dxa" w:w="1656"/>
            <w:vAlign w:val="center"/>
          </w:tcPr>
          <w:p>
            <w:pPr>
              <w:spacing w:after="0" w:line="252" w:lineRule="auto"/>
            </w:pPr>
            <w:r/>
            <w:r>
              <w:rPr>
                <w:rFonts w:ascii="Times New Roman" w:hAnsi="Times New Roman" w:eastAsia="宋体"/>
                <w:b w:val="0"/>
                <w:sz w:val="16"/>
              </w:rPr>
              <w:t>LangGraph</w:t>
            </w:r>
          </w:p>
        </w:tc>
        <w:tc>
          <w:tcPr>
            <w:tcW w:type="dxa" w:w="2880"/>
            <w:vAlign w:val="center"/>
          </w:tcPr>
          <w:p>
            <w:pPr>
              <w:spacing w:after="0" w:line="252" w:lineRule="auto"/>
            </w:pPr>
            <w:r/>
            <w:r>
              <w:rPr>
                <w:rFonts w:ascii="Times New Roman" w:hAnsi="Times New Roman" w:eastAsia="宋体"/>
                <w:b w:val="0"/>
                <w:sz w:val="16"/>
              </w:rPr>
              <w:t>长运行、有状态 Agent 编排框架。</w:t>
            </w:r>
          </w:p>
        </w:tc>
        <w:tc>
          <w:tcPr>
            <w:tcW w:type="dxa" w:w="4608"/>
            <w:vAlign w:val="center"/>
          </w:tcPr>
          <w:p>
            <w:pPr>
              <w:spacing w:after="0" w:line="252" w:lineRule="auto"/>
            </w:pPr>
            <w:r/>
            <w:r>
              <w:rPr>
                <w:rFonts w:ascii="Times New Roman" w:hAnsi="Times New Roman" w:eastAsia="宋体"/>
                <w:b w:val="0"/>
                <w:sz w:val="16"/>
              </w:rPr>
              <w:t>开发框架能力强；MetaFlow 在其上层强调端侧事实、个人上下文和竞赛/产品闭环。</w:t>
            </w:r>
          </w:p>
        </w:tc>
        <w:tc>
          <w:tcPr>
            <w:tcW w:type="dxa" w:w="936"/>
            <w:vAlign w:val="center"/>
          </w:tcPr>
          <w:p>
            <w:pPr>
              <w:spacing w:after="0" w:line="252" w:lineRule="auto"/>
            </w:pPr>
            <w:r/>
            <w:r>
              <w:rPr>
                <w:rFonts w:ascii="Times New Roman" w:hAnsi="Times New Roman" w:eastAsia="宋体"/>
                <w:b w:val="0"/>
                <w:sz w:val="16"/>
              </w:rPr>
              <w:t>[8]</w:t>
            </w:r>
          </w:p>
        </w:tc>
      </w:tr>
      <w:tr>
        <w:tc>
          <w:tcPr>
            <w:tcW w:type="dxa" w:w="1656"/>
            <w:vAlign w:val="center"/>
          </w:tcPr>
          <w:p>
            <w:pPr>
              <w:spacing w:after="0" w:line="252" w:lineRule="auto"/>
            </w:pPr>
            <w:r/>
            <w:r>
              <w:rPr>
                <w:rFonts w:ascii="Times New Roman" w:hAnsi="Times New Roman" w:eastAsia="宋体"/>
                <w:b w:val="0"/>
                <w:sz w:val="16"/>
              </w:rPr>
              <w:t>CrewAI / AutoGen / AutoGPT</w:t>
            </w:r>
          </w:p>
        </w:tc>
        <w:tc>
          <w:tcPr>
            <w:tcW w:type="dxa" w:w="2880"/>
            <w:vAlign w:val="center"/>
          </w:tcPr>
          <w:p>
            <w:pPr>
              <w:spacing w:after="0" w:line="252" w:lineRule="auto"/>
            </w:pPr>
            <w:r/>
            <w:r>
              <w:rPr>
                <w:rFonts w:ascii="Times New Roman" w:hAnsi="Times New Roman" w:eastAsia="宋体"/>
                <w:b w:val="0"/>
                <w:sz w:val="16"/>
              </w:rPr>
              <w:t>多 Agent 自动化与自主 Agent 代表框架。</w:t>
            </w:r>
          </w:p>
        </w:tc>
        <w:tc>
          <w:tcPr>
            <w:tcW w:type="dxa" w:w="4608"/>
            <w:vAlign w:val="center"/>
          </w:tcPr>
          <w:p>
            <w:pPr>
              <w:spacing w:after="0" w:line="252" w:lineRule="auto"/>
            </w:pPr>
            <w:r/>
            <w:r>
              <w:rPr>
                <w:rFonts w:ascii="Times New Roman" w:hAnsi="Times New Roman" w:eastAsia="宋体"/>
                <w:b w:val="0"/>
                <w:sz w:val="16"/>
              </w:rPr>
              <w:t>强调 Agent 协作；MetaFlow 进一步要求可验证、可回退、可沉淀的 workflow runtime。</w:t>
            </w:r>
          </w:p>
        </w:tc>
        <w:tc>
          <w:tcPr>
            <w:tcW w:type="dxa" w:w="936"/>
            <w:vAlign w:val="center"/>
          </w:tcPr>
          <w:p>
            <w:pPr>
              <w:spacing w:after="0" w:line="252" w:lineRule="auto"/>
            </w:pPr>
            <w:r/>
            <w:r>
              <w:rPr>
                <w:rFonts w:ascii="Times New Roman" w:hAnsi="Times New Roman" w:eastAsia="宋体"/>
                <w:b w:val="0"/>
                <w:sz w:val="16"/>
              </w:rPr>
              <w:t>[20][21][23]</w:t>
            </w:r>
          </w:p>
        </w:tc>
      </w:tr>
    </w:tbl>
    <w:p>
      <w:pPr>
        <w:spacing w:line="300" w:lineRule="auto" w:after="120"/>
      </w:pPr>
      <w:r>
        <w:rPr>
          <w:rFonts w:ascii="Times New Roman" w:hAnsi="Times New Roman" w:eastAsia="宋体"/>
          <w:sz w:val="21"/>
        </w:rPr>
        <w:t>表1-2 代表性商业产品与 MetaFlow 差异化定位</w:t>
      </w:r>
    </w:p>
    <w:tbl>
      <w:tblPr>
        <w:tblW w:type="auto" w:w="0"/>
        <w:jc w:val="center"/>
        <w:tblLook w:firstColumn="1" w:firstRow="1" w:lastColumn="0" w:lastRow="0" w:noHBand="0" w:noVBand="1" w:val="04A0"/>
      </w:tblPr>
      <w:tblGrid>
        <w:gridCol w:w="2256"/>
        <w:gridCol w:w="2256"/>
        <w:gridCol w:w="2256"/>
        <w:gridCol w:w="2256"/>
      </w:tblGrid>
      <w:tr>
        <w:tc>
          <w:tcPr>
            <w:tcW w:type="dxa" w:w="1800"/>
            <w:vAlign w:val="center"/>
            <w:shd w:fill="D9EAF7"/>
          </w:tcPr>
          <w:p>
            <w:pPr>
              <w:spacing w:after="0" w:line="252" w:lineRule="auto"/>
            </w:pPr>
            <w:r/>
            <w:r>
              <w:rPr>
                <w:rFonts w:ascii="Times New Roman" w:hAnsi="Times New Roman" w:eastAsia="宋体"/>
                <w:b/>
                <w:sz w:val="17"/>
              </w:rPr>
              <w:t>产品</w:t>
            </w:r>
          </w:p>
        </w:tc>
        <w:tc>
          <w:tcPr>
            <w:tcW w:type="dxa" w:w="3096"/>
            <w:vAlign w:val="center"/>
            <w:shd w:fill="D9EAF7"/>
          </w:tcPr>
          <w:p>
            <w:pPr>
              <w:spacing w:after="0" w:line="252" w:lineRule="auto"/>
            </w:pPr>
            <w:r/>
            <w:r>
              <w:rPr>
                <w:rFonts w:ascii="Times New Roman" w:hAnsi="Times New Roman" w:eastAsia="宋体"/>
                <w:b/>
                <w:sz w:val="17"/>
              </w:rPr>
              <w:t>定位</w:t>
            </w:r>
          </w:p>
        </w:tc>
        <w:tc>
          <w:tcPr>
            <w:tcW w:type="dxa" w:w="4320"/>
            <w:vAlign w:val="center"/>
            <w:shd w:fill="D9EAF7"/>
          </w:tcPr>
          <w:p>
            <w:pPr>
              <w:spacing w:after="0" w:line="252" w:lineRule="auto"/>
            </w:pPr>
            <w:r/>
            <w:r>
              <w:rPr>
                <w:rFonts w:ascii="Times New Roman" w:hAnsi="Times New Roman" w:eastAsia="宋体"/>
                <w:b/>
                <w:sz w:val="17"/>
              </w:rPr>
              <w:t>MetaFlow 的相对优势</w:t>
            </w:r>
          </w:p>
        </w:tc>
        <w:tc>
          <w:tcPr>
            <w:tcW w:type="dxa" w:w="864"/>
            <w:vAlign w:val="center"/>
            <w:shd w:fill="D9EAF7"/>
          </w:tcPr>
          <w:p>
            <w:pPr>
              <w:spacing w:after="0" w:line="252" w:lineRule="auto"/>
            </w:pPr>
            <w:r/>
            <w:r>
              <w:rPr>
                <w:rFonts w:ascii="Times New Roman" w:hAnsi="Times New Roman" w:eastAsia="宋体"/>
                <w:b/>
                <w:sz w:val="17"/>
              </w:rPr>
              <w:t>引用</w:t>
            </w:r>
          </w:p>
        </w:tc>
      </w:tr>
      <w:tr>
        <w:tc>
          <w:tcPr>
            <w:tcW w:type="dxa" w:w="1800"/>
            <w:vAlign w:val="center"/>
          </w:tcPr>
          <w:p>
            <w:pPr>
              <w:spacing w:after="0" w:line="252" w:lineRule="auto"/>
            </w:pPr>
            <w:r/>
            <w:r>
              <w:rPr>
                <w:rFonts w:ascii="Times New Roman" w:hAnsi="Times New Roman" w:eastAsia="宋体"/>
                <w:b w:val="0"/>
                <w:sz w:val="16"/>
              </w:rPr>
              <w:t>OpenAI Operator / CUA</w:t>
            </w:r>
          </w:p>
        </w:tc>
        <w:tc>
          <w:tcPr>
            <w:tcW w:type="dxa" w:w="3096"/>
            <w:vAlign w:val="center"/>
          </w:tcPr>
          <w:p>
            <w:pPr>
              <w:spacing w:after="0" w:line="252" w:lineRule="auto"/>
            </w:pPr>
            <w:r/>
            <w:r>
              <w:rPr>
                <w:rFonts w:ascii="Times New Roman" w:hAnsi="Times New Roman" w:eastAsia="宋体"/>
                <w:b w:val="0"/>
                <w:sz w:val="16"/>
              </w:rPr>
              <w:t>基于视觉与强化学习推理的浏览器/GUI 行动 Agent。</w:t>
            </w:r>
          </w:p>
        </w:tc>
        <w:tc>
          <w:tcPr>
            <w:tcW w:type="dxa" w:w="4320"/>
            <w:vAlign w:val="center"/>
          </w:tcPr>
          <w:p>
            <w:pPr>
              <w:spacing w:after="0" w:line="252" w:lineRule="auto"/>
            </w:pPr>
            <w:r/>
            <w:r>
              <w:rPr>
                <w:rFonts w:ascii="Times New Roman" w:hAnsi="Times New Roman" w:eastAsia="宋体"/>
                <w:b w:val="0"/>
                <w:sz w:val="16"/>
              </w:rPr>
              <w:t>模型与托管产品强；MetaFlow 强调自有上下文、可替换模型和本地/云端可审计执行。</w:t>
            </w:r>
          </w:p>
        </w:tc>
        <w:tc>
          <w:tcPr>
            <w:tcW w:type="dxa" w:w="864"/>
            <w:vAlign w:val="center"/>
          </w:tcPr>
          <w:p>
            <w:pPr>
              <w:spacing w:after="0" w:line="252" w:lineRule="auto"/>
            </w:pPr>
            <w:r/>
            <w:r>
              <w:rPr>
                <w:rFonts w:ascii="Times New Roman" w:hAnsi="Times New Roman" w:eastAsia="宋体"/>
                <w:b w:val="0"/>
                <w:sz w:val="16"/>
              </w:rPr>
              <w:t>[31]</w:t>
            </w:r>
          </w:p>
        </w:tc>
      </w:tr>
      <w:tr>
        <w:tc>
          <w:tcPr>
            <w:tcW w:type="dxa" w:w="1800"/>
            <w:vAlign w:val="center"/>
          </w:tcPr>
          <w:p>
            <w:pPr>
              <w:spacing w:after="0" w:line="252" w:lineRule="auto"/>
            </w:pPr>
            <w:r/>
            <w:r>
              <w:rPr>
                <w:rFonts w:ascii="Times New Roman" w:hAnsi="Times New Roman" w:eastAsia="宋体"/>
                <w:b w:val="0"/>
                <w:sz w:val="16"/>
              </w:rPr>
              <w:t>Claude Computer Use</w:t>
            </w:r>
          </w:p>
        </w:tc>
        <w:tc>
          <w:tcPr>
            <w:tcW w:type="dxa" w:w="3096"/>
            <w:vAlign w:val="center"/>
          </w:tcPr>
          <w:p>
            <w:pPr>
              <w:spacing w:after="0" w:line="252" w:lineRule="auto"/>
            </w:pPr>
            <w:r/>
            <w:r>
              <w:rPr>
                <w:rFonts w:ascii="Times New Roman" w:hAnsi="Times New Roman" w:eastAsia="宋体"/>
                <w:b w:val="0"/>
                <w:sz w:val="16"/>
              </w:rPr>
              <w:t>通过截图、鼠标、键盘控制桌面环境的模型级 API。</w:t>
            </w:r>
          </w:p>
        </w:tc>
        <w:tc>
          <w:tcPr>
            <w:tcW w:type="dxa" w:w="4320"/>
            <w:vAlign w:val="center"/>
          </w:tcPr>
          <w:p>
            <w:pPr>
              <w:spacing w:after="0" w:line="252" w:lineRule="auto"/>
            </w:pPr>
            <w:r/>
            <w:r>
              <w:rPr>
                <w:rFonts w:ascii="Times New Roman" w:hAnsi="Times New Roman" w:eastAsia="宋体"/>
                <w:b w:val="0"/>
                <w:sz w:val="16"/>
              </w:rPr>
              <w:t>能力仍需沙箱、权限、审计和 agent loop；MetaFlow 将这些变成系统结构。</w:t>
            </w:r>
          </w:p>
        </w:tc>
        <w:tc>
          <w:tcPr>
            <w:tcW w:type="dxa" w:w="864"/>
            <w:vAlign w:val="center"/>
          </w:tcPr>
          <w:p>
            <w:pPr>
              <w:spacing w:after="0" w:line="252" w:lineRule="auto"/>
            </w:pPr>
            <w:r/>
            <w:r>
              <w:rPr>
                <w:rFonts w:ascii="Times New Roman" w:hAnsi="Times New Roman" w:eastAsia="宋体"/>
                <w:b w:val="0"/>
                <w:sz w:val="16"/>
              </w:rPr>
              <w:t>[32]</w:t>
            </w:r>
          </w:p>
        </w:tc>
      </w:tr>
      <w:tr>
        <w:tc>
          <w:tcPr>
            <w:tcW w:type="dxa" w:w="1800"/>
            <w:vAlign w:val="center"/>
          </w:tcPr>
          <w:p>
            <w:pPr>
              <w:spacing w:after="0" w:line="252" w:lineRule="auto"/>
            </w:pPr>
            <w:r/>
            <w:r>
              <w:rPr>
                <w:rFonts w:ascii="Times New Roman" w:hAnsi="Times New Roman" w:eastAsia="宋体"/>
                <w:b w:val="0"/>
                <w:sz w:val="16"/>
              </w:rPr>
              <w:t>Google Project Mariner</w:t>
            </w:r>
          </w:p>
        </w:tc>
        <w:tc>
          <w:tcPr>
            <w:tcW w:type="dxa" w:w="3096"/>
            <w:vAlign w:val="center"/>
          </w:tcPr>
          <w:p>
            <w:pPr>
              <w:spacing w:after="0" w:line="252" w:lineRule="auto"/>
            </w:pPr>
            <w:r/>
            <w:r>
              <w:rPr>
                <w:rFonts w:ascii="Times New Roman" w:hAnsi="Times New Roman" w:eastAsia="宋体"/>
                <w:b w:val="0"/>
                <w:sz w:val="16"/>
              </w:rPr>
              <w:t>Gemini 浏览器 Agent 原型，可理解网页像素、文本、代码和表单。</w:t>
            </w:r>
          </w:p>
        </w:tc>
        <w:tc>
          <w:tcPr>
            <w:tcW w:type="dxa" w:w="4320"/>
            <w:vAlign w:val="center"/>
          </w:tcPr>
          <w:p>
            <w:pPr>
              <w:spacing w:after="0" w:line="252" w:lineRule="auto"/>
            </w:pPr>
            <w:r/>
            <w:r>
              <w:rPr>
                <w:rFonts w:ascii="Times New Roman" w:hAnsi="Times New Roman" w:eastAsia="宋体"/>
                <w:b w:val="0"/>
                <w:sz w:val="16"/>
              </w:rPr>
              <w:t>研究原型与 Chrome 扩展路径；MetaFlow 将浏览器插件能力协议化、可复现化。</w:t>
            </w:r>
          </w:p>
        </w:tc>
        <w:tc>
          <w:tcPr>
            <w:tcW w:type="dxa" w:w="864"/>
            <w:vAlign w:val="center"/>
          </w:tcPr>
          <w:p>
            <w:pPr>
              <w:spacing w:after="0" w:line="252" w:lineRule="auto"/>
            </w:pPr>
            <w:r/>
            <w:r>
              <w:rPr>
                <w:rFonts w:ascii="Times New Roman" w:hAnsi="Times New Roman" w:eastAsia="宋体"/>
                <w:b w:val="0"/>
                <w:sz w:val="16"/>
              </w:rPr>
              <w:t>[33]</w:t>
            </w:r>
          </w:p>
        </w:tc>
      </w:tr>
      <w:tr>
        <w:tc>
          <w:tcPr>
            <w:tcW w:type="dxa" w:w="1800"/>
            <w:vAlign w:val="center"/>
          </w:tcPr>
          <w:p>
            <w:pPr>
              <w:spacing w:after="0" w:line="252" w:lineRule="auto"/>
            </w:pPr>
            <w:r/>
            <w:r>
              <w:rPr>
                <w:rFonts w:ascii="Times New Roman" w:hAnsi="Times New Roman" w:eastAsia="宋体"/>
                <w:b w:val="0"/>
                <w:sz w:val="16"/>
              </w:rPr>
              <w:t>Browserbase / browserless</w:t>
            </w:r>
          </w:p>
        </w:tc>
        <w:tc>
          <w:tcPr>
            <w:tcW w:type="dxa" w:w="3096"/>
            <w:vAlign w:val="center"/>
          </w:tcPr>
          <w:p>
            <w:pPr>
              <w:spacing w:after="0" w:line="252" w:lineRule="auto"/>
            </w:pPr>
            <w:r/>
            <w:r>
              <w:rPr>
                <w:rFonts w:ascii="Times New Roman" w:hAnsi="Times New Roman" w:eastAsia="宋体"/>
                <w:b w:val="0"/>
                <w:sz w:val="16"/>
              </w:rPr>
              <w:t>云端浏览器基础设施，支持会话、代理、反爬和 Playwright/Puppeteer。</w:t>
            </w:r>
          </w:p>
        </w:tc>
        <w:tc>
          <w:tcPr>
            <w:tcW w:type="dxa" w:w="4320"/>
            <w:vAlign w:val="center"/>
          </w:tcPr>
          <w:p>
            <w:pPr>
              <w:spacing w:after="0" w:line="252" w:lineRule="auto"/>
            </w:pPr>
            <w:r/>
            <w:r>
              <w:rPr>
                <w:rFonts w:ascii="Times New Roman" w:hAnsi="Times New Roman" w:eastAsia="宋体"/>
                <w:b w:val="0"/>
                <w:sz w:val="16"/>
              </w:rPr>
              <w:t>解决浏览器运行；MetaFlow 解决任务生命周期、证据链、权限和反馈闭环。</w:t>
            </w:r>
          </w:p>
        </w:tc>
        <w:tc>
          <w:tcPr>
            <w:tcW w:type="dxa" w:w="864"/>
            <w:vAlign w:val="center"/>
          </w:tcPr>
          <w:p>
            <w:pPr>
              <w:spacing w:after="0" w:line="252" w:lineRule="auto"/>
            </w:pPr>
            <w:r/>
            <w:r>
              <w:rPr>
                <w:rFonts w:ascii="Times New Roman" w:hAnsi="Times New Roman" w:eastAsia="宋体"/>
                <w:b w:val="0"/>
                <w:sz w:val="16"/>
              </w:rPr>
              <w:t>[34][35]</w:t>
            </w:r>
          </w:p>
        </w:tc>
      </w:tr>
      <w:tr>
        <w:tc>
          <w:tcPr>
            <w:tcW w:type="dxa" w:w="1800"/>
            <w:vAlign w:val="center"/>
          </w:tcPr>
          <w:p>
            <w:pPr>
              <w:spacing w:after="0" w:line="252" w:lineRule="auto"/>
            </w:pPr>
            <w:r/>
            <w:r>
              <w:rPr>
                <w:rFonts w:ascii="Times New Roman" w:hAnsi="Times New Roman" w:eastAsia="宋体"/>
                <w:b w:val="0"/>
                <w:sz w:val="16"/>
              </w:rPr>
              <w:t>Firecrawl</w:t>
            </w:r>
          </w:p>
        </w:tc>
        <w:tc>
          <w:tcPr>
            <w:tcW w:type="dxa" w:w="3096"/>
            <w:vAlign w:val="center"/>
          </w:tcPr>
          <w:p>
            <w:pPr>
              <w:spacing w:after="0" w:line="252" w:lineRule="auto"/>
            </w:pPr>
            <w:r/>
            <w:r>
              <w:rPr>
                <w:rFonts w:ascii="Times New Roman" w:hAnsi="Times New Roman" w:eastAsia="宋体"/>
                <w:b w:val="0"/>
                <w:sz w:val="16"/>
              </w:rPr>
              <w:t>Search、scrape、crawl、interact 的 web context API。</w:t>
            </w:r>
          </w:p>
        </w:tc>
        <w:tc>
          <w:tcPr>
            <w:tcW w:type="dxa" w:w="4320"/>
            <w:vAlign w:val="center"/>
          </w:tcPr>
          <w:p>
            <w:pPr>
              <w:spacing w:after="0" w:line="252" w:lineRule="auto"/>
            </w:pPr>
            <w:r/>
            <w:r>
              <w:rPr>
                <w:rFonts w:ascii="Times New Roman" w:hAnsi="Times New Roman" w:eastAsia="宋体"/>
                <w:b w:val="0"/>
                <w:sz w:val="16"/>
              </w:rPr>
              <w:t>可作为资料获取 adapter；MetaFlow 将网页证据纳入 ViewGraph 和模型证据包。</w:t>
            </w:r>
          </w:p>
        </w:tc>
        <w:tc>
          <w:tcPr>
            <w:tcW w:type="dxa" w:w="864"/>
            <w:vAlign w:val="center"/>
          </w:tcPr>
          <w:p>
            <w:pPr>
              <w:spacing w:after="0" w:line="252" w:lineRule="auto"/>
            </w:pPr>
            <w:r/>
            <w:r>
              <w:rPr>
                <w:rFonts w:ascii="Times New Roman" w:hAnsi="Times New Roman" w:eastAsia="宋体"/>
                <w:b w:val="0"/>
                <w:sz w:val="16"/>
              </w:rPr>
              <w:t>[36]</w:t>
            </w:r>
          </w:p>
        </w:tc>
      </w:tr>
      <w:tr>
        <w:tc>
          <w:tcPr>
            <w:tcW w:type="dxa" w:w="1800"/>
            <w:vAlign w:val="center"/>
          </w:tcPr>
          <w:p>
            <w:pPr>
              <w:spacing w:after="0" w:line="252" w:lineRule="auto"/>
            </w:pPr>
            <w:r/>
            <w:r>
              <w:rPr>
                <w:rFonts w:ascii="Times New Roman" w:hAnsi="Times New Roman" w:eastAsia="宋体"/>
                <w:b w:val="0"/>
                <w:sz w:val="16"/>
              </w:rPr>
              <w:t>MultiOn / Manus</w:t>
            </w:r>
          </w:p>
        </w:tc>
        <w:tc>
          <w:tcPr>
            <w:tcW w:type="dxa" w:w="3096"/>
            <w:vAlign w:val="center"/>
          </w:tcPr>
          <w:p>
            <w:pPr>
              <w:spacing w:after="0" w:line="252" w:lineRule="auto"/>
            </w:pPr>
            <w:r/>
            <w:r>
              <w:rPr>
                <w:rFonts w:ascii="Times New Roman" w:hAnsi="Times New Roman" w:eastAsia="宋体"/>
                <w:b w:val="0"/>
                <w:sz w:val="16"/>
              </w:rPr>
              <w:t>托管 autonomous web/general AI agent API。</w:t>
            </w:r>
          </w:p>
        </w:tc>
        <w:tc>
          <w:tcPr>
            <w:tcW w:type="dxa" w:w="4320"/>
            <w:vAlign w:val="center"/>
          </w:tcPr>
          <w:p>
            <w:pPr>
              <w:spacing w:after="0" w:line="252" w:lineRule="auto"/>
            </w:pPr>
            <w:r/>
            <w:r>
              <w:rPr>
                <w:rFonts w:ascii="Times New Roman" w:hAnsi="Times New Roman" w:eastAsia="宋体"/>
                <w:b w:val="0"/>
                <w:sz w:val="16"/>
              </w:rPr>
              <w:t>交付方便但闭源黑盒；MetaFlow 更适合竞赛复现、私有化和可控工作流。</w:t>
            </w:r>
          </w:p>
        </w:tc>
        <w:tc>
          <w:tcPr>
            <w:tcW w:type="dxa" w:w="864"/>
            <w:vAlign w:val="center"/>
          </w:tcPr>
          <w:p>
            <w:pPr>
              <w:spacing w:after="0" w:line="252" w:lineRule="auto"/>
            </w:pPr>
            <w:r/>
            <w:r>
              <w:rPr>
                <w:rFonts w:ascii="Times New Roman" w:hAnsi="Times New Roman" w:eastAsia="宋体"/>
                <w:b w:val="0"/>
                <w:sz w:val="16"/>
              </w:rPr>
              <w:t>[37][38]</w:t>
            </w:r>
          </w:p>
        </w:tc>
      </w:tr>
      <w:tr>
        <w:tc>
          <w:tcPr>
            <w:tcW w:type="dxa" w:w="1800"/>
            <w:vAlign w:val="center"/>
          </w:tcPr>
          <w:p>
            <w:pPr>
              <w:spacing w:after="0" w:line="252" w:lineRule="auto"/>
            </w:pPr>
            <w:r/>
            <w:r>
              <w:rPr>
                <w:rFonts w:ascii="Times New Roman" w:hAnsi="Times New Roman" w:eastAsia="宋体"/>
                <w:b w:val="0"/>
                <w:sz w:val="16"/>
              </w:rPr>
              <w:t>Devin / Replit Agent / Google Jules</w:t>
            </w:r>
          </w:p>
        </w:tc>
        <w:tc>
          <w:tcPr>
            <w:tcW w:type="dxa" w:w="3096"/>
            <w:vAlign w:val="center"/>
          </w:tcPr>
          <w:p>
            <w:pPr>
              <w:spacing w:after="0" w:line="252" w:lineRule="auto"/>
            </w:pPr>
            <w:r/>
            <w:r>
              <w:rPr>
                <w:rFonts w:ascii="Times New Roman" w:hAnsi="Times New Roman" w:eastAsia="宋体"/>
                <w:b w:val="0"/>
                <w:sz w:val="16"/>
              </w:rPr>
              <w:t>工程任务或应用生成 Agent。</w:t>
            </w:r>
          </w:p>
        </w:tc>
        <w:tc>
          <w:tcPr>
            <w:tcW w:type="dxa" w:w="4320"/>
            <w:vAlign w:val="center"/>
          </w:tcPr>
          <w:p>
            <w:pPr>
              <w:spacing w:after="0" w:line="252" w:lineRule="auto"/>
            </w:pPr>
            <w:r/>
            <w:r>
              <w:rPr>
                <w:rFonts w:ascii="Times New Roman" w:hAnsi="Times New Roman" w:eastAsia="宋体"/>
                <w:b w:val="0"/>
                <w:sz w:val="16"/>
              </w:rPr>
              <w:t>垂直 coding 能力强；MetaFlow 可把 coding agent 作为一类 processor 接入。</w:t>
            </w:r>
          </w:p>
        </w:tc>
        <w:tc>
          <w:tcPr>
            <w:tcW w:type="dxa" w:w="864"/>
            <w:vAlign w:val="center"/>
          </w:tcPr>
          <w:p>
            <w:pPr>
              <w:spacing w:after="0" w:line="252" w:lineRule="auto"/>
            </w:pPr>
            <w:r/>
            <w:r>
              <w:rPr>
                <w:rFonts w:ascii="Times New Roman" w:hAnsi="Times New Roman" w:eastAsia="宋体"/>
                <w:b w:val="0"/>
                <w:sz w:val="16"/>
              </w:rPr>
              <w:t>[39][40][41]</w:t>
            </w:r>
          </w:p>
        </w:tc>
      </w:tr>
    </w:tbl>
    <w:p w14:paraId="3764CF58">
      <w:pPr>
        <w:pStyle w:val="3"/>
        <w:spacing w:before="200" w:after="120" w:line="400" w:lineRule="exact"/>
      </w:pPr>
      <w:r>
        <w:rPr>
          <w:rFonts w:ascii="Times New Roman" w:hAnsi="Times New Roman" w:eastAsia="宋体"/>
          <w:b/>
          <w:color w:val="1F4E79"/>
          <w:sz w:val="24"/>
        </w:rPr>
        <w:t>1.7 与赛题要求的契合度</w:t>
      </w:r>
    </w:p>
    <w:p w14:paraId="43672B6B">
      <w:pPr>
        <w:spacing w:before="0" w:after="120" w:line="400" w:lineRule="exact"/>
        <w:ind w:firstLine="480"/>
      </w:pPr>
      <w:r>
        <w:rPr>
          <w:rFonts w:ascii="宋体" w:hAnsi="宋体" w:eastAsia="宋体" w:cs="宋体"/>
          <w:sz w:val="24"/>
          <w:szCs w:val="24"/>
        </w:rPr>
        <w:t>无问芯穹赛道关注大模型在真实应用中的落地效率，官网将其定位为面向大模型落地的计算优化能力与算力解决方案，强调在多种模型与多种芯片之间形成高效统一的中间层。</w:t>
      </w:r>
      <w:r>
        <w:rPr>
          <w:rFonts w:ascii="Times New Roman" w:hAnsi="Times New Roman" w:eastAsia="Times New Roman" w:cs="Times New Roman"/>
          <w:sz w:val="24"/>
          <w:szCs w:val="24"/>
        </w:rPr>
        <w:t>MetaFlow</w:t>
      </w:r>
      <w:r>
        <w:rPr>
          <w:rFonts w:ascii="宋体" w:hAnsi="宋体" w:eastAsia="宋体" w:cs="宋体"/>
          <w:sz w:val="24"/>
          <w:szCs w:val="24"/>
        </w:rPr>
        <w:t xml:space="preserve"> 的核心技术路线与这一方向一致：端侧负责多源上下文感知、隐私控制和低延迟交互，云端依托无问芯穹平台完成大模型推理、智能代理规划、批量语义压缩和多模态处理；系统既展示平台调用能力，也体现产品闭环、技术复杂度、效果增益和商业化价值。</w:t>
      </w:r>
    </w:p>
    <w:p w14:paraId="5A056377">
      <w:pPr>
        <w:pStyle w:val="2"/>
        <w:pageBreakBefore/>
        <w:spacing w:before="240" w:after="240" w:line="400" w:lineRule="exact"/>
        <w:jc w:val="center"/>
      </w:pPr>
      <w:bookmarkStart w:id="8" w:name="_Toc2047968257"/>
      <w:r>
        <w:rPr>
          <w:rFonts w:ascii="Times New Roman" w:hAnsi="Times New Roman" w:eastAsia="黑体" w:cs="黑体"/>
          <w:sz w:val="36"/>
          <w:szCs w:val="36"/>
        </w:rPr>
        <w:t>第2章 方案设计与平台使用证据</w:t>
      </w:r>
      <w:bookmarkEnd w:id="8"/>
    </w:p>
    <w:p w14:paraId="43F9D7FF">
      <w:pPr>
        <w:pStyle w:val="3"/>
        <w:spacing w:before="180" w:after="120" w:line="400" w:lineRule="exact"/>
      </w:pPr>
      <w:bookmarkStart w:id="9" w:name="_Toc334601283"/>
      <w:r>
        <w:rPr>
          <w:rFonts w:ascii="Times New Roman" w:hAnsi="Times New Roman" w:eastAsia="黑体" w:cs="黑体"/>
          <w:sz w:val="28"/>
          <w:szCs w:val="28"/>
        </w:rPr>
        <w:t>2.1 赛题要求与指标映射</w:t>
      </w:r>
      <w:bookmarkEnd w:id="9"/>
    </w:p>
    <w:p w14:paraId="1E421EEE">
      <w:pPr>
        <w:spacing w:before="0" w:after="120" w:line="400" w:lineRule="exact"/>
        <w:ind w:firstLine="480"/>
      </w:pPr>
      <w:r>
        <w:rPr>
          <w:rFonts w:ascii="宋体" w:hAnsi="宋体" w:eastAsia="宋体" w:cs="宋体"/>
          <w:sz w:val="24"/>
          <w:szCs w:val="24"/>
        </w:rPr>
        <w:t>本文将赛题评分标准转化为可验证的技术与产品指标。平台使用对应无问芯穹平台在大模型推理、多模态理解、智能代理探索、算力处理和批量压缩中的作用；产品能力对应端侧感知、上下文组织、智能建议、任务续接和反馈学习的完整闭环；技术能力对应事实语义分离、内部视图生成、证据包构建、权限治理、工作流沉淀和模型输入压缩；加分项则通过平台资源组合、商业化场景和已导出的模型调用统计体现。</w:t>
      </w:r>
    </w:p>
    <w:p w14:paraId="43E2758F">
      <w:pPr>
        <w:spacing w:before="80" w:after="80" w:line="400" w:lineRule="exact"/>
        <w:jc w:val="center"/>
      </w:pPr>
      <w:r>
        <w:rPr>
          <w:rFonts w:ascii="Times New Roman" w:hAnsi="Times New Roman" w:eastAsia="宋体" w:cs="Times New Roman"/>
          <w:sz w:val="21"/>
          <w:szCs w:val="21"/>
        </w:rPr>
        <w:t>表2-1 赛题评分标准与本文证明材料对应关系</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800"/>
        <w:gridCol w:w="2600"/>
        <w:gridCol w:w="4026"/>
      </w:tblGrid>
      <w:tr w14:paraId="0A55A697">
        <w:tc>
          <w:tcPr>
            <w:tcW w:w="1600"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04E72F54">
            <w:pPr>
              <w:spacing w:before="0" w:after="60" w:line="320" w:lineRule="exact"/>
              <w:jc w:val="center"/>
            </w:pPr>
            <w:r>
              <w:rPr>
                <w:rFonts w:ascii="宋体" w:hAnsi="宋体" w:eastAsia="宋体" w:cs="宋体"/>
                <w:b/>
                <w:bCs/>
                <w:sz w:val="24"/>
                <w:szCs w:val="24"/>
              </w:rPr>
              <w:t>评分维度</w:t>
            </w:r>
          </w:p>
        </w:tc>
        <w:tc>
          <w:tcPr>
            <w:tcW w:w="800"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43D1A075">
            <w:pPr>
              <w:spacing w:before="0" w:after="60" w:line="320" w:lineRule="exact"/>
              <w:jc w:val="center"/>
            </w:pPr>
            <w:r>
              <w:rPr>
                <w:rFonts w:ascii="宋体" w:hAnsi="宋体" w:eastAsia="宋体" w:cs="宋体"/>
                <w:b/>
                <w:bCs/>
                <w:sz w:val="24"/>
                <w:szCs w:val="24"/>
              </w:rPr>
              <w:t>分值</w:t>
            </w:r>
          </w:p>
        </w:tc>
        <w:tc>
          <w:tcPr>
            <w:tcW w:w="2600"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600A44DE">
            <w:pPr>
              <w:spacing w:before="0" w:after="60" w:line="320" w:lineRule="exact"/>
              <w:jc w:val="center"/>
            </w:pPr>
            <w:r>
              <w:rPr>
                <w:rFonts w:ascii="宋体" w:hAnsi="宋体" w:eastAsia="宋体" w:cs="宋体"/>
                <w:b/>
                <w:bCs/>
                <w:sz w:val="24"/>
                <w:szCs w:val="24"/>
              </w:rPr>
              <w:t>正式论文对应位置</w:t>
            </w:r>
          </w:p>
        </w:tc>
        <w:tc>
          <w:tcPr>
            <w:tcW w:w="4026"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3A82B865">
            <w:pPr>
              <w:spacing w:before="0" w:after="60" w:line="320" w:lineRule="exact"/>
              <w:jc w:val="center"/>
            </w:pPr>
            <w:r>
              <w:rPr>
                <w:rFonts w:ascii="宋体" w:hAnsi="宋体" w:eastAsia="宋体" w:cs="宋体"/>
                <w:b/>
                <w:bCs/>
                <w:sz w:val="24"/>
                <w:szCs w:val="24"/>
              </w:rPr>
              <w:t>建议证明材料</w:t>
            </w:r>
          </w:p>
        </w:tc>
      </w:tr>
      <w:tr w14:paraId="00642E0D">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CF65B6F">
            <w:pPr>
              <w:spacing w:before="0" w:after="60" w:line="320" w:lineRule="exact"/>
              <w:jc w:val="left"/>
            </w:pPr>
            <w:r>
              <w:rPr>
                <w:rFonts w:ascii="宋体" w:hAnsi="宋体" w:eastAsia="宋体" w:cs="宋体"/>
                <w:sz w:val="24"/>
                <w:szCs w:val="24"/>
              </w:rPr>
              <w:t>平台使用</w:t>
            </w:r>
          </w:p>
        </w:tc>
        <w:tc>
          <w:tcPr>
            <w:tcW w:w="8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8D0BF6B">
            <w:pPr>
              <w:spacing w:before="0" w:after="60" w:line="320" w:lineRule="exact"/>
              <w:jc w:val="left"/>
            </w:pPr>
            <w:r>
              <w:rPr>
                <w:rFonts w:ascii="Times New Roman" w:hAnsi="Times New Roman" w:eastAsia="宋体" w:cs="宋体"/>
                <w:sz w:val="24"/>
                <w:szCs w:val="24"/>
              </w:rPr>
              <w:t>20</w:t>
            </w:r>
          </w:p>
        </w:tc>
        <w:tc>
          <w:tcPr>
            <w:tcW w:w="2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667A32C6">
            <w:pPr>
              <w:spacing w:before="0" w:after="60" w:line="320" w:lineRule="exact"/>
              <w:jc w:val="left"/>
            </w:pPr>
            <w:r>
              <w:rPr>
                <w:rFonts w:ascii="Times New Roman" w:hAnsi="Times New Roman" w:eastAsia="宋体" w:cs="宋体"/>
                <w:sz w:val="24"/>
                <w:szCs w:val="24"/>
              </w:rPr>
              <w:t>第2章、第3章</w:t>
            </w:r>
          </w:p>
        </w:tc>
        <w:tc>
          <w:tcPr>
            <w:tcW w:w="4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16973E0">
            <w:pPr>
              <w:spacing w:before="0" w:after="60" w:line="320" w:lineRule="exact"/>
              <w:jc w:val="left"/>
            </w:pPr>
            <w:r>
              <w:rPr>
                <w:rFonts w:ascii="宋体" w:hAnsi="宋体" w:eastAsia="宋体" w:cs="宋体"/>
                <w:sz w:val="24"/>
                <w:szCs w:val="24"/>
              </w:rPr>
              <w:t>无问芯穹平台调用链路、</w:t>
            </w:r>
            <w:r>
              <w:rPr>
                <w:rFonts w:ascii="Times New Roman" w:hAnsi="Times New Roman" w:eastAsia="Times New Roman" w:cs="Times New Roman"/>
                <w:sz w:val="24"/>
                <w:szCs w:val="24"/>
              </w:rPr>
              <w:t>API</w:t>
            </w:r>
            <w:r>
              <w:rPr>
                <w:rFonts w:ascii="宋体" w:hAnsi="宋体" w:eastAsia="宋体" w:cs="宋体"/>
                <w:sz w:val="24"/>
                <w:szCs w:val="24"/>
              </w:rPr>
              <w:t>日志、平台截图、资源清单</w:t>
            </w:r>
          </w:p>
        </w:tc>
      </w:tr>
      <w:tr w14:paraId="471332BF">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79D296B">
            <w:pPr>
              <w:spacing w:before="0" w:after="60" w:line="320" w:lineRule="exact"/>
              <w:jc w:val="left"/>
            </w:pPr>
            <w:r>
              <w:rPr>
                <w:rFonts w:ascii="宋体" w:hAnsi="宋体" w:eastAsia="宋体" w:cs="宋体"/>
                <w:sz w:val="24"/>
                <w:szCs w:val="24"/>
              </w:rPr>
              <w:t>产品能力</w:t>
            </w:r>
          </w:p>
        </w:tc>
        <w:tc>
          <w:tcPr>
            <w:tcW w:w="8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0899C65">
            <w:pPr>
              <w:spacing w:before="0" w:after="60" w:line="320" w:lineRule="exact"/>
              <w:jc w:val="left"/>
            </w:pPr>
            <w:r>
              <w:rPr>
                <w:rFonts w:ascii="Times New Roman" w:hAnsi="Times New Roman" w:eastAsia="宋体" w:cs="宋体"/>
                <w:sz w:val="24"/>
                <w:szCs w:val="24"/>
              </w:rPr>
              <w:t>40</w:t>
            </w:r>
          </w:p>
        </w:tc>
        <w:tc>
          <w:tcPr>
            <w:tcW w:w="2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1A9EC447">
            <w:pPr>
              <w:spacing w:before="0" w:after="60" w:line="320" w:lineRule="exact"/>
              <w:jc w:val="left"/>
            </w:pPr>
            <w:r>
              <w:rPr>
                <w:rFonts w:ascii="Times New Roman" w:hAnsi="Times New Roman" w:eastAsia="宋体" w:cs="宋体"/>
                <w:sz w:val="24"/>
                <w:szCs w:val="24"/>
              </w:rPr>
              <w:t>第1章、第2章、第6章</w:t>
            </w:r>
          </w:p>
        </w:tc>
        <w:tc>
          <w:tcPr>
            <w:tcW w:w="4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1E94DB07">
            <w:pPr>
              <w:spacing w:before="0" w:after="60" w:line="320" w:lineRule="exact"/>
              <w:jc w:val="left"/>
            </w:pPr>
            <w:r>
              <w:rPr>
                <w:rFonts w:ascii="宋体" w:hAnsi="宋体" w:eastAsia="宋体" w:cs="宋体"/>
                <w:sz w:val="24"/>
                <w:szCs w:val="24"/>
              </w:rPr>
              <w:t>功能闭环、交付形态、演示流程、创新点、用户价值</w:t>
            </w:r>
          </w:p>
        </w:tc>
      </w:tr>
      <w:tr w14:paraId="32271389">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9B7021E">
            <w:pPr>
              <w:spacing w:before="0" w:after="60" w:line="320" w:lineRule="exact"/>
              <w:jc w:val="left"/>
            </w:pPr>
            <w:r>
              <w:rPr>
                <w:rFonts w:ascii="宋体" w:hAnsi="宋体" w:eastAsia="宋体" w:cs="宋体"/>
                <w:sz w:val="24"/>
                <w:szCs w:val="24"/>
              </w:rPr>
              <w:t>技术能力</w:t>
            </w:r>
          </w:p>
        </w:tc>
        <w:tc>
          <w:tcPr>
            <w:tcW w:w="8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D41B117">
            <w:pPr>
              <w:spacing w:before="0" w:after="60" w:line="320" w:lineRule="exact"/>
              <w:jc w:val="left"/>
            </w:pPr>
            <w:r>
              <w:rPr>
                <w:rFonts w:ascii="Times New Roman" w:hAnsi="Times New Roman" w:eastAsia="宋体" w:cs="宋体"/>
                <w:sz w:val="24"/>
                <w:szCs w:val="24"/>
              </w:rPr>
              <w:t>40</w:t>
            </w:r>
          </w:p>
        </w:tc>
        <w:tc>
          <w:tcPr>
            <w:tcW w:w="2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6DA231EA">
            <w:pPr>
              <w:spacing w:before="0" w:after="60" w:line="320" w:lineRule="exact"/>
              <w:jc w:val="left"/>
            </w:pPr>
            <w:r>
              <w:rPr>
                <w:rFonts w:ascii="Times New Roman" w:hAnsi="Times New Roman" w:eastAsia="宋体" w:cs="宋体"/>
                <w:sz w:val="24"/>
                <w:szCs w:val="24"/>
              </w:rPr>
              <w:t>第3章、第4章、第5章</w:t>
            </w:r>
          </w:p>
        </w:tc>
        <w:tc>
          <w:tcPr>
            <w:tcW w:w="4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1770E7E6">
            <w:pPr>
              <w:spacing w:before="0" w:after="60" w:line="320" w:lineRule="exact"/>
              <w:jc w:val="left"/>
            </w:pPr>
            <w:r>
              <w:rPr>
                <w:rFonts w:ascii="宋体" w:hAnsi="宋体" w:eastAsia="宋体" w:cs="宋体"/>
                <w:sz w:val="24"/>
                <w:szCs w:val="24"/>
              </w:rPr>
              <w:t>架构图、算法流程、智能代理流程、测试数据、效果增益</w:t>
            </w:r>
          </w:p>
        </w:tc>
      </w:tr>
      <w:tr w14:paraId="7274D23B">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6D369182">
            <w:pPr>
              <w:spacing w:before="0" w:after="60" w:line="320" w:lineRule="exact"/>
              <w:jc w:val="left"/>
            </w:pPr>
            <w:r>
              <w:rPr>
                <w:rFonts w:ascii="宋体" w:hAnsi="宋体" w:eastAsia="宋体" w:cs="宋体"/>
                <w:sz w:val="24"/>
                <w:szCs w:val="24"/>
              </w:rPr>
              <w:t>平台利用率加分</w:t>
            </w:r>
          </w:p>
        </w:tc>
        <w:tc>
          <w:tcPr>
            <w:tcW w:w="8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6166AF46">
            <w:pPr>
              <w:spacing w:before="0" w:after="60" w:line="320" w:lineRule="exact"/>
              <w:jc w:val="left"/>
            </w:pPr>
            <w:r>
              <w:rPr>
                <w:rFonts w:ascii="Times New Roman" w:hAnsi="Times New Roman" w:eastAsia="宋体" w:cs="宋体"/>
                <w:sz w:val="24"/>
                <w:szCs w:val="24"/>
              </w:rPr>
              <w:t>5</w:t>
            </w:r>
          </w:p>
        </w:tc>
        <w:tc>
          <w:tcPr>
            <w:tcW w:w="2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5B79994">
            <w:pPr>
              <w:spacing w:before="0" w:after="60" w:line="320" w:lineRule="exact"/>
              <w:jc w:val="left"/>
            </w:pPr>
            <w:r>
              <w:rPr>
                <w:rFonts w:ascii="Times New Roman" w:hAnsi="Times New Roman" w:eastAsia="宋体" w:cs="宋体"/>
                <w:sz w:val="24"/>
                <w:szCs w:val="24"/>
              </w:rPr>
              <w:t>第2章、第3章</w:t>
            </w:r>
          </w:p>
        </w:tc>
        <w:tc>
          <w:tcPr>
            <w:tcW w:w="4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6D4E2E0">
            <w:pPr>
              <w:spacing w:before="0" w:after="60" w:line="320" w:lineRule="exact"/>
              <w:jc w:val="left"/>
            </w:pPr>
            <w:r>
              <w:rPr>
                <w:rFonts w:ascii="宋体" w:hAnsi="宋体" w:eastAsia="宋体" w:cs="宋体"/>
                <w:sz w:val="24"/>
                <w:szCs w:val="24"/>
              </w:rPr>
              <w:t>算力服务、大模型服务、智能代理服务等多资源协同使用情况</w:t>
            </w:r>
          </w:p>
        </w:tc>
      </w:tr>
      <w:tr w14:paraId="1FE4DC67">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82D8A3A">
            <w:pPr>
              <w:spacing w:before="0" w:after="60" w:line="320" w:lineRule="exact"/>
              <w:jc w:val="left"/>
            </w:pPr>
            <w:r>
              <w:rPr>
                <w:rFonts w:ascii="宋体" w:hAnsi="宋体" w:eastAsia="宋体" w:cs="宋体"/>
                <w:sz w:val="24"/>
                <w:szCs w:val="24"/>
              </w:rPr>
              <w:t>商业化潜力加分</w:t>
            </w:r>
          </w:p>
        </w:tc>
        <w:tc>
          <w:tcPr>
            <w:tcW w:w="8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69D61473">
            <w:pPr>
              <w:spacing w:before="0" w:after="60" w:line="320" w:lineRule="exact"/>
              <w:jc w:val="left"/>
            </w:pPr>
            <w:r>
              <w:rPr>
                <w:rFonts w:ascii="Times New Roman" w:hAnsi="Times New Roman" w:eastAsia="宋体" w:cs="宋体"/>
                <w:sz w:val="24"/>
                <w:szCs w:val="24"/>
              </w:rPr>
              <w:t>5</w:t>
            </w:r>
          </w:p>
        </w:tc>
        <w:tc>
          <w:tcPr>
            <w:tcW w:w="2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897B4C7">
            <w:pPr>
              <w:spacing w:before="0" w:after="60" w:line="320" w:lineRule="exact"/>
              <w:jc w:val="left"/>
            </w:pPr>
            <w:r>
              <w:rPr>
                <w:rFonts w:ascii="Times New Roman" w:hAnsi="Times New Roman" w:eastAsia="宋体" w:cs="宋体"/>
                <w:sz w:val="24"/>
                <w:szCs w:val="24"/>
              </w:rPr>
              <w:t>第6章</w:t>
            </w:r>
          </w:p>
        </w:tc>
        <w:tc>
          <w:tcPr>
            <w:tcW w:w="4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4A93C17">
            <w:pPr>
              <w:spacing w:before="0" w:after="60" w:line="320" w:lineRule="exact"/>
              <w:jc w:val="left"/>
            </w:pPr>
            <w:r>
              <w:rPr>
                <w:rFonts w:ascii="宋体" w:hAnsi="宋体" w:eastAsia="宋体" w:cs="宋体"/>
                <w:sz w:val="24"/>
                <w:szCs w:val="24"/>
              </w:rPr>
              <w:t>目标用户、市场规模、付费模式、竞品差异、落地计划</w:t>
            </w:r>
          </w:p>
        </w:tc>
      </w:tr>
      <w:tr w14:paraId="17336311">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17E44353">
            <w:pPr>
              <w:spacing w:before="0" w:after="60" w:line="320" w:lineRule="exact"/>
              <w:jc w:val="left"/>
            </w:pPr>
            <w:r>
              <w:rPr>
                <w:rFonts w:ascii="宋体" w:hAnsi="宋体" w:eastAsia="宋体" w:cs="宋体"/>
                <w:sz w:val="24"/>
                <w:szCs w:val="24"/>
              </w:rPr>
              <w:t>大模型与智能代理加分</w:t>
            </w:r>
          </w:p>
        </w:tc>
        <w:tc>
          <w:tcPr>
            <w:tcW w:w="8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D76E462">
            <w:pPr>
              <w:spacing w:before="0" w:after="60" w:line="320" w:lineRule="exact"/>
              <w:jc w:val="left"/>
            </w:pPr>
            <w:r>
              <w:rPr>
                <w:rFonts w:ascii="Times New Roman" w:hAnsi="Times New Roman" w:eastAsia="宋体" w:cs="宋体"/>
                <w:sz w:val="24"/>
                <w:szCs w:val="24"/>
              </w:rPr>
              <w:t>5</w:t>
            </w:r>
          </w:p>
        </w:tc>
        <w:tc>
          <w:tcPr>
            <w:tcW w:w="2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1B69B03">
            <w:pPr>
              <w:spacing w:before="0" w:after="60" w:line="320" w:lineRule="exact"/>
              <w:jc w:val="left"/>
            </w:pPr>
            <w:r>
              <w:rPr>
                <w:rFonts w:ascii="Times New Roman" w:hAnsi="Times New Roman" w:eastAsia="宋体" w:cs="宋体"/>
                <w:sz w:val="24"/>
                <w:szCs w:val="24"/>
              </w:rPr>
              <w:t>第3章、第4章</w:t>
            </w:r>
          </w:p>
        </w:tc>
        <w:tc>
          <w:tcPr>
            <w:tcW w:w="4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62C9658">
            <w:pPr>
              <w:spacing w:before="0" w:after="60" w:line="320" w:lineRule="exact"/>
              <w:jc w:val="left"/>
            </w:pPr>
            <w:r>
              <w:rPr>
                <w:rFonts w:ascii="宋体" w:hAnsi="宋体" w:eastAsia="宋体" w:cs="宋体"/>
                <w:sz w:val="24"/>
                <w:szCs w:val="24"/>
              </w:rPr>
              <w:t>模型选择、</w:t>
            </w:r>
            <w:r>
              <w:rPr>
                <w:rFonts w:ascii="Times New Roman" w:hAnsi="Times New Roman" w:eastAsia="Times New Roman" w:cs="Times New Roman"/>
                <w:sz w:val="24"/>
                <w:szCs w:val="24"/>
              </w:rPr>
              <w:t>Prompt</w:t>
            </w:r>
            <w:r>
              <w:rPr>
                <w:rFonts w:ascii="宋体" w:hAnsi="宋体" w:eastAsia="宋体" w:cs="宋体"/>
                <w:sz w:val="24"/>
                <w:szCs w:val="24"/>
              </w:rPr>
              <w:t>链路、工具调用、智能代理规划与记忆机制</w:t>
            </w:r>
          </w:p>
        </w:tc>
      </w:tr>
      <w:tr w14:paraId="07E0524A">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2728231">
            <w:pPr>
              <w:spacing w:before="0" w:after="60" w:line="320" w:lineRule="exact"/>
              <w:jc w:val="left"/>
            </w:pPr>
            <w:r>
              <w:rPr>
                <w:rFonts w:ascii="宋体" w:hAnsi="宋体" w:eastAsia="宋体" w:cs="宋体"/>
                <w:sz w:val="24"/>
                <w:szCs w:val="24"/>
              </w:rPr>
              <w:t>模型输入成本加分</w:t>
            </w:r>
          </w:p>
        </w:tc>
        <w:tc>
          <w:tcPr>
            <w:tcW w:w="8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56EAE18">
            <w:pPr>
              <w:spacing w:before="0" w:after="60" w:line="320" w:lineRule="exact"/>
              <w:jc w:val="left"/>
            </w:pPr>
            <w:r>
              <w:rPr>
                <w:rFonts w:ascii="Times New Roman" w:hAnsi="Times New Roman" w:eastAsia="宋体" w:cs="宋体"/>
                <w:sz w:val="24"/>
                <w:szCs w:val="24"/>
              </w:rPr>
              <w:t>5</w:t>
            </w:r>
          </w:p>
        </w:tc>
        <w:tc>
          <w:tcPr>
            <w:tcW w:w="2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87E83F1">
            <w:pPr>
              <w:spacing w:before="0" w:after="60" w:line="320" w:lineRule="exact"/>
              <w:jc w:val="left"/>
            </w:pPr>
            <w:r>
              <w:rPr>
                <w:rFonts w:ascii="Times New Roman" w:hAnsi="Times New Roman" w:eastAsia="宋体" w:cs="宋体"/>
                <w:sz w:val="24"/>
                <w:szCs w:val="24"/>
              </w:rPr>
              <w:t>第5章</w:t>
            </w:r>
          </w:p>
        </w:tc>
        <w:tc>
          <w:tcPr>
            <w:tcW w:w="4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4A7A719">
            <w:pPr>
              <w:spacing w:before="0" w:after="60" w:line="320" w:lineRule="exact"/>
              <w:jc w:val="left"/>
            </w:pPr>
            <w:r>
              <w:rPr>
                <w:rFonts w:ascii="宋体" w:hAnsi="宋体" w:eastAsia="宋体" w:cs="宋体"/>
                <w:sz w:val="24"/>
                <w:szCs w:val="24"/>
              </w:rPr>
              <w:t>单任务模型输入统计、压缩策略、成本与效果对比</w:t>
            </w:r>
          </w:p>
        </w:tc>
      </w:tr>
    </w:tbl>
    <w:p w14:paraId="4FD54C1B">
      <w:r>
        <w:br w:type="page"/>
      </w:r>
    </w:p>
    <w:p w14:paraId="1C7D91EC">
      <w:pPr>
        <w:pStyle w:val="3"/>
        <w:spacing w:before="180" w:after="120" w:line="400" w:lineRule="exact"/>
      </w:pPr>
      <w:bookmarkStart w:id="10" w:name="_Toc1531575535"/>
      <w:r>
        <w:rPr>
          <w:rFonts w:ascii="Times New Roman" w:hAnsi="Times New Roman" w:eastAsia="黑体" w:cs="黑体"/>
          <w:sz w:val="28"/>
          <w:szCs w:val="28"/>
        </w:rPr>
        <w:t>2.2 总体架构</w:t>
      </w:r>
      <w:bookmarkEnd w:id="10"/>
    </w:p>
    <w:p w14:paraId="0F09E892">
      <w:pPr>
        <w:spacing w:before="0" w:after="120" w:line="300" w:lineRule="auto"/>
        <w:ind w:firstLine="420"/>
        <w:rPr>
          <w:rFonts w:ascii="宋体" w:hAnsi="宋体" w:eastAsia="宋体" w:cs="宋体"/>
          <w:sz w:val="24"/>
          <w:szCs w:val="24"/>
        </w:rPr>
      </w:pPr>
      <w:r>
        <w:rPr>
          <w:rFonts w:ascii="Times New Roman" w:hAnsi="Times New Roman" w:eastAsia="宋体"/>
          <w:sz w:val="21"/>
        </w:rPr>
        <w:t>MetaFlow 的总体架构以“让上下文可检查，让记忆可行动，让反馈推动系统变聪明”为核心思想。图2-1展示了系统从 Observation stream 到 Processor runtime、ViewGraph、应用/Agent 行动、反馈和演化的完整闭环。它要解决的不是一次性把材料塞进提示词，而是把分散的数字行为持续转化为未来任务可直接复用的上下文数据产品。</w:t>
      </w:r>
    </w:p>
    <w:p w14:paraId="0EE7CBA3">
      <w:pPr>
        <w:spacing w:before="0" w:after="120" w:line="24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717540" cy="3217545"/>
            <wp:effectExtent l="0" t="0" r="22860" b="8255"/>
            <wp:docPr id="3" name="图片 3" descr="38738fb3a8ddce932e3f3efa23d318e3"/>
            <wp:cNvGraphicFramePr>
              <a:graphicFrameLocks noChangeAspect="1"/>
            </wp:cNvGraphicFramePr>
            <a:graphic>
              <a:graphicData uri="http://schemas.openxmlformats.org/drawingml/2006/picture">
                <pic:pic>
                  <pic:nvPicPr>
                    <pic:cNvPr id="3" name="图片 3" descr="38738fb3a8ddce932e3f3efa23d318e3"/>
                    <pic:cNvPicPr>
                      <a:picLocks noChangeAspect="1"/>
                    </pic:cNvPicPr>
                  </pic:nvPicPr>
                  <pic:blipFill>
                    <a:blip r:embed="rId8"/>
                    <a:stretch>
                      <a:fillRect/>
                    </a:stretch>
                  </pic:blipFill>
                  <pic:spPr>
                    <a:xfrm>
                      <a:off x="0" y="0"/>
                      <a:ext cx="5717540" cy="3217545"/>
                    </a:xfrm>
                    <a:prstGeom prst="rect">
                      <a:avLst/>
                    </a:prstGeom>
                  </pic:spPr>
                </pic:pic>
              </a:graphicData>
            </a:graphic>
          </wp:inline>
        </w:drawing>
      </w:r>
    </w:p>
    <w:p w14:paraId="33E04C32">
      <w:pPr>
        <w:spacing w:before="80" w:after="80" w:line="400" w:lineRule="exact"/>
        <w:jc w:val="center"/>
      </w:pPr>
      <w:r>
        <w:rPr>
          <w:rFonts w:ascii="Times New Roman" w:hAnsi="Times New Roman" w:eastAsia="宋体" w:cs="宋体"/>
          <w:b w:val="0"/>
          <w:bCs w:val="0"/>
          <w:sz w:val="21"/>
          <w:szCs w:val="21"/>
        </w:rPr>
        <w:t>图2-1 MetaFlow静默观察与上下文智能闭环架构</w:t>
      </w:r>
    </w:p>
    <w:p w14:paraId="4E9FEFA4">
      <w:pPr>
        <w:spacing w:before="0" w:after="120" w:line="300" w:lineRule="auto"/>
        <w:ind w:firstLine="420"/>
      </w:pPr>
      <w:r>
        <w:rPr>
          <w:rFonts w:ascii="Times New Roman" w:hAnsi="Times New Roman" w:eastAsia="宋体"/>
          <w:sz w:val="21"/>
        </w:rPr>
        <w:t>如图2-1所示，MetaFlow 首先从浏览器页面、屏幕活动、键盘输入、文件变化、项目状态、终端日志、AI 会话和用户反馈中生成 Observation。Observation 是事实入口，只回答“发生了什么、来自哪里、何时发生、如何采集”，不急于判断其长期意义。端侧优先保留来源、权限、时间和局部证据，并在本地处理隐私敏感内容，为后续 View 生成保留可追溯基础。</w:t>
      </w:r>
    </w:p>
    <w:p w14:paraId="6B718DF4">
      <w:pPr>
        <w:spacing w:before="0" w:after="120" w:line="300" w:lineRule="auto"/>
        <w:ind w:firstLine="420"/>
      </w:pPr>
      <w:r>
        <w:rPr>
          <w:rFonts w:ascii="Times New Roman" w:hAnsi="Times New Roman" w:eastAsia="宋体"/>
          <w:sz w:val="21"/>
        </w:rPr>
        <w:t>在 processor runtime 中，确定性代码、脚本、LLM prompt、agent task、browser job 和批处理任务共同把 Observation 与已有 Views 加工为新的 Views，例如 state.surface、work.focus_set、project.current、task.*、result.*、feedback.*、memory.daily 和 memory.profile。View 不是普通摘要，而是面向未来任务的坐标系：它应该减少下一次任务的搜索步骤、上下文拼接成本、模型输入量和失败重来次数。用户界面和 Agent 都读取同一套 ViewGraph，并把接受、修改、拒绝、完成、失败、复用等结果写回反馈观察。</w:t>
      </w:r>
    </w:p>
    <w:p w14:paraId="14756A72">
      <w:pPr>
        <w:spacing w:before="0" w:after="120" w:line="300" w:lineRule="auto"/>
        <w:ind w:firstLine="420"/>
      </w:pPr>
      <w:r>
        <w:rPr>
          <w:rFonts w:ascii="Times New Roman" w:hAnsi="Times New Roman" w:eastAsia="宋体"/>
          <w:sz w:val="21"/>
        </w:rPr>
        <w:t>在工程实现上，MetaFlow 由 Observation stream、Task discovery、Processor runtime、ViewGraph、Personal applications、Verification 和 Evolution 七层组成。端侧负责浏览器页面、编辑器、终端、屏幕证据、本地记忆和上下文数据库；无问芯穹平台负责长上下文理解、多模态处理、批量语义压缩、智能代理探索和复杂候选生成。端侧与云端通过 ViewGraph 连接：端侧持续产生可追溯 Observation 和低延迟 Views，云端在必要时对任务证据包进行复杂推理、规划或压缩，结果再带着来源、运行事件和反馈写回 ViewGraph。</w:t>
      </w:r>
    </w:p>
    <w:p w14:paraId="2AE3EBD2">
      <w:pPr>
        <w:pStyle w:val="3"/>
        <w:spacing w:before="180" w:after="120" w:line="400" w:lineRule="exact"/>
      </w:pPr>
      <w:bookmarkStart w:id="11" w:name="_Toc1451023803"/>
      <w:r>
        <w:rPr>
          <w:rFonts w:ascii="Times New Roman" w:hAnsi="Times New Roman" w:eastAsia="黑体" w:cs="黑体"/>
          <w:sz w:val="28"/>
          <w:szCs w:val="28"/>
        </w:rPr>
        <w:t>2.3 端云协同方案</w:t>
      </w:r>
      <w:bookmarkEnd w:id="11"/>
    </w:p>
    <w:p w14:paraId="036DA2B4">
      <w:pPr>
        <w:spacing w:before="0" w:after="120" w:line="400" w:lineRule="exact"/>
        <w:ind w:firstLine="480"/>
      </w:pPr>
      <w:r>
        <w:rPr>
          <w:rFonts w:ascii="宋体" w:hAnsi="宋体" w:eastAsia="宋体" w:cs="宋体"/>
          <w:sz w:val="24"/>
          <w:szCs w:val="24"/>
        </w:rPr>
        <w:t>在端云协同过程中，端侧首先完成事实采集、局部缓存、隐私标注和轻量关联。对于低风险、低延迟任务，端侧可直接生成提示、摘要或检索结果；对于需要长上下文理解、多步规划和高质量生成的任务，系统构建任务证据包并调用无问芯穹平台。证据包包含任务目标、相关事实、已压缩内部视图、来源关系、权限约束和输出要求，避免将端侧原始数据无差别上传。</w:t>
      </w:r>
    </w:p>
    <w:p w14:paraId="7D68AB02">
      <w:pPr>
        <w:spacing w:before="0" w:after="120" w:line="400" w:lineRule="exact"/>
        <w:ind w:firstLine="480"/>
      </w:pPr>
      <w:r>
        <w:rPr>
          <w:rFonts w:ascii="宋体" w:hAnsi="宋体" w:eastAsia="宋体" w:cs="宋体"/>
          <w:sz w:val="24"/>
          <w:szCs w:val="24"/>
        </w:rPr>
        <w:t>云端返回的结果不被视为最终事实，而被视为带有来源和置信度的语义结果。系统将其写回上下文网络，供后续任务继续复用。若用户接受、修改或否定云端结果，反馈会进一步影响后续证据选择、模型路由和自动化程度。由此形成“端侧事实输入、云端智能处理、端侧审计沉淀、用户反馈学习”的闭环。</w:t>
      </w:r>
    </w:p>
    <w:p w14:paraId="5E8BB55A">
      <w:pPr>
        <w:pStyle w:val="3"/>
        <w:spacing w:before="180" w:after="120" w:line="400" w:lineRule="exact"/>
      </w:pPr>
      <w:bookmarkStart w:id="12" w:name="_Toc532761689"/>
      <w:r>
        <w:rPr>
          <w:rFonts w:ascii="Times New Roman" w:hAnsi="Times New Roman" w:eastAsia="黑体" w:cs="黑体"/>
          <w:sz w:val="28"/>
          <w:szCs w:val="28"/>
        </w:rPr>
        <w:t>2.4 无问芯穹平台资源使用与调用统计</w:t>
      </w:r>
      <w:bookmarkEnd w:id="12"/>
    </w:p>
    <w:p w14:paraId="768B3A09">
      <w:pPr>
        <w:spacing w:before="0" w:after="120" w:line="400" w:lineRule="exact"/>
        <w:ind w:firstLine="480"/>
      </w:pPr>
      <w:r>
        <w:rPr>
          <w:rFonts w:ascii="Times New Roman" w:hAnsi="Times New Roman" w:eastAsia="Times New Roman" w:cs="Times New Roman"/>
          <w:sz w:val="24"/>
          <w:szCs w:val="24"/>
        </w:rPr>
        <w:t>MetaFlow</w:t>
      </w:r>
      <w:r>
        <w:rPr>
          <w:rFonts w:ascii="宋体" w:hAnsi="宋体" w:eastAsia="宋体" w:cs="宋体"/>
          <w:sz w:val="24"/>
          <w:szCs w:val="24"/>
        </w:rPr>
        <w:t xml:space="preserve"> 已在无问芯穹平台上使用多类模型资源进行原型验证和文档生成支撑。大模型服务用于网页理解、文档摘要、研究简报、项目背景压缩、写作辅助和多源证据综合；多模态模型用于图片、页面和屏幕证据理解；</w:t>
      </w:r>
      <w:r>
        <w:rPr>
          <w:rFonts w:ascii="Times New Roman" w:hAnsi="Times New Roman" w:eastAsia="Times New Roman" w:cs="Times New Roman"/>
          <w:sz w:val="24"/>
          <w:szCs w:val="24"/>
        </w:rPr>
        <w:t>OCR</w:t>
      </w:r>
      <w:r>
        <w:rPr>
          <w:rFonts w:ascii="宋体" w:hAnsi="宋体" w:eastAsia="宋体" w:cs="宋体"/>
          <w:sz w:val="24"/>
          <w:szCs w:val="24"/>
        </w:rPr>
        <w:t>模型用于把端侧截图或页面材料转化为可进入视图图谱的文本证据；调用统计用于证明平台资源使用规模和后续成本评估基础。</w:t>
      </w:r>
    </w:p>
    <w:p w14:paraId="72972B9E">
      <w:pPr>
        <w:spacing w:before="0" w:after="120" w:line="400" w:lineRule="exact"/>
        <w:ind w:firstLine="480"/>
      </w:pPr>
      <w:r>
        <w:rPr>
          <w:rFonts w:ascii="Times New Roman" w:hAnsi="Times New Roman" w:eastAsia="宋体" w:cs="宋体"/>
          <w:sz w:val="24"/>
          <w:szCs w:val="24"/>
        </w:rPr>
        <w:t>平台使用证据可从调用链路、运行记录、效果对比和成本统计四个方面展示。调用链路证明端侧证据包如何进入无问芯穹平台并得到结构化输出；运行记录证明模型、智能代理和算力任务在何种权限下执行；效果对比证明平台能力相对于规则处理和人工整理的增益；成本统计则展示模型输入输出消耗、压缩率、复用率和响应时间变化。当前已导出的调用统计显示，系统共调用4类模型资源、9,083次服务，累计消耗50,029,120个</w:t>
      </w:r>
      <w:r>
        <w:rPr>
          <w:rFonts w:ascii="Times New Roman" w:hAnsi="Times New Roman" w:eastAsia="Times New Roman" w:cs="Times New Roman"/>
          <w:sz w:val="24"/>
          <w:szCs w:val="24"/>
        </w:rPr>
        <w:t>Token</w:t>
      </w:r>
      <w:r>
        <w:rPr>
          <w:rFonts w:ascii="宋体" w:hAnsi="宋体" w:eastAsia="宋体" w:cs="宋体"/>
          <w:sz w:val="24"/>
          <w:szCs w:val="24"/>
        </w:rPr>
        <w:t>，其中输入</w:t>
      </w:r>
      <w:r>
        <w:rPr>
          <w:rFonts w:ascii="Times New Roman" w:hAnsi="Times New Roman" w:eastAsia="Times New Roman" w:cs="Times New Roman"/>
          <w:sz w:val="24"/>
          <w:szCs w:val="24"/>
        </w:rPr>
        <w:t>Token</w:t>
      </w:r>
      <w:r>
        <w:rPr>
          <w:rFonts w:ascii="Times New Roman" w:hAnsi="Times New Roman" w:eastAsia="宋体" w:cs="宋体"/>
          <w:sz w:val="24"/>
          <w:szCs w:val="24"/>
        </w:rPr>
        <w:t>为43,016,239个，输出</w:t>
      </w:r>
      <w:r>
        <w:rPr>
          <w:rFonts w:ascii="Times New Roman" w:hAnsi="Times New Roman" w:eastAsia="Times New Roman" w:cs="Times New Roman"/>
          <w:sz w:val="24"/>
          <w:szCs w:val="24"/>
        </w:rPr>
        <w:t>Token</w:t>
      </w:r>
      <w:r>
        <w:rPr>
          <w:rFonts w:ascii="Times New Roman" w:hAnsi="Times New Roman" w:eastAsia="宋体" w:cs="宋体"/>
          <w:sz w:val="24"/>
          <w:szCs w:val="24"/>
        </w:rPr>
        <w:t>为7,012,881个，输入缓存</w:t>
      </w:r>
      <w:r>
        <w:rPr>
          <w:rFonts w:ascii="Times New Roman" w:hAnsi="Times New Roman" w:eastAsia="Times New Roman" w:cs="Times New Roman"/>
          <w:sz w:val="24"/>
          <w:szCs w:val="24"/>
        </w:rPr>
        <w:t>Token</w:t>
      </w:r>
      <w:r>
        <w:rPr>
          <w:rFonts w:ascii="Times New Roman" w:hAnsi="Times New Roman" w:eastAsia="宋体" w:cs="宋体"/>
          <w:sz w:val="24"/>
          <w:szCs w:val="24"/>
        </w:rPr>
        <w:t>为14,195,584个。</w:t>
      </w:r>
    </w:p>
    <w:p w14:paraId="391DA1BC">
      <w:pPr>
        <w:spacing w:before="80" w:after="80" w:line="400" w:lineRule="exact"/>
        <w:jc w:val="center"/>
      </w:pPr>
      <w:r>
        <w:rPr>
          <w:rFonts w:ascii="Times New Roman" w:hAnsi="Times New Roman" w:eastAsia="宋体" w:cs="Times New Roman"/>
          <w:sz w:val="21"/>
          <w:szCs w:val="21"/>
        </w:rPr>
        <w:t>表2-2 MetaFlow端云协同模块职责与平台资源映射</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7"/>
        <w:gridCol w:w="1759"/>
        <w:gridCol w:w="1766"/>
        <w:gridCol w:w="3053"/>
        <w:gridCol w:w="1271"/>
      </w:tblGrid>
      <w:tr w14:paraId="1CC10805">
        <w:tc>
          <w:tcPr>
            <w:tcW w:w="1400"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66861042">
            <w:pPr>
              <w:spacing w:before="0" w:after="60" w:line="320" w:lineRule="exact"/>
              <w:jc w:val="center"/>
            </w:pPr>
            <w:r>
              <w:rPr>
                <w:rFonts w:ascii="宋体" w:hAnsi="宋体" w:eastAsia="宋体" w:cs="宋体"/>
                <w:b/>
                <w:bCs/>
                <w:sz w:val="24"/>
                <w:szCs w:val="24"/>
              </w:rPr>
              <w:t>模块</w:t>
            </w:r>
          </w:p>
        </w:tc>
        <w:tc>
          <w:tcPr>
            <w:tcW w:w="2100"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672F907A">
            <w:pPr>
              <w:spacing w:before="0" w:after="60" w:line="320" w:lineRule="exact"/>
              <w:jc w:val="center"/>
            </w:pPr>
            <w:r>
              <w:rPr>
                <w:rFonts w:ascii="宋体" w:hAnsi="宋体" w:eastAsia="宋体" w:cs="宋体"/>
                <w:b/>
                <w:bCs/>
                <w:sz w:val="24"/>
                <w:szCs w:val="24"/>
              </w:rPr>
              <w:t>端侧职责</w:t>
            </w:r>
          </w:p>
        </w:tc>
        <w:tc>
          <w:tcPr>
            <w:tcW w:w="2100"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1E8F82A3">
            <w:pPr>
              <w:spacing w:before="0" w:after="60" w:line="320" w:lineRule="exact"/>
              <w:jc w:val="center"/>
            </w:pPr>
            <w:r>
              <w:rPr>
                <w:rFonts w:ascii="宋体" w:hAnsi="宋体" w:eastAsia="宋体" w:cs="宋体"/>
                <w:b/>
                <w:bCs/>
                <w:sz w:val="24"/>
                <w:szCs w:val="24"/>
              </w:rPr>
              <w:t>云端职责</w:t>
            </w:r>
          </w:p>
        </w:tc>
        <w:tc>
          <w:tcPr>
            <w:tcW w:w="1900"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2C83F7DD">
            <w:pPr>
              <w:spacing w:before="0" w:after="60" w:line="320" w:lineRule="exact"/>
              <w:jc w:val="center"/>
            </w:pPr>
            <w:r>
              <w:rPr>
                <w:rFonts w:ascii="宋体" w:hAnsi="宋体" w:eastAsia="宋体" w:cs="宋体"/>
                <w:b/>
                <w:bCs/>
                <w:sz w:val="24"/>
                <w:szCs w:val="24"/>
              </w:rPr>
              <w:t>无问芯穹平台资源</w:t>
            </w:r>
          </w:p>
        </w:tc>
        <w:tc>
          <w:tcPr>
            <w:tcW w:w="1526"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170A8B7F">
            <w:pPr>
              <w:spacing w:before="0" w:after="60" w:line="320" w:lineRule="exact"/>
              <w:jc w:val="center"/>
            </w:pPr>
            <w:r>
              <w:rPr>
                <w:rFonts w:ascii="宋体" w:hAnsi="宋体" w:eastAsia="宋体" w:cs="宋体"/>
                <w:b/>
                <w:bCs/>
                <w:sz w:val="24"/>
                <w:szCs w:val="24"/>
              </w:rPr>
              <w:t>输出结果</w:t>
            </w:r>
          </w:p>
        </w:tc>
      </w:tr>
      <w:tr w14:paraId="64623717">
        <w:tc>
          <w:tcPr>
            <w:tcW w:w="14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7883F91">
            <w:pPr>
              <w:spacing w:before="0" w:after="60" w:line="320" w:lineRule="exact"/>
              <w:jc w:val="left"/>
            </w:pPr>
            <w:r>
              <w:rPr>
                <w:rFonts w:ascii="宋体" w:hAnsi="宋体" w:eastAsia="宋体" w:cs="宋体"/>
                <w:sz w:val="24"/>
                <w:szCs w:val="24"/>
              </w:rPr>
              <w:t>感知采集模块</w:t>
            </w:r>
          </w:p>
        </w:tc>
        <w:tc>
          <w:tcPr>
            <w:tcW w:w="21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5EA0ECA">
            <w:pPr>
              <w:spacing w:before="0" w:after="60" w:line="320" w:lineRule="exact"/>
              <w:jc w:val="left"/>
            </w:pPr>
            <w:r>
              <w:rPr>
                <w:rFonts w:ascii="宋体" w:hAnsi="宋体" w:eastAsia="宋体" w:cs="宋体"/>
                <w:sz w:val="24"/>
                <w:szCs w:val="24"/>
              </w:rPr>
              <w:t>图片、视频、语音或文本采集与预处理</w:t>
            </w:r>
          </w:p>
        </w:tc>
        <w:tc>
          <w:tcPr>
            <w:tcW w:w="21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EE97550">
            <w:pPr>
              <w:spacing w:before="0" w:after="60" w:line="320" w:lineRule="exact"/>
              <w:jc w:val="left"/>
            </w:pPr>
            <w:r>
              <w:rPr>
                <w:rFonts w:ascii="宋体" w:hAnsi="宋体" w:eastAsia="宋体" w:cs="宋体"/>
                <w:sz w:val="24"/>
                <w:szCs w:val="24"/>
              </w:rPr>
              <w:t>接收结构化上下文</w:t>
            </w:r>
          </w:p>
        </w:tc>
        <w:tc>
          <w:tcPr>
            <w:tcW w:w="19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1CA8761">
            <w:pPr>
              <w:spacing w:before="0" w:after="60" w:line="320" w:lineRule="exact"/>
              <w:jc w:val="left"/>
            </w:pPr>
            <w:r>
              <w:rPr>
                <w:rFonts w:ascii="宋体" w:hAnsi="宋体" w:eastAsia="宋体" w:cs="宋体"/>
                <w:sz w:val="24"/>
                <w:szCs w:val="24"/>
              </w:rPr>
              <w:t>存储或算力服务</w:t>
            </w:r>
          </w:p>
        </w:tc>
        <w:tc>
          <w:tcPr>
            <w:tcW w:w="15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11EF44B">
            <w:pPr>
              <w:spacing w:before="0" w:after="60" w:line="320" w:lineRule="exact"/>
              <w:jc w:val="left"/>
            </w:pPr>
            <w:r>
              <w:rPr>
                <w:rFonts w:ascii="宋体" w:hAnsi="宋体" w:eastAsia="宋体" w:cs="宋体"/>
                <w:sz w:val="24"/>
                <w:szCs w:val="24"/>
              </w:rPr>
              <w:t>标准化输入</w:t>
            </w:r>
          </w:p>
        </w:tc>
      </w:tr>
      <w:tr w14:paraId="4F98CC54">
        <w:tc>
          <w:tcPr>
            <w:tcW w:w="14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5E74413">
            <w:pPr>
              <w:spacing w:before="0" w:after="60" w:line="320" w:lineRule="exact"/>
              <w:jc w:val="left"/>
            </w:pPr>
            <w:r>
              <w:rPr>
                <w:rFonts w:ascii="宋体" w:hAnsi="宋体" w:eastAsia="宋体" w:cs="宋体"/>
                <w:sz w:val="24"/>
                <w:szCs w:val="24"/>
              </w:rPr>
              <w:t>智能分析模块</w:t>
            </w:r>
          </w:p>
        </w:tc>
        <w:tc>
          <w:tcPr>
            <w:tcW w:w="21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A43C430">
            <w:pPr>
              <w:spacing w:before="0" w:after="60" w:line="320" w:lineRule="exact"/>
              <w:jc w:val="left"/>
            </w:pPr>
            <w:r>
              <w:rPr>
                <w:rFonts w:ascii="宋体" w:hAnsi="宋体" w:eastAsia="宋体" w:cs="宋体"/>
                <w:sz w:val="24"/>
                <w:szCs w:val="24"/>
              </w:rPr>
              <w:t>轻量模型初筛、隐私脱敏、缓存</w:t>
            </w:r>
          </w:p>
        </w:tc>
        <w:tc>
          <w:tcPr>
            <w:tcW w:w="21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221C280">
            <w:pPr>
              <w:spacing w:before="0" w:after="60" w:line="320" w:lineRule="exact"/>
              <w:jc w:val="left"/>
            </w:pPr>
            <w:r>
              <w:rPr>
                <w:rFonts w:ascii="宋体" w:hAnsi="宋体" w:eastAsia="宋体" w:cs="宋体"/>
                <w:sz w:val="24"/>
                <w:szCs w:val="24"/>
              </w:rPr>
              <w:t>大模型推理、多模态理解、</w:t>
            </w:r>
            <w:r>
              <w:rPr>
                <w:rFonts w:ascii="Times New Roman" w:hAnsi="Times New Roman" w:eastAsia="Times New Roman" w:cs="Times New Roman"/>
                <w:sz w:val="24"/>
                <w:szCs w:val="24"/>
              </w:rPr>
              <w:t>RAG</w:t>
            </w:r>
            <w:r>
              <w:rPr>
                <w:rFonts w:ascii="宋体" w:hAnsi="宋体" w:eastAsia="宋体" w:cs="宋体"/>
                <w:sz w:val="24"/>
                <w:szCs w:val="24"/>
              </w:rPr>
              <w:t>检索</w:t>
            </w:r>
          </w:p>
        </w:tc>
        <w:tc>
          <w:tcPr>
            <w:tcW w:w="19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EB427C3">
            <w:pPr>
              <w:spacing w:before="0" w:after="60" w:line="320" w:lineRule="exact"/>
              <w:jc w:val="left"/>
            </w:pPr>
            <w:r>
              <w:rPr>
                <w:rFonts w:ascii="Times New Roman" w:hAnsi="Times New Roman" w:eastAsia="Times New Roman" w:cs="Times New Roman"/>
                <w:sz w:val="24"/>
                <w:szCs w:val="24"/>
              </w:rPr>
              <w:t>DeepSeek/Qwen/Kimi/GLM</w:t>
            </w:r>
            <w:r>
              <w:rPr>
                <w:rFonts w:ascii="宋体" w:hAnsi="宋体" w:eastAsia="宋体" w:cs="宋体"/>
                <w:sz w:val="24"/>
                <w:szCs w:val="24"/>
              </w:rPr>
              <w:t>等模型</w:t>
            </w:r>
            <w:r>
              <w:rPr>
                <w:rFonts w:ascii="Times New Roman" w:hAnsi="Times New Roman" w:eastAsia="Times New Roman" w:cs="Times New Roman"/>
                <w:sz w:val="24"/>
                <w:szCs w:val="24"/>
              </w:rPr>
              <w:t>API</w:t>
            </w:r>
          </w:p>
        </w:tc>
        <w:tc>
          <w:tcPr>
            <w:tcW w:w="15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9F86A86">
            <w:pPr>
              <w:spacing w:before="0" w:after="60" w:line="320" w:lineRule="exact"/>
              <w:jc w:val="left"/>
            </w:pPr>
            <w:r>
              <w:rPr>
                <w:rFonts w:ascii="宋体" w:hAnsi="宋体" w:eastAsia="宋体" w:cs="宋体"/>
                <w:sz w:val="24"/>
                <w:szCs w:val="24"/>
              </w:rPr>
              <w:t>分析结论</w:t>
            </w:r>
          </w:p>
        </w:tc>
      </w:tr>
      <w:tr w14:paraId="2862DC5E">
        <w:tc>
          <w:tcPr>
            <w:tcW w:w="14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6B7D5D7">
            <w:pPr>
              <w:spacing w:before="0" w:after="60" w:line="320" w:lineRule="exact"/>
              <w:jc w:val="left"/>
            </w:pPr>
            <w:r>
              <w:rPr>
                <w:rFonts w:ascii="宋体" w:hAnsi="宋体" w:eastAsia="宋体" w:cs="宋体"/>
                <w:sz w:val="24"/>
                <w:szCs w:val="24"/>
              </w:rPr>
              <w:t>智能代理执行模块</w:t>
            </w:r>
          </w:p>
        </w:tc>
        <w:tc>
          <w:tcPr>
            <w:tcW w:w="21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E769078">
            <w:pPr>
              <w:spacing w:before="0" w:after="60" w:line="320" w:lineRule="exact"/>
              <w:jc w:val="left"/>
            </w:pPr>
            <w:r>
              <w:rPr>
                <w:rFonts w:ascii="宋体" w:hAnsi="宋体" w:eastAsia="宋体" w:cs="宋体"/>
                <w:sz w:val="24"/>
                <w:szCs w:val="24"/>
              </w:rPr>
              <w:t>展示计划、确认关键动作</w:t>
            </w:r>
          </w:p>
        </w:tc>
        <w:tc>
          <w:tcPr>
            <w:tcW w:w="21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B5084E5">
            <w:pPr>
              <w:spacing w:before="0" w:after="60" w:line="320" w:lineRule="exact"/>
              <w:jc w:val="left"/>
            </w:pPr>
            <w:r>
              <w:rPr>
                <w:rFonts w:ascii="宋体" w:hAnsi="宋体" w:eastAsia="宋体" w:cs="宋体"/>
                <w:sz w:val="24"/>
                <w:szCs w:val="24"/>
              </w:rPr>
              <w:t>任务分解、工具调用、异常重试</w:t>
            </w:r>
          </w:p>
        </w:tc>
        <w:tc>
          <w:tcPr>
            <w:tcW w:w="19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E6CE962">
            <w:pPr>
              <w:spacing w:before="0" w:after="60" w:line="320" w:lineRule="exact"/>
              <w:jc w:val="left"/>
            </w:pPr>
            <w:r>
              <w:rPr>
                <w:rFonts w:ascii="宋体" w:hAnsi="宋体" w:eastAsia="宋体" w:cs="宋体"/>
                <w:sz w:val="24"/>
                <w:szCs w:val="24"/>
              </w:rPr>
              <w:t>智能代理开发服务</w:t>
            </w:r>
          </w:p>
        </w:tc>
        <w:tc>
          <w:tcPr>
            <w:tcW w:w="15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628004F">
            <w:pPr>
              <w:spacing w:before="0" w:after="60" w:line="320" w:lineRule="exact"/>
              <w:jc w:val="left"/>
            </w:pPr>
            <w:r>
              <w:rPr>
                <w:rFonts w:ascii="宋体" w:hAnsi="宋体" w:eastAsia="宋体" w:cs="宋体"/>
                <w:sz w:val="24"/>
                <w:szCs w:val="24"/>
              </w:rPr>
              <w:t>执行轨迹与结果</w:t>
            </w:r>
          </w:p>
        </w:tc>
      </w:tr>
      <w:tr w14:paraId="3A24EED4">
        <w:tc>
          <w:tcPr>
            <w:tcW w:w="14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B7FB370">
            <w:pPr>
              <w:spacing w:before="0" w:after="60" w:line="320" w:lineRule="exact"/>
              <w:jc w:val="left"/>
            </w:pPr>
            <w:r>
              <w:rPr>
                <w:rFonts w:ascii="宋体" w:hAnsi="宋体" w:eastAsia="宋体" w:cs="宋体"/>
                <w:sz w:val="24"/>
                <w:szCs w:val="24"/>
              </w:rPr>
              <w:t>反馈优化模块</w:t>
            </w:r>
          </w:p>
        </w:tc>
        <w:tc>
          <w:tcPr>
            <w:tcW w:w="21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068D3DA">
            <w:pPr>
              <w:spacing w:before="0" w:after="60" w:line="320" w:lineRule="exact"/>
              <w:jc w:val="left"/>
            </w:pPr>
            <w:r>
              <w:rPr>
                <w:rFonts w:ascii="宋体" w:hAnsi="宋体" w:eastAsia="宋体" w:cs="宋体"/>
                <w:sz w:val="24"/>
                <w:szCs w:val="24"/>
              </w:rPr>
              <w:t>用户反馈采集</w:t>
            </w:r>
          </w:p>
        </w:tc>
        <w:tc>
          <w:tcPr>
            <w:tcW w:w="21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9CFE0F7">
            <w:pPr>
              <w:spacing w:before="0" w:after="60" w:line="320" w:lineRule="exact"/>
              <w:jc w:val="left"/>
            </w:pPr>
            <w:r>
              <w:rPr>
                <w:rFonts w:ascii="宋体" w:hAnsi="宋体" w:eastAsia="宋体" w:cs="宋体"/>
                <w:sz w:val="24"/>
                <w:szCs w:val="24"/>
              </w:rPr>
              <w:t>评估、总结、记忆更新</w:t>
            </w:r>
          </w:p>
        </w:tc>
        <w:tc>
          <w:tcPr>
            <w:tcW w:w="19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F9F6F7A">
            <w:pPr>
              <w:spacing w:before="0" w:after="60" w:line="320" w:lineRule="exact"/>
              <w:jc w:val="left"/>
            </w:pPr>
            <w:r>
              <w:rPr>
                <w:rFonts w:ascii="宋体" w:hAnsi="宋体" w:eastAsia="宋体" w:cs="宋体"/>
                <w:sz w:val="24"/>
                <w:szCs w:val="24"/>
              </w:rPr>
              <w:t>大模型服务或评测服务</w:t>
            </w:r>
          </w:p>
        </w:tc>
        <w:tc>
          <w:tcPr>
            <w:tcW w:w="15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CD2061F">
            <w:pPr>
              <w:spacing w:before="0" w:after="60" w:line="320" w:lineRule="exact"/>
              <w:jc w:val="left"/>
            </w:pPr>
            <w:r>
              <w:rPr>
                <w:rFonts w:ascii="宋体" w:hAnsi="宋体" w:eastAsia="宋体" w:cs="宋体"/>
                <w:sz w:val="24"/>
                <w:szCs w:val="24"/>
              </w:rPr>
              <w:t>迭代数据</w:t>
            </w:r>
          </w:p>
        </w:tc>
      </w:tr>
    </w:tbl>
    <w:p w14:paraId="47C9A19F">
      <w:pPr>
        <w:spacing w:before="0" w:after="120" w:line="400" w:lineRule="exact"/>
        <w:ind w:firstLine="480"/>
        <w:rPr>
          <w:rFonts w:ascii="宋体" w:hAnsi="宋体" w:eastAsia="宋体" w:cs="宋体"/>
          <w:sz w:val="24"/>
          <w:szCs w:val="24"/>
        </w:rPr>
      </w:pPr>
      <w:r>
        <w:rPr>
          <w:rFonts w:ascii="Times New Roman" w:hAnsi="Times New Roman" w:eastAsia="宋体" w:cs="宋体"/>
          <w:sz w:val="24"/>
          <w:szCs w:val="24"/>
        </w:rPr>
        <w:t xml:space="preserve">图2-2为无问芯穹平台导出的模型调用统计截图，覆盖本阶段 </w:t>
      </w:r>
      <w:r>
        <w:rPr>
          <w:rFonts w:ascii="Times New Roman" w:hAnsi="Times New Roman" w:eastAsia="Times New Roman" w:cs="Times New Roman"/>
          <w:sz w:val="24"/>
          <w:szCs w:val="24"/>
        </w:rPr>
        <w:t>MetaFlow</w:t>
      </w:r>
      <w:r>
        <w:rPr>
          <w:rFonts w:ascii="宋体" w:hAnsi="宋体" w:eastAsia="宋体" w:cs="宋体"/>
          <w:sz w:val="24"/>
          <w:szCs w:val="24"/>
        </w:rPr>
        <w:t xml:space="preserve"> 在多模态理解、文本推理、</w:t>
      </w:r>
      <w:r>
        <w:rPr>
          <w:rFonts w:ascii="Times New Roman" w:hAnsi="Times New Roman" w:eastAsia="Times New Roman" w:cs="Times New Roman"/>
          <w:sz w:val="24"/>
          <w:szCs w:val="24"/>
        </w:rPr>
        <w:t>OCR</w:t>
      </w:r>
      <w:r>
        <w:rPr>
          <w:rFonts w:ascii="宋体" w:hAnsi="宋体" w:eastAsia="宋体" w:cs="宋体"/>
          <w:sz w:val="24"/>
          <w:szCs w:val="24"/>
        </w:rPr>
        <w:t>识别和视觉模型验证中的实际调用情况。该统计可作为平台资源利用率、模型输入输出消耗和模型组合使用情况的直接证明材料。</w:t>
      </w:r>
    </w:p>
    <w:p w14:paraId="472A71A3">
      <w:pPr>
        <w:spacing w:before="0" w:after="120" w:line="24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692775" cy="1565275"/>
            <wp:effectExtent l="0" t="0" r="22225" b="9525"/>
            <wp:docPr id="4" name="图片 4" descr="cd711e4074fff2d21707b0956e1a7839"/>
            <wp:cNvGraphicFramePr>
              <a:graphicFrameLocks noChangeAspect="1"/>
            </wp:cNvGraphicFramePr>
            <a:graphic>
              <a:graphicData uri="http://schemas.openxmlformats.org/drawingml/2006/picture">
                <pic:pic>
                  <pic:nvPicPr>
                    <pic:cNvPr id="4" name="图片 4" descr="cd711e4074fff2d21707b0956e1a7839"/>
                    <pic:cNvPicPr>
                      <a:picLocks noChangeAspect="1"/>
                    </pic:cNvPicPr>
                  </pic:nvPicPr>
                  <pic:blipFill>
                    <a:blip r:embed="rId9"/>
                    <a:stretch>
                      <a:fillRect/>
                    </a:stretch>
                  </pic:blipFill>
                  <pic:spPr>
                    <a:xfrm>
                      <a:off x="0" y="0"/>
                      <a:ext cx="5692775" cy="1565275"/>
                    </a:xfrm>
                    <a:prstGeom prst="rect">
                      <a:avLst/>
                    </a:prstGeom>
                  </pic:spPr>
                </pic:pic>
              </a:graphicData>
            </a:graphic>
          </wp:inline>
        </w:drawing>
      </w:r>
    </w:p>
    <w:p w14:paraId="2849721D">
      <w:pPr>
        <w:spacing w:before="80" w:after="80" w:line="400" w:lineRule="exact"/>
        <w:jc w:val="center"/>
      </w:pPr>
      <w:r>
        <w:rPr>
          <w:rFonts w:ascii="Times New Roman" w:hAnsi="Times New Roman" w:eastAsia="宋体" w:cs="宋体"/>
          <w:b w:val="0"/>
          <w:bCs w:val="0"/>
          <w:sz w:val="21"/>
          <w:szCs w:val="21"/>
        </w:rPr>
        <w:t>图2-2 无问芯穹平台模型调用统计截图</w:t>
      </w:r>
    </w:p>
    <w:p w14:paraId="731021DA">
      <w:pPr>
        <w:spacing w:before="80" w:after="80" w:line="400" w:lineRule="exact"/>
        <w:jc w:val="center"/>
      </w:pPr>
      <w:r>
        <w:rPr>
          <w:rFonts w:ascii="Times New Roman" w:hAnsi="Times New Roman" w:eastAsia="宋体" w:cs="Times New Roman"/>
          <w:sz w:val="21"/>
          <w:szCs w:val="21"/>
        </w:rPr>
        <w:t>表2-3 无问芯穹平台模型调用与输入输出统计</w:t>
      </w:r>
    </w:p>
    <w:tbl>
      <w:tblPr>
        <w:tblStyle w:val="13"/>
        <w:tblW w:w="9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08"/>
        <w:gridCol w:w="802"/>
        <w:gridCol w:w="803"/>
        <w:gridCol w:w="977"/>
        <w:gridCol w:w="1379"/>
        <w:gridCol w:w="1379"/>
        <w:gridCol w:w="1379"/>
        <w:gridCol w:w="1379"/>
      </w:tblGrid>
      <w:tr w14:paraId="5A172B00">
        <w:tc>
          <w:tcPr>
            <w:tcW w:w="1208"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112BF395">
            <w:pPr>
              <w:spacing w:before="0" w:after="60" w:line="320" w:lineRule="exact"/>
              <w:jc w:val="center"/>
              <w:rPr>
                <w:b/>
                <w:bCs/>
              </w:rPr>
            </w:pPr>
            <w:r>
              <w:rPr>
                <w:rFonts w:ascii="宋体" w:hAnsi="宋体" w:eastAsia="宋体" w:cs="宋体"/>
                <w:b/>
                <w:bCs/>
                <w:sz w:val="24"/>
                <w:szCs w:val="24"/>
              </w:rPr>
              <w:t>模型名称</w:t>
            </w:r>
          </w:p>
        </w:tc>
        <w:tc>
          <w:tcPr>
            <w:tcW w:w="802"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36EC33AC">
            <w:pPr>
              <w:spacing w:before="0" w:after="60" w:line="320" w:lineRule="exact"/>
              <w:jc w:val="center"/>
              <w:rPr>
                <w:b/>
                <w:bCs/>
              </w:rPr>
            </w:pPr>
            <w:r>
              <w:rPr>
                <w:rFonts w:ascii="宋体" w:hAnsi="宋体" w:eastAsia="宋体" w:cs="宋体"/>
                <w:b/>
                <w:bCs/>
                <w:sz w:val="24"/>
                <w:szCs w:val="24"/>
              </w:rPr>
              <w:t>调用次数</w:t>
            </w:r>
          </w:p>
        </w:tc>
        <w:tc>
          <w:tcPr>
            <w:tcW w:w="803"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7D5B1C79">
            <w:pPr>
              <w:spacing w:before="0" w:after="60" w:line="320" w:lineRule="exact"/>
              <w:jc w:val="center"/>
              <w:rPr>
                <w:b/>
                <w:bCs/>
              </w:rPr>
            </w:pPr>
            <w:r>
              <w:rPr>
                <w:rFonts w:ascii="宋体" w:hAnsi="宋体" w:eastAsia="宋体" w:cs="宋体"/>
                <w:b/>
                <w:bCs/>
                <w:sz w:val="24"/>
                <w:szCs w:val="24"/>
              </w:rPr>
              <w:t>失败次数</w:t>
            </w:r>
          </w:p>
        </w:tc>
        <w:tc>
          <w:tcPr>
            <w:tcW w:w="977"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30E3F2EB">
            <w:pPr>
              <w:spacing w:before="0" w:after="60" w:line="320" w:lineRule="exact"/>
              <w:jc w:val="center"/>
              <w:rPr>
                <w:b/>
                <w:bCs/>
              </w:rPr>
            </w:pPr>
            <w:r>
              <w:rPr>
                <w:rFonts w:ascii="宋体" w:hAnsi="宋体" w:eastAsia="宋体" w:cs="宋体"/>
                <w:b/>
                <w:bCs/>
                <w:sz w:val="24"/>
                <w:szCs w:val="24"/>
              </w:rPr>
              <w:t>失败率</w:t>
            </w:r>
          </w:p>
        </w:tc>
        <w:tc>
          <w:tcPr>
            <w:tcW w:w="1379"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0532F809">
            <w:pPr>
              <w:spacing w:before="0" w:after="60" w:line="320" w:lineRule="exact"/>
              <w:jc w:val="center"/>
              <w:rPr>
                <w:b/>
                <w:bCs/>
              </w:rPr>
            </w:pPr>
            <w:r>
              <w:rPr>
                <w:rFonts w:ascii="宋体" w:hAnsi="宋体" w:eastAsia="宋体" w:cs="宋体"/>
                <w:b/>
                <w:bCs/>
                <w:sz w:val="24"/>
                <w:szCs w:val="24"/>
              </w:rPr>
              <w:t>总输入输出量（</w:t>
            </w:r>
            <w:r>
              <w:rPr>
                <w:rFonts w:ascii="Times New Roman" w:hAnsi="Times New Roman" w:eastAsia="Times New Roman" w:cs="Times New Roman"/>
                <w:b/>
                <w:bCs/>
                <w:sz w:val="24"/>
                <w:szCs w:val="24"/>
              </w:rPr>
              <w:t>Token</w:t>
            </w:r>
            <w:r>
              <w:rPr>
                <w:rFonts w:ascii="宋体" w:hAnsi="宋体" w:eastAsia="宋体" w:cs="宋体"/>
                <w:b/>
                <w:bCs/>
                <w:sz w:val="24"/>
                <w:szCs w:val="24"/>
              </w:rPr>
              <w:t>）</w:t>
            </w:r>
          </w:p>
        </w:tc>
        <w:tc>
          <w:tcPr>
            <w:tcW w:w="1379"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7A708E2B">
            <w:pPr>
              <w:spacing w:before="0" w:after="60" w:line="320" w:lineRule="exact"/>
              <w:jc w:val="center"/>
              <w:rPr>
                <w:b/>
                <w:bCs/>
              </w:rPr>
            </w:pPr>
            <w:r>
              <w:rPr>
                <w:rFonts w:ascii="宋体" w:hAnsi="宋体" w:eastAsia="宋体" w:cs="宋体"/>
                <w:b/>
                <w:bCs/>
                <w:sz w:val="24"/>
                <w:szCs w:val="24"/>
              </w:rPr>
              <w:t>输入量（</w:t>
            </w:r>
            <w:r>
              <w:rPr>
                <w:rFonts w:ascii="Times New Roman" w:hAnsi="Times New Roman" w:eastAsia="Times New Roman" w:cs="Times New Roman"/>
                <w:b/>
                <w:bCs/>
                <w:sz w:val="24"/>
                <w:szCs w:val="24"/>
              </w:rPr>
              <w:t>Token</w:t>
            </w:r>
            <w:r>
              <w:rPr>
                <w:rFonts w:ascii="宋体" w:hAnsi="宋体" w:eastAsia="宋体" w:cs="宋体"/>
                <w:b/>
                <w:bCs/>
                <w:sz w:val="24"/>
                <w:szCs w:val="24"/>
              </w:rPr>
              <w:t>）</w:t>
            </w:r>
          </w:p>
        </w:tc>
        <w:tc>
          <w:tcPr>
            <w:tcW w:w="1379"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72418BF2">
            <w:pPr>
              <w:spacing w:before="0" w:after="60" w:line="320" w:lineRule="exact"/>
              <w:jc w:val="center"/>
              <w:rPr>
                <w:b/>
                <w:bCs/>
              </w:rPr>
            </w:pPr>
            <w:r>
              <w:rPr>
                <w:rFonts w:ascii="宋体" w:hAnsi="宋体" w:eastAsia="宋体" w:cs="宋体"/>
                <w:b/>
                <w:bCs/>
                <w:sz w:val="24"/>
                <w:szCs w:val="24"/>
              </w:rPr>
              <w:t>输出量（</w:t>
            </w:r>
            <w:r>
              <w:rPr>
                <w:rFonts w:ascii="Times New Roman" w:hAnsi="Times New Roman" w:eastAsia="Times New Roman" w:cs="Times New Roman"/>
                <w:b/>
                <w:bCs/>
                <w:sz w:val="24"/>
                <w:szCs w:val="24"/>
              </w:rPr>
              <w:t>Token</w:t>
            </w:r>
            <w:r>
              <w:rPr>
                <w:rFonts w:ascii="宋体" w:hAnsi="宋体" w:eastAsia="宋体" w:cs="宋体"/>
                <w:b/>
                <w:bCs/>
                <w:sz w:val="24"/>
                <w:szCs w:val="24"/>
              </w:rPr>
              <w:t>）</w:t>
            </w:r>
          </w:p>
        </w:tc>
        <w:tc>
          <w:tcPr>
            <w:tcW w:w="1379"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4D788B27">
            <w:pPr>
              <w:spacing w:before="0" w:after="60" w:line="320" w:lineRule="exact"/>
              <w:jc w:val="center"/>
              <w:rPr>
                <w:b/>
                <w:bCs/>
              </w:rPr>
            </w:pPr>
            <w:r>
              <w:rPr>
                <w:rFonts w:ascii="宋体" w:hAnsi="宋体" w:eastAsia="宋体" w:cs="宋体"/>
                <w:b/>
                <w:bCs/>
                <w:sz w:val="24"/>
                <w:szCs w:val="24"/>
              </w:rPr>
              <w:t>缓存输入量（</w:t>
            </w:r>
            <w:r>
              <w:rPr>
                <w:rFonts w:ascii="Times New Roman" w:hAnsi="Times New Roman" w:eastAsia="Times New Roman" w:cs="Times New Roman"/>
                <w:b/>
                <w:bCs/>
                <w:sz w:val="24"/>
                <w:szCs w:val="24"/>
              </w:rPr>
              <w:t>Token</w:t>
            </w:r>
            <w:r>
              <w:rPr>
                <w:rFonts w:ascii="宋体" w:hAnsi="宋体" w:eastAsia="宋体" w:cs="宋体"/>
                <w:b/>
                <w:bCs/>
                <w:sz w:val="24"/>
                <w:szCs w:val="24"/>
              </w:rPr>
              <w:t>）</w:t>
            </w:r>
          </w:p>
        </w:tc>
      </w:tr>
      <w:tr w14:paraId="29B9E50F">
        <w:tc>
          <w:tcPr>
            <w:tcW w:w="1208"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3C30420">
            <w:pPr>
              <w:spacing w:before="0" w:after="60" w:line="320" w:lineRule="exact"/>
              <w:jc w:val="left"/>
            </w:pPr>
            <w:r>
              <w:rPr>
                <w:rFonts w:ascii="Times New Roman" w:hAnsi="Times New Roman" w:eastAsia="Times New Roman" w:cs="Times New Roman"/>
                <w:sz w:val="24"/>
                <w:szCs w:val="24"/>
              </w:rPr>
              <w:t>qwen3-vl-235b-a22b-instruct</w:t>
            </w:r>
          </w:p>
        </w:tc>
        <w:tc>
          <w:tcPr>
            <w:tcW w:w="802"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1E4B1F0C">
            <w:pPr>
              <w:spacing w:before="0" w:after="60" w:line="320" w:lineRule="exact"/>
              <w:jc w:val="left"/>
            </w:pPr>
            <w:r>
              <w:rPr>
                <w:rFonts w:ascii="Times New Roman" w:hAnsi="Times New Roman" w:eastAsia="宋体" w:cs="宋体"/>
                <w:sz w:val="24"/>
                <w:szCs w:val="24"/>
              </w:rPr>
              <w:t>6,055</w:t>
            </w:r>
          </w:p>
        </w:tc>
        <w:tc>
          <w:tcPr>
            <w:tcW w:w="803"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03A36D7">
            <w:pPr>
              <w:spacing w:before="0" w:after="60" w:line="320" w:lineRule="exact"/>
              <w:jc w:val="left"/>
            </w:pPr>
            <w:r>
              <w:rPr>
                <w:rFonts w:ascii="Times New Roman" w:hAnsi="Times New Roman" w:eastAsia="宋体" w:cs="宋体"/>
                <w:sz w:val="24"/>
                <w:szCs w:val="24"/>
              </w:rPr>
              <w:t>1,414</w:t>
            </w:r>
          </w:p>
        </w:tc>
        <w:tc>
          <w:tcPr>
            <w:tcW w:w="977"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E429E38">
            <w:pPr>
              <w:spacing w:before="0" w:after="60" w:line="320" w:lineRule="exact"/>
              <w:jc w:val="left"/>
            </w:pPr>
            <w:r>
              <w:rPr>
                <w:rFonts w:ascii="Times New Roman" w:hAnsi="Times New Roman" w:eastAsia="宋体" w:cs="宋体"/>
                <w:sz w:val="24"/>
                <w:szCs w:val="24"/>
              </w:rPr>
              <w:t>23.35%</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0823AD7">
            <w:pPr>
              <w:spacing w:before="0" w:after="60" w:line="320" w:lineRule="exact"/>
              <w:jc w:val="left"/>
            </w:pPr>
            <w:r>
              <w:rPr>
                <w:rFonts w:ascii="Times New Roman" w:hAnsi="Times New Roman" w:eastAsia="宋体" w:cs="宋体"/>
                <w:sz w:val="24"/>
                <w:szCs w:val="24"/>
              </w:rPr>
              <w:t>26,429,908</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9342B85">
            <w:pPr>
              <w:spacing w:before="0" w:after="60" w:line="320" w:lineRule="exact"/>
              <w:jc w:val="left"/>
            </w:pPr>
            <w:r>
              <w:rPr>
                <w:rFonts w:ascii="Times New Roman" w:hAnsi="Times New Roman" w:eastAsia="宋体" w:cs="宋体"/>
                <w:sz w:val="24"/>
                <w:szCs w:val="24"/>
              </w:rPr>
              <w:t>23,014,042</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C0569C7">
            <w:pPr>
              <w:spacing w:before="0" w:after="60" w:line="320" w:lineRule="exact"/>
              <w:jc w:val="left"/>
            </w:pPr>
            <w:r>
              <w:rPr>
                <w:rFonts w:ascii="Times New Roman" w:hAnsi="Times New Roman" w:eastAsia="宋体" w:cs="宋体"/>
                <w:sz w:val="24"/>
                <w:szCs w:val="24"/>
              </w:rPr>
              <w:t>3,415,866</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6288CFAE">
            <w:pPr>
              <w:spacing w:before="0" w:after="60" w:line="320" w:lineRule="exact"/>
              <w:jc w:val="left"/>
            </w:pPr>
            <w:r>
              <w:rPr>
                <w:rFonts w:ascii="Times New Roman" w:hAnsi="Times New Roman" w:eastAsia="宋体" w:cs="宋体"/>
                <w:sz w:val="24"/>
                <w:szCs w:val="24"/>
              </w:rPr>
              <w:t>0</w:t>
            </w:r>
          </w:p>
        </w:tc>
      </w:tr>
      <w:tr w14:paraId="5DB0E245">
        <w:tc>
          <w:tcPr>
            <w:tcW w:w="1208"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0AB125B">
            <w:pPr>
              <w:spacing w:before="0" w:after="60" w:line="320" w:lineRule="exact"/>
              <w:jc w:val="left"/>
            </w:pPr>
            <w:r>
              <w:rPr>
                <w:rFonts w:ascii="Times New Roman" w:hAnsi="Times New Roman" w:eastAsia="Times New Roman" w:cs="Times New Roman"/>
                <w:sz w:val="24"/>
                <w:szCs w:val="24"/>
              </w:rPr>
              <w:t>deepseek-v4-flash</w:t>
            </w:r>
          </w:p>
        </w:tc>
        <w:tc>
          <w:tcPr>
            <w:tcW w:w="802"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14CDF9B9">
            <w:pPr>
              <w:spacing w:before="0" w:after="60" w:line="320" w:lineRule="exact"/>
              <w:jc w:val="left"/>
            </w:pPr>
            <w:r>
              <w:rPr>
                <w:rFonts w:ascii="Times New Roman" w:hAnsi="Times New Roman" w:eastAsia="宋体" w:cs="宋体"/>
                <w:sz w:val="24"/>
                <w:szCs w:val="24"/>
              </w:rPr>
              <w:t>3,024</w:t>
            </w:r>
          </w:p>
        </w:tc>
        <w:tc>
          <w:tcPr>
            <w:tcW w:w="803"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11E38FD6">
            <w:pPr>
              <w:spacing w:before="0" w:after="60" w:line="320" w:lineRule="exact"/>
              <w:jc w:val="left"/>
            </w:pPr>
            <w:r>
              <w:rPr>
                <w:rFonts w:ascii="Times New Roman" w:hAnsi="Times New Roman" w:eastAsia="宋体" w:cs="宋体"/>
                <w:sz w:val="24"/>
                <w:szCs w:val="24"/>
              </w:rPr>
              <w:t>217</w:t>
            </w:r>
          </w:p>
        </w:tc>
        <w:tc>
          <w:tcPr>
            <w:tcW w:w="977"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53E59EC">
            <w:pPr>
              <w:spacing w:before="0" w:after="60" w:line="320" w:lineRule="exact"/>
              <w:jc w:val="left"/>
            </w:pPr>
            <w:r>
              <w:rPr>
                <w:rFonts w:ascii="Times New Roman" w:hAnsi="Times New Roman" w:eastAsia="宋体" w:cs="宋体"/>
                <w:sz w:val="24"/>
                <w:szCs w:val="24"/>
              </w:rPr>
              <w:t>7.18%</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1C42DBEB">
            <w:pPr>
              <w:spacing w:before="0" w:after="60" w:line="320" w:lineRule="exact"/>
              <w:jc w:val="left"/>
            </w:pPr>
            <w:r>
              <w:rPr>
                <w:rFonts w:ascii="Times New Roman" w:hAnsi="Times New Roman" w:eastAsia="宋体" w:cs="宋体"/>
                <w:sz w:val="24"/>
                <w:szCs w:val="24"/>
              </w:rPr>
              <w:t>23,593,298</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11F6747">
            <w:pPr>
              <w:spacing w:before="0" w:after="60" w:line="320" w:lineRule="exact"/>
              <w:jc w:val="left"/>
            </w:pPr>
            <w:r>
              <w:rPr>
                <w:rFonts w:ascii="Times New Roman" w:hAnsi="Times New Roman" w:eastAsia="宋体" w:cs="宋体"/>
                <w:sz w:val="24"/>
                <w:szCs w:val="24"/>
              </w:rPr>
              <w:t>19,998,750</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139716BE">
            <w:pPr>
              <w:spacing w:before="0" w:after="60" w:line="320" w:lineRule="exact"/>
              <w:jc w:val="left"/>
            </w:pPr>
            <w:r>
              <w:rPr>
                <w:rFonts w:ascii="Times New Roman" w:hAnsi="Times New Roman" w:eastAsia="宋体" w:cs="宋体"/>
                <w:sz w:val="24"/>
                <w:szCs w:val="24"/>
              </w:rPr>
              <w:t>3,594,548</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135806F2">
            <w:pPr>
              <w:spacing w:before="0" w:after="60" w:line="320" w:lineRule="exact"/>
              <w:jc w:val="left"/>
            </w:pPr>
            <w:r>
              <w:rPr>
                <w:rFonts w:ascii="Times New Roman" w:hAnsi="Times New Roman" w:eastAsia="宋体" w:cs="宋体"/>
                <w:sz w:val="24"/>
                <w:szCs w:val="24"/>
              </w:rPr>
              <w:t>14,195,584</w:t>
            </w:r>
          </w:p>
        </w:tc>
      </w:tr>
      <w:tr w14:paraId="7C0600C2">
        <w:tc>
          <w:tcPr>
            <w:tcW w:w="1208"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BDDE7B2">
            <w:pPr>
              <w:spacing w:before="0" w:after="60" w:line="320" w:lineRule="exact"/>
              <w:jc w:val="left"/>
            </w:pPr>
            <w:r>
              <w:rPr>
                <w:rFonts w:ascii="Times New Roman" w:hAnsi="Times New Roman" w:eastAsia="Times New Roman" w:cs="Times New Roman"/>
                <w:sz w:val="24"/>
                <w:szCs w:val="24"/>
              </w:rPr>
              <w:t>deepseek-ocr-2</w:t>
            </w:r>
          </w:p>
        </w:tc>
        <w:tc>
          <w:tcPr>
            <w:tcW w:w="802"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72D3C7D">
            <w:pPr>
              <w:spacing w:before="0" w:after="60" w:line="320" w:lineRule="exact"/>
              <w:jc w:val="left"/>
            </w:pPr>
            <w:r>
              <w:rPr>
                <w:rFonts w:ascii="Times New Roman" w:hAnsi="Times New Roman" w:eastAsia="宋体" w:cs="宋体"/>
                <w:sz w:val="24"/>
                <w:szCs w:val="24"/>
              </w:rPr>
              <w:t>3</w:t>
            </w:r>
          </w:p>
        </w:tc>
        <w:tc>
          <w:tcPr>
            <w:tcW w:w="803"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C02C499">
            <w:pPr>
              <w:spacing w:before="0" w:after="60" w:line="320" w:lineRule="exact"/>
              <w:jc w:val="left"/>
            </w:pPr>
            <w:r>
              <w:rPr>
                <w:rFonts w:ascii="Times New Roman" w:hAnsi="Times New Roman" w:eastAsia="宋体" w:cs="宋体"/>
                <w:sz w:val="24"/>
                <w:szCs w:val="24"/>
              </w:rPr>
              <w:t>0</w:t>
            </w:r>
          </w:p>
        </w:tc>
        <w:tc>
          <w:tcPr>
            <w:tcW w:w="977"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F33FDC5">
            <w:pPr>
              <w:spacing w:before="0" w:after="60" w:line="320" w:lineRule="exact"/>
              <w:jc w:val="left"/>
            </w:pPr>
            <w:r>
              <w:rPr>
                <w:rFonts w:ascii="Times New Roman" w:hAnsi="Times New Roman" w:eastAsia="宋体" w:cs="宋体"/>
                <w:sz w:val="24"/>
                <w:szCs w:val="24"/>
              </w:rPr>
              <w:t>0.00%</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CF0DBCA">
            <w:pPr>
              <w:spacing w:before="0" w:after="60" w:line="320" w:lineRule="exact"/>
              <w:jc w:val="left"/>
            </w:pPr>
            <w:r>
              <w:rPr>
                <w:rFonts w:ascii="Times New Roman" w:hAnsi="Times New Roman" w:eastAsia="宋体" w:cs="宋体"/>
                <w:sz w:val="24"/>
                <w:szCs w:val="24"/>
              </w:rPr>
              <w:t>3,921</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3F0CC54">
            <w:pPr>
              <w:spacing w:before="0" w:after="60" w:line="320" w:lineRule="exact"/>
              <w:jc w:val="left"/>
            </w:pPr>
            <w:r>
              <w:rPr>
                <w:rFonts w:ascii="Times New Roman" w:hAnsi="Times New Roman" w:eastAsia="宋体" w:cs="宋体"/>
                <w:sz w:val="24"/>
                <w:szCs w:val="24"/>
              </w:rPr>
              <w:t>2,354</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1298820">
            <w:pPr>
              <w:spacing w:before="0" w:after="60" w:line="320" w:lineRule="exact"/>
              <w:jc w:val="left"/>
            </w:pPr>
            <w:r>
              <w:rPr>
                <w:rFonts w:ascii="Times New Roman" w:hAnsi="Times New Roman" w:eastAsia="宋体" w:cs="宋体"/>
                <w:sz w:val="24"/>
                <w:szCs w:val="24"/>
              </w:rPr>
              <w:t>1,567</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6BB22DA">
            <w:pPr>
              <w:spacing w:before="0" w:after="60" w:line="320" w:lineRule="exact"/>
              <w:jc w:val="left"/>
            </w:pPr>
            <w:r>
              <w:rPr>
                <w:rFonts w:ascii="Times New Roman" w:hAnsi="Times New Roman" w:eastAsia="宋体" w:cs="宋体"/>
                <w:sz w:val="24"/>
                <w:szCs w:val="24"/>
              </w:rPr>
              <w:t>0</w:t>
            </w:r>
          </w:p>
        </w:tc>
      </w:tr>
      <w:tr w14:paraId="22692EBE">
        <w:tc>
          <w:tcPr>
            <w:tcW w:w="1208"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11A1EE0A">
            <w:pPr>
              <w:spacing w:before="0" w:after="60" w:line="320" w:lineRule="exact"/>
              <w:jc w:val="left"/>
            </w:pPr>
            <w:r>
              <w:rPr>
                <w:rFonts w:ascii="Times New Roman" w:hAnsi="Times New Roman" w:eastAsia="Times New Roman" w:cs="Times New Roman"/>
                <w:sz w:val="24"/>
                <w:szCs w:val="24"/>
              </w:rPr>
              <w:t>glm-4.6v</w:t>
            </w:r>
          </w:p>
        </w:tc>
        <w:tc>
          <w:tcPr>
            <w:tcW w:w="802"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8DAD299">
            <w:pPr>
              <w:spacing w:before="0" w:after="60" w:line="320" w:lineRule="exact"/>
              <w:jc w:val="left"/>
            </w:pPr>
            <w:r>
              <w:rPr>
                <w:rFonts w:ascii="Times New Roman" w:hAnsi="Times New Roman" w:eastAsia="宋体" w:cs="宋体"/>
                <w:sz w:val="24"/>
                <w:szCs w:val="24"/>
              </w:rPr>
              <w:t>1</w:t>
            </w:r>
          </w:p>
        </w:tc>
        <w:tc>
          <w:tcPr>
            <w:tcW w:w="803"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CBD416A">
            <w:pPr>
              <w:spacing w:before="0" w:after="60" w:line="320" w:lineRule="exact"/>
              <w:jc w:val="left"/>
            </w:pPr>
            <w:r>
              <w:rPr>
                <w:rFonts w:ascii="Times New Roman" w:hAnsi="Times New Roman" w:eastAsia="宋体" w:cs="宋体"/>
                <w:sz w:val="24"/>
                <w:szCs w:val="24"/>
              </w:rPr>
              <w:t>0</w:t>
            </w:r>
          </w:p>
        </w:tc>
        <w:tc>
          <w:tcPr>
            <w:tcW w:w="977"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54C2B10">
            <w:pPr>
              <w:spacing w:before="0" w:after="60" w:line="320" w:lineRule="exact"/>
              <w:jc w:val="left"/>
            </w:pPr>
            <w:r>
              <w:rPr>
                <w:rFonts w:ascii="Times New Roman" w:hAnsi="Times New Roman" w:eastAsia="宋体" w:cs="宋体"/>
                <w:sz w:val="24"/>
                <w:szCs w:val="24"/>
              </w:rPr>
              <w:t>0.00%</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B41F9E3">
            <w:pPr>
              <w:spacing w:before="0" w:after="60" w:line="320" w:lineRule="exact"/>
              <w:jc w:val="left"/>
            </w:pPr>
            <w:r>
              <w:rPr>
                <w:rFonts w:ascii="Times New Roman" w:hAnsi="Times New Roman" w:eastAsia="宋体" w:cs="宋体"/>
                <w:sz w:val="24"/>
                <w:szCs w:val="24"/>
              </w:rPr>
              <w:t>1,993</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E43AEB5">
            <w:pPr>
              <w:spacing w:before="0" w:after="60" w:line="320" w:lineRule="exact"/>
              <w:jc w:val="left"/>
            </w:pPr>
            <w:r>
              <w:rPr>
                <w:rFonts w:ascii="Times New Roman" w:hAnsi="Times New Roman" w:eastAsia="宋体" w:cs="宋体"/>
                <w:sz w:val="24"/>
                <w:szCs w:val="24"/>
              </w:rPr>
              <w:t>1,093</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DB890DE">
            <w:pPr>
              <w:spacing w:before="0" w:after="60" w:line="320" w:lineRule="exact"/>
              <w:jc w:val="left"/>
            </w:pPr>
            <w:r>
              <w:rPr>
                <w:rFonts w:ascii="Times New Roman" w:hAnsi="Times New Roman" w:eastAsia="宋体" w:cs="宋体"/>
                <w:sz w:val="24"/>
                <w:szCs w:val="24"/>
              </w:rPr>
              <w:t>900</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404AEEE">
            <w:pPr>
              <w:spacing w:before="0" w:after="60" w:line="320" w:lineRule="exact"/>
              <w:jc w:val="left"/>
            </w:pPr>
            <w:r>
              <w:rPr>
                <w:rFonts w:ascii="Times New Roman" w:hAnsi="Times New Roman" w:eastAsia="宋体" w:cs="宋体"/>
                <w:sz w:val="24"/>
                <w:szCs w:val="24"/>
              </w:rPr>
              <w:t>0</w:t>
            </w:r>
          </w:p>
        </w:tc>
      </w:tr>
      <w:tr w14:paraId="1B7922E5">
        <w:trPr>
          <w:trHeight w:val="1003" w:hRule="atLeast"/>
        </w:trPr>
        <w:tc>
          <w:tcPr>
            <w:tcW w:w="1208"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8A5F45A">
            <w:pPr>
              <w:spacing w:before="0" w:after="60" w:line="320" w:lineRule="exact"/>
              <w:jc w:val="left"/>
            </w:pPr>
            <w:r>
              <w:rPr>
                <w:rFonts w:ascii="宋体" w:hAnsi="宋体" w:eastAsia="宋体" w:cs="宋体"/>
                <w:sz w:val="24"/>
                <w:szCs w:val="24"/>
              </w:rPr>
              <w:t>合计</w:t>
            </w:r>
          </w:p>
        </w:tc>
        <w:tc>
          <w:tcPr>
            <w:tcW w:w="802"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82A4327">
            <w:pPr>
              <w:spacing w:before="0" w:after="60" w:line="320" w:lineRule="exact"/>
              <w:jc w:val="left"/>
            </w:pPr>
            <w:r>
              <w:rPr>
                <w:rFonts w:ascii="Times New Roman" w:hAnsi="Times New Roman" w:eastAsia="宋体" w:cs="宋体"/>
                <w:sz w:val="24"/>
                <w:szCs w:val="24"/>
              </w:rPr>
              <w:t>9,083</w:t>
            </w:r>
          </w:p>
        </w:tc>
        <w:tc>
          <w:tcPr>
            <w:tcW w:w="803"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10CFA1D">
            <w:pPr>
              <w:spacing w:before="0" w:after="60" w:line="320" w:lineRule="exact"/>
              <w:jc w:val="left"/>
            </w:pPr>
            <w:r>
              <w:rPr>
                <w:rFonts w:ascii="Times New Roman" w:hAnsi="Times New Roman" w:eastAsia="宋体" w:cs="宋体"/>
                <w:sz w:val="24"/>
                <w:szCs w:val="24"/>
              </w:rPr>
              <w:t>1,631</w:t>
            </w:r>
          </w:p>
        </w:tc>
        <w:tc>
          <w:tcPr>
            <w:tcW w:w="977"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6EA7028">
            <w:pPr>
              <w:spacing w:before="0" w:after="60" w:line="320" w:lineRule="exact"/>
              <w:jc w:val="left"/>
            </w:pPr>
            <w:r>
              <w:rPr>
                <w:rFonts w:ascii="Times New Roman" w:hAnsi="Times New Roman" w:eastAsia="宋体" w:cs="宋体"/>
                <w:sz w:val="24"/>
                <w:szCs w:val="24"/>
              </w:rPr>
              <w:t>17.96%</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29583C5">
            <w:pPr>
              <w:spacing w:before="0" w:after="60" w:line="320" w:lineRule="exact"/>
              <w:jc w:val="left"/>
            </w:pPr>
            <w:r>
              <w:rPr>
                <w:rFonts w:ascii="Times New Roman" w:hAnsi="Times New Roman" w:eastAsia="宋体" w:cs="宋体"/>
                <w:sz w:val="24"/>
                <w:szCs w:val="24"/>
              </w:rPr>
              <w:t>50,029,120</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6517218">
            <w:pPr>
              <w:spacing w:before="0" w:after="60" w:line="320" w:lineRule="exact"/>
              <w:jc w:val="left"/>
            </w:pPr>
            <w:r>
              <w:rPr>
                <w:rFonts w:ascii="Times New Roman" w:hAnsi="Times New Roman" w:eastAsia="宋体" w:cs="宋体"/>
                <w:sz w:val="24"/>
                <w:szCs w:val="24"/>
              </w:rPr>
              <w:t>43,016,239</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C4B8B04">
            <w:pPr>
              <w:spacing w:before="0" w:after="60" w:line="320" w:lineRule="exact"/>
              <w:jc w:val="left"/>
            </w:pPr>
            <w:r>
              <w:rPr>
                <w:rFonts w:ascii="Times New Roman" w:hAnsi="Times New Roman" w:eastAsia="宋体" w:cs="宋体"/>
                <w:sz w:val="24"/>
                <w:szCs w:val="24"/>
              </w:rPr>
              <w:t>7,012,881</w:t>
            </w:r>
          </w:p>
        </w:tc>
        <w:tc>
          <w:tcPr>
            <w:tcW w:w="1379"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67AAC04">
            <w:pPr>
              <w:spacing w:before="0" w:after="60" w:line="320" w:lineRule="exact"/>
              <w:jc w:val="left"/>
            </w:pPr>
            <w:r>
              <w:rPr>
                <w:rFonts w:ascii="Times New Roman" w:hAnsi="Times New Roman" w:eastAsia="宋体" w:cs="宋体"/>
                <w:sz w:val="24"/>
                <w:szCs w:val="24"/>
              </w:rPr>
              <w:t>14,195,584</w:t>
            </w:r>
          </w:p>
        </w:tc>
      </w:tr>
    </w:tbl>
    <w:p w14:paraId="400D0F64">
      <w:pPr>
        <w:pStyle w:val="2"/>
        <w:pageBreakBefore/>
        <w:spacing w:before="240" w:after="240" w:line="400" w:lineRule="exact"/>
        <w:jc w:val="center"/>
      </w:pPr>
      <w:bookmarkStart w:id="13" w:name="_Toc1266382680"/>
      <w:r>
        <w:rPr>
          <w:rFonts w:ascii="Times New Roman" w:hAnsi="Times New Roman" w:eastAsia="黑体" w:cs="黑体"/>
          <w:sz w:val="36"/>
          <w:szCs w:val="36"/>
        </w:rPr>
        <w:t>第3章 核心技术机制</w:t>
      </w:r>
      <w:bookmarkEnd w:id="13"/>
    </w:p>
    <w:p w14:paraId="0173B33A">
      <w:pPr>
        <w:pStyle w:val="3"/>
        <w:spacing w:before="180" w:after="120" w:line="400" w:lineRule="exact"/>
      </w:pPr>
      <w:bookmarkStart w:id="14" w:name="_Toc383277343"/>
      <w:r>
        <w:rPr>
          <w:rFonts w:ascii="Times New Roman" w:hAnsi="Times New Roman" w:eastAsia="黑体" w:cs="黑体"/>
          <w:sz w:val="28"/>
          <w:szCs w:val="28"/>
        </w:rPr>
        <w:t>3.1 事实保真与语义压缩</w:t>
      </w:r>
      <w:bookmarkEnd w:id="14"/>
    </w:p>
    <w:p w14:paraId="23FA8B0D">
      <w:pPr>
        <w:spacing w:before="0" w:after="120" w:line="400" w:lineRule="exact"/>
        <w:ind w:firstLine="480"/>
      </w:pPr>
      <w:r>
        <w:rPr>
          <w:rFonts w:ascii="Times New Roman" w:hAnsi="Times New Roman" w:eastAsia="Times New Roman" w:cs="Times New Roman"/>
          <w:sz w:val="24"/>
          <w:szCs w:val="24"/>
        </w:rPr>
        <w:t>MetaFlow</w:t>
      </w:r>
      <w:r>
        <w:rPr>
          <w:rFonts w:ascii="宋体" w:hAnsi="宋体" w:eastAsia="宋体" w:cs="宋体"/>
          <w:sz w:val="24"/>
          <w:szCs w:val="24"/>
        </w:rPr>
        <w:t xml:space="preserve"> 的基本技术思想是将事实保真与语义压缩分离。事实保真要求系统记录用户工作过程中实际发生的事件及其来源，例如阅读某份材料、编辑某段文本、查看某个页面、产生某次反馈等。语义压缩则在事实基础上生成可供任务使用的解释结果，例如资料摘要、活动片段、当前目标、任务进展、工作流步骤和长期偏好。这样既避免模型推断污染原始事实，也让后续任务能够复用已经整理过的上下文。</w:t>
      </w:r>
    </w:p>
    <w:p w14:paraId="747A2C64">
      <w:pPr>
        <w:spacing w:before="0" w:after="120" w:line="400" w:lineRule="exact"/>
        <w:ind w:firstLine="480"/>
      </w:pPr>
      <w:r>
        <w:rPr>
          <w:rFonts w:ascii="宋体" w:hAnsi="宋体" w:eastAsia="宋体" w:cs="宋体"/>
          <w:sz w:val="24"/>
          <w:szCs w:val="24"/>
        </w:rPr>
        <w:t>这种分离带来两个好处。其一，原始事实可以被多次重新解释，不会因早期模型判断错误而失去价值。其二，不同任务可以读取不同粒度的语义结果：简单任务读取短摘要，复杂任务读取多源证据链，长期任务读取稳定记忆和历史反馈。该机制提升了上下文复用能力，也降低了大模型输入成本。</w:t>
      </w:r>
    </w:p>
    <w:p w14:paraId="72440F6D">
      <w:pPr>
        <w:pStyle w:val="3"/>
        <w:spacing w:before="180" w:after="120" w:line="400" w:lineRule="exact"/>
      </w:pPr>
      <w:bookmarkStart w:id="15" w:name="_Toc1438846448"/>
      <w:r>
        <w:rPr>
          <w:rFonts w:ascii="Times New Roman" w:hAnsi="Times New Roman" w:eastAsia="黑体" w:cs="黑体"/>
          <w:sz w:val="28"/>
          <w:szCs w:val="28"/>
        </w:rPr>
        <w:t>3.2 多层上下文视图</w:t>
      </w:r>
      <w:bookmarkEnd w:id="15"/>
    </w:p>
    <w:p w14:paraId="2DA1F7A0">
      <w:pPr>
        <w:spacing w:before="0" w:after="120" w:line="400" w:lineRule="exact"/>
        <w:ind w:firstLine="480"/>
      </w:pPr>
      <w:r>
        <w:rPr>
          <w:rFonts w:ascii="Times New Roman" w:hAnsi="Times New Roman" w:eastAsia="Times New Roman" w:cs="Times New Roman"/>
          <w:sz w:val="24"/>
          <w:szCs w:val="24"/>
        </w:rPr>
        <w:t>MetaFlow</w:t>
      </w:r>
      <w:r>
        <w:rPr>
          <w:rFonts w:ascii="宋体" w:hAnsi="宋体" w:eastAsia="宋体" w:cs="宋体"/>
          <w:sz w:val="24"/>
          <w:szCs w:val="24"/>
        </w:rPr>
        <w:t xml:space="preserve"> 将上下文处理划分为多层内部视图。第一层为证据视图，用于规范化不同来源的事实材料；第二层为活动视图，用于按时间、场景和用户行为压缩连续工作过程；第三层为意图与任务视图，用于表达用户可能正在推进的目标；第四层为工作流视图，用于描述一次任务从资料获取、分析、生成到反馈的过程；第五层为长期记忆视图，用于保留稳定偏好、项目经验和可迁移工作模式。</w:t>
      </w:r>
    </w:p>
    <w:p w14:paraId="0A543257">
      <w:pPr>
        <w:spacing w:before="0" w:after="120" w:line="400" w:lineRule="exact"/>
        <w:ind w:firstLine="480"/>
      </w:pPr>
      <w:r>
        <w:rPr>
          <w:rFonts w:ascii="宋体" w:hAnsi="宋体" w:eastAsia="宋体" w:cs="宋体"/>
          <w:sz w:val="24"/>
          <w:szCs w:val="24"/>
        </w:rPr>
        <w:t>多层视图避免了将所有摘要直接混入长期记忆的做法。只有经过来源验证、反馈确认和稳定性评估的结果才适合作为长期记忆；临时摘要、候选意图和一次性建议则保持较短生命周期。这种层次化设计提高了系统的可解释性、可维护性和长期演化能力。</w:t>
      </w:r>
    </w:p>
    <w:p w14:paraId="45C78685">
      <w:pPr>
        <w:pStyle w:val="3"/>
        <w:spacing w:before="180" w:after="120" w:line="400" w:lineRule="exact"/>
      </w:pPr>
      <w:bookmarkStart w:id="16" w:name="_Toc2026386316"/>
      <w:r>
        <w:rPr>
          <w:rFonts w:ascii="Times New Roman" w:hAnsi="Times New Roman" w:eastAsia="黑体" w:cs="黑体"/>
          <w:sz w:val="28"/>
          <w:szCs w:val="28"/>
        </w:rPr>
        <w:t>3.3 任务证据包构建</w:t>
      </w:r>
      <w:bookmarkEnd w:id="16"/>
    </w:p>
    <w:p w14:paraId="18ACCD1A">
      <w:pPr>
        <w:spacing w:before="0" w:after="120" w:line="400" w:lineRule="exact"/>
        <w:ind w:firstLine="480"/>
      </w:pPr>
      <w:r>
        <w:rPr>
          <w:rFonts w:ascii="宋体" w:hAnsi="宋体" w:eastAsia="宋体" w:cs="宋体"/>
          <w:sz w:val="24"/>
          <w:szCs w:val="24"/>
        </w:rPr>
        <w:t xml:space="preserve">任务证据包是 </w:t>
      </w:r>
      <w:r>
        <w:rPr>
          <w:rFonts w:ascii="Times New Roman" w:hAnsi="Times New Roman" w:eastAsia="Times New Roman" w:cs="Times New Roman"/>
          <w:sz w:val="24"/>
          <w:szCs w:val="24"/>
        </w:rPr>
        <w:t>MetaFlow</w:t>
      </w:r>
      <w:r>
        <w:rPr>
          <w:rFonts w:ascii="宋体" w:hAnsi="宋体" w:eastAsia="宋体" w:cs="宋体"/>
          <w:sz w:val="24"/>
          <w:szCs w:val="24"/>
        </w:rPr>
        <w:t xml:space="preserve"> 连接端侧上下文与云端智能能力的关键机制。构建过程首先依据用户目标确定任务范围，再结合时间窗口、来源可信度、语义相关度、隐私权限和模型输入预算筛选候选材料。系统优先选择已经压缩并保留来源的内部视图，必要时再补充原始证据片段，从而在信息完整性和成本控制之间取得平衡。</w:t>
      </w:r>
    </w:p>
    <w:p w14:paraId="4F2815EB">
      <w:pPr>
        <w:spacing w:before="0" w:after="120" w:line="400" w:lineRule="exact"/>
        <w:ind w:firstLine="480"/>
      </w:pPr>
      <w:r>
        <w:rPr>
          <w:rFonts w:ascii="宋体" w:hAnsi="宋体" w:eastAsia="宋体" w:cs="宋体"/>
          <w:sz w:val="24"/>
          <w:szCs w:val="24"/>
        </w:rPr>
        <w:t>相较传统提示词拼接，任务证据包具有明确的来源、结构和约束。模型获得任务目标的同时，也获得材料依据、外发边界、输出字段和来源标注要求。因此，云端生成结果更容易被审计、复用和修正。</w:t>
      </w:r>
    </w:p>
    <w:p w14:paraId="6940E966">
      <w:pPr>
        <w:pStyle w:val="3"/>
        <w:spacing w:before="180" w:after="120" w:line="400" w:lineRule="exact"/>
      </w:pPr>
      <w:bookmarkStart w:id="17" w:name="_Toc531655239"/>
      <w:r>
        <w:rPr>
          <w:rFonts w:ascii="Times New Roman" w:hAnsi="Times New Roman" w:eastAsia="黑体" w:cs="黑体"/>
          <w:sz w:val="28"/>
          <w:szCs w:val="28"/>
        </w:rPr>
        <w:t>3.4 智能代理工作流沉淀</w:t>
      </w:r>
      <w:bookmarkEnd w:id="17"/>
    </w:p>
    <w:p w14:paraId="3B7839EF">
      <w:pPr>
        <w:spacing w:before="0" w:after="120" w:line="400" w:lineRule="exact"/>
        <w:ind w:firstLine="480"/>
      </w:pPr>
      <w:r>
        <w:rPr>
          <w:rFonts w:ascii="宋体" w:hAnsi="宋体" w:eastAsia="宋体" w:cs="宋体"/>
          <w:sz w:val="24"/>
          <w:szCs w:val="24"/>
        </w:rPr>
        <w:t>在开放场景下，系统不可能预先写死所有资料获取、分析和生成路径。</w:t>
      </w:r>
      <w:r>
        <w:rPr>
          <w:rFonts w:ascii="Times New Roman" w:hAnsi="Times New Roman" w:eastAsia="Times New Roman" w:cs="Times New Roman"/>
          <w:sz w:val="24"/>
          <w:szCs w:val="24"/>
        </w:rPr>
        <w:t>MetaFlow</w:t>
      </w:r>
      <w:r>
        <w:rPr>
          <w:rFonts w:ascii="宋体" w:hAnsi="宋体" w:eastAsia="宋体" w:cs="宋体"/>
          <w:sz w:val="24"/>
          <w:szCs w:val="24"/>
        </w:rPr>
        <w:t xml:space="preserve"> 因此采用工作流沉淀机制：当系统遇到未知任务时，允许智能代理进行探索并记录执行路径；若探索成功，则将可验证步骤沉淀为候选工作流；后续遇到相似任务时优先复用该工作流；若复用失败，则重新交由智能代理探索并更新经验。</w:t>
      </w:r>
    </w:p>
    <w:p w14:paraId="24F0AFCC">
      <w:pPr>
        <w:spacing w:before="0" w:after="120" w:line="400" w:lineRule="exact"/>
        <w:ind w:firstLine="480"/>
      </w:pPr>
      <w:r>
        <w:rPr>
          <w:rFonts w:ascii="宋体" w:hAnsi="宋体" w:eastAsia="宋体" w:cs="宋体"/>
          <w:sz w:val="24"/>
          <w:szCs w:val="24"/>
        </w:rPr>
        <w:t>该机制兼顾了智能代理的探索能力和工程系统的稳定性。纯规则系统难以适应变化，完全依赖智能代理又会带来成本高、响应慢和不稳定等问题；工作流沉淀将成功经验逐步转化为可复用路径，使系统在使用过程中不断降低延迟、模型输入消耗和人工介入次数。</w:t>
      </w:r>
    </w:p>
    <w:p w14:paraId="6148BBAA">
      <w:pPr>
        <w:pStyle w:val="3"/>
        <w:spacing w:before="180" w:after="120" w:line="400" w:lineRule="exact"/>
      </w:pPr>
      <w:bookmarkStart w:id="18" w:name="_Toc1997630353"/>
      <w:r>
        <w:rPr>
          <w:rFonts w:ascii="Times New Roman" w:hAnsi="Times New Roman" w:eastAsia="黑体" w:cs="黑体"/>
          <w:sz w:val="28"/>
          <w:szCs w:val="28"/>
        </w:rPr>
        <w:t>3.5 隐私治理与自治控制</w:t>
      </w:r>
      <w:bookmarkEnd w:id="18"/>
    </w:p>
    <w:p w14:paraId="64925BA9">
      <w:pPr>
        <w:spacing w:before="0" w:after="120" w:line="400" w:lineRule="exact"/>
        <w:ind w:firstLine="480"/>
      </w:pPr>
      <w:r>
        <w:rPr>
          <w:rFonts w:ascii="Times New Roman" w:hAnsi="Times New Roman" w:eastAsia="Times New Roman" w:cs="Times New Roman"/>
          <w:sz w:val="24"/>
          <w:szCs w:val="24"/>
        </w:rPr>
        <w:t>MetaFlow</w:t>
      </w:r>
      <w:r>
        <w:rPr>
          <w:rFonts w:ascii="宋体" w:hAnsi="宋体" w:eastAsia="宋体" w:cs="宋体"/>
          <w:sz w:val="24"/>
          <w:szCs w:val="24"/>
        </w:rPr>
        <w:t xml:space="preserve"> 将隐私和自治视为系统结构的一部分，而非事后补充说明。每类上下文材料均应具有权限属性，明确是否允许本地保存、是否允许进入云端模型、是否允许用于长期记忆、是否需要用户确认。对于涉及本地文件、敏感文本和屏幕内容的材料，系统默认采取最小可见原则，只在任务必要且用户授权时才进入云端处理。</w:t>
      </w:r>
    </w:p>
    <w:p w14:paraId="07C23721">
      <w:pPr>
        <w:spacing w:before="0" w:after="120" w:line="400" w:lineRule="exact"/>
        <w:ind w:firstLine="480"/>
      </w:pPr>
      <w:r>
        <w:rPr>
          <w:rFonts w:ascii="宋体" w:hAnsi="宋体" w:eastAsia="宋体" w:cs="宋体"/>
          <w:sz w:val="24"/>
          <w:szCs w:val="24"/>
        </w:rPr>
        <w:t>自治控制方面，系统区分建议、草稿、沙盒执行和高风险动作等不同等级。低风险建议可以自动生成，高风险外部操作、跨应用写入、不可逆修改和涉及隐私的任务必须经过用户确认。所有云端调用、智能代理执行和结果写回都应保留审计记录，确保系统行为可解释、可追责、可回滚。</w:t>
      </w:r>
    </w:p>
    <w:p w14:paraId="6F87D0E7">
      <w:pPr>
        <w:pStyle w:val="2"/>
        <w:pageBreakBefore/>
        <w:spacing w:before="240" w:after="240" w:line="400" w:lineRule="exact"/>
        <w:jc w:val="center"/>
      </w:pPr>
      <w:bookmarkStart w:id="19" w:name="_Toc414005673"/>
      <w:r>
        <w:rPr>
          <w:rFonts w:ascii="Times New Roman" w:hAnsi="Times New Roman" w:eastAsia="黑体" w:cs="黑体"/>
          <w:sz w:val="36"/>
          <w:szCs w:val="36"/>
        </w:rPr>
        <w:t>第4章 系统运行流程与模型调用策略</w:t>
      </w:r>
      <w:bookmarkEnd w:id="19"/>
    </w:p>
    <w:p w14:paraId="0B7F113A">
      <w:pPr>
        <w:pStyle w:val="3"/>
        <w:spacing w:before="180" w:after="120" w:line="400" w:lineRule="exact"/>
      </w:pPr>
      <w:bookmarkStart w:id="20" w:name="_Toc346329831"/>
      <w:r>
        <w:rPr>
          <w:rFonts w:ascii="Times New Roman" w:hAnsi="Times New Roman" w:eastAsia="黑体" w:cs="黑体"/>
          <w:sz w:val="28"/>
          <w:szCs w:val="28"/>
        </w:rPr>
        <w:t>4.1 端到端运行流程</w:t>
      </w:r>
      <w:bookmarkEnd w:id="20"/>
    </w:p>
    <w:p w14:paraId="4FB1899B">
      <w:pPr>
        <w:spacing w:before="0" w:after="120" w:line="400" w:lineRule="exact"/>
        <w:ind w:firstLine="480"/>
      </w:pPr>
      <w:r>
        <w:rPr>
          <w:rFonts w:ascii="Times New Roman" w:hAnsi="Times New Roman" w:eastAsia="Times New Roman" w:cs="Times New Roman"/>
          <w:sz w:val="24"/>
          <w:szCs w:val="24"/>
        </w:rPr>
        <w:t>MetaFlow</w:t>
      </w:r>
      <w:r>
        <w:rPr>
          <w:rFonts w:ascii="Times New Roman" w:hAnsi="Times New Roman" w:eastAsia="宋体" w:cs="宋体"/>
          <w:sz w:val="24"/>
          <w:szCs w:val="24"/>
        </w:rPr>
        <w:t xml:space="preserve"> 的端到端运行流程包括上下文采集、事实规范化、内部视图生成、任务证据包构建、云端智能处理、结果沉淀和反馈学习七个步骤。第3章说明这些步骤背后的核心机制，本章则从执行顺序和典型场景角度说明系统如何落地。</w:t>
      </w:r>
    </w:p>
    <w:p w14:paraId="4D52FC83">
      <w:pPr>
        <w:spacing w:before="0" w:after="120" w:line="400" w:lineRule="exact"/>
        <w:ind w:firstLine="480"/>
      </w:pPr>
      <w:r>
        <w:rPr>
          <w:rFonts w:ascii="宋体" w:hAnsi="宋体" w:eastAsia="宋体" w:cs="宋体"/>
          <w:sz w:val="24"/>
          <w:szCs w:val="24"/>
        </w:rPr>
        <w:t>该流程体现了持续上下文智能的特点。系统在日常使用过程中不断积累、压缩和修正上下文，任务开始时即可调用已有证据；模型面对的是经过筛选和约束的任务证据，能够减少无关历史带来的干扰；用户通过反馈持续校正系统的注意力、输出偏好和行为边界。</w:t>
      </w:r>
    </w:p>
    <w:p w14:paraId="4B41327E">
      <w:pPr>
        <w:pStyle w:val="3"/>
        <w:spacing w:before="180" w:after="120" w:line="400" w:lineRule="exact"/>
      </w:pPr>
      <w:bookmarkStart w:id="21" w:name="_Toc1084786247"/>
      <w:r>
        <w:rPr>
          <w:rFonts w:ascii="Times New Roman" w:hAnsi="Times New Roman" w:eastAsia="黑体" w:cs="黑体"/>
          <w:sz w:val="28"/>
          <w:szCs w:val="28"/>
        </w:rPr>
        <w:t>4.2 典型场景流程</w:t>
      </w:r>
      <w:bookmarkEnd w:id="21"/>
    </w:p>
    <w:p w14:paraId="73F647A6">
      <w:pPr>
        <w:spacing w:before="0" w:after="120" w:line="400" w:lineRule="exact"/>
        <w:ind w:firstLine="480"/>
      </w:pPr>
      <w:r>
        <w:rPr>
          <w:rFonts w:ascii="宋体" w:hAnsi="宋体" w:eastAsia="宋体" w:cs="宋体"/>
          <w:sz w:val="24"/>
          <w:szCs w:val="24"/>
        </w:rPr>
        <w:t>以研究写作场景为例，用户在浏览材料、阅读文档和撰写草稿过程中会产生大量分散证据。</w:t>
      </w:r>
      <w:r>
        <w:rPr>
          <w:rFonts w:ascii="Times New Roman" w:hAnsi="Times New Roman" w:eastAsia="Times New Roman" w:cs="Times New Roman"/>
          <w:sz w:val="24"/>
          <w:szCs w:val="24"/>
        </w:rPr>
        <w:t>MetaFlow</w:t>
      </w:r>
      <w:r>
        <w:rPr>
          <w:rFonts w:ascii="宋体" w:hAnsi="宋体" w:eastAsia="宋体" w:cs="宋体"/>
          <w:sz w:val="24"/>
          <w:szCs w:val="24"/>
        </w:rPr>
        <w:t xml:space="preserve"> 首先在端侧保留这些事实，并根据主题、时间和任务关系形成候选上下文。当用户请求生成技术方案、研究简报或论文段落时，系统从相关资料、历史讨论、已确认结论和当前草稿中构建证据包，再调用云端模型生成结构化结果。用户对结果进行编辑后，系统记录修改差异，用于后续学习用户写作风格和证据偏好。</w:t>
      </w:r>
    </w:p>
    <w:p w14:paraId="06956754">
      <w:pPr>
        <w:spacing w:before="0" w:after="120" w:line="400" w:lineRule="exact"/>
        <w:ind w:firstLine="480"/>
      </w:pPr>
      <w:r>
        <w:rPr>
          <w:rFonts w:ascii="宋体" w:hAnsi="宋体" w:eastAsia="宋体" w:cs="宋体"/>
          <w:sz w:val="24"/>
          <w:szCs w:val="24"/>
        </w:rPr>
        <w:t>以项目续接场景为例，用户可能在较长周期内多次切换任务。</w:t>
      </w:r>
      <w:r>
        <w:rPr>
          <w:rFonts w:ascii="Times New Roman" w:hAnsi="Times New Roman" w:eastAsia="Times New Roman" w:cs="Times New Roman"/>
          <w:sz w:val="24"/>
          <w:szCs w:val="24"/>
        </w:rPr>
        <w:t>MetaFlow</w:t>
      </w:r>
      <w:r>
        <w:rPr>
          <w:rFonts w:ascii="宋体" w:hAnsi="宋体" w:eastAsia="宋体" w:cs="宋体"/>
          <w:sz w:val="24"/>
          <w:szCs w:val="24"/>
        </w:rPr>
        <w:t xml:space="preserve"> 通过工作线程视图记录阶段性进展、关键资料、待解决问题和已接受结论。当用户重新回到项目时，系统能够生成当前状态摘要和下一步建议，使云端模型获得连续背景，减少重复解释和遗漏风险。</w:t>
      </w:r>
    </w:p>
    <w:p w14:paraId="550212B3">
      <w:pPr>
        <w:pStyle w:val="3"/>
        <w:spacing w:before="180" w:after="120" w:line="400" w:lineRule="exact"/>
      </w:pPr>
      <w:bookmarkStart w:id="22" w:name="_Toc2013773946"/>
      <w:r>
        <w:rPr>
          <w:rFonts w:ascii="Times New Roman" w:hAnsi="Times New Roman" w:eastAsia="黑体" w:cs="黑体"/>
          <w:sz w:val="28"/>
          <w:szCs w:val="28"/>
        </w:rPr>
        <w:t>4.3 大模型调用策略</w:t>
      </w:r>
      <w:bookmarkEnd w:id="22"/>
    </w:p>
    <w:p w14:paraId="5A5F6235">
      <w:pPr>
        <w:spacing w:before="0" w:after="120" w:line="400" w:lineRule="exact"/>
        <w:ind w:firstLine="480"/>
      </w:pPr>
      <w:r>
        <w:rPr>
          <w:rFonts w:ascii="Times New Roman" w:hAnsi="Times New Roman" w:eastAsia="Times New Roman" w:cs="Times New Roman"/>
          <w:sz w:val="24"/>
          <w:szCs w:val="24"/>
        </w:rPr>
        <w:t>MetaFlow</w:t>
      </w:r>
      <w:r>
        <w:rPr>
          <w:rFonts w:ascii="宋体" w:hAnsi="宋体" w:eastAsia="宋体" w:cs="宋体"/>
          <w:sz w:val="24"/>
          <w:szCs w:val="24"/>
        </w:rPr>
        <w:t xml:space="preserve"> 的大模型调用遵循“目标明确、证据受控、输出结构化、来源可追溯”的原则。任务说明应明确模型需要完成的分析或生成目标；证据包应包含经过筛选的上下文材料；输出约束应要求模型给出结论、依据、风险和下一步建议；安全约束应要求模型不得把无来源推断表述为事实，不得使用无权限材料。平台调用日志和模型输入输出统计会作为观察记录写回系统，用于后续评估模型路由、成本控制和任务质量。</w:t>
      </w:r>
    </w:p>
    <w:p w14:paraId="12882AE8">
      <w:pPr>
        <w:spacing w:before="0" w:after="120" w:line="400" w:lineRule="exact"/>
        <w:ind w:firstLine="480"/>
      </w:pPr>
      <w:r>
        <w:rPr>
          <w:rFonts w:ascii="宋体" w:hAnsi="宋体" w:eastAsia="宋体" w:cs="宋体"/>
          <w:sz w:val="24"/>
          <w:szCs w:val="24"/>
        </w:rPr>
        <w:t xml:space="preserve">模型选择可根据任务复杂度和时延要求分层。轻量任务可使用响应更快的模型生成即时建议；复杂研究和项目总结可使用更强模型处理长上下文；需要视觉理解的任务使用 </w:t>
      </w:r>
      <w:r>
        <w:rPr>
          <w:rFonts w:ascii="Times New Roman" w:hAnsi="Times New Roman" w:eastAsia="Times New Roman" w:cs="Times New Roman"/>
          <w:sz w:val="24"/>
          <w:szCs w:val="24"/>
        </w:rPr>
        <w:t>qwen3-vl</w:t>
      </w:r>
      <w:r>
        <w:rPr>
          <w:rFonts w:ascii="宋体" w:hAnsi="宋体" w:eastAsia="宋体" w:cs="宋体"/>
          <w:sz w:val="24"/>
          <w:szCs w:val="24"/>
        </w:rPr>
        <w:t>、</w:t>
      </w:r>
      <w:r>
        <w:rPr>
          <w:rFonts w:ascii="Times New Roman" w:hAnsi="Times New Roman" w:eastAsia="Times New Roman" w:cs="Times New Roman"/>
          <w:sz w:val="24"/>
          <w:szCs w:val="24"/>
        </w:rPr>
        <w:t>glm-4.6v</w:t>
      </w:r>
      <w:r>
        <w:rPr>
          <w:rFonts w:ascii="宋体" w:hAnsi="宋体" w:eastAsia="宋体" w:cs="宋体"/>
          <w:sz w:val="24"/>
          <w:szCs w:val="24"/>
        </w:rPr>
        <w:t xml:space="preserve"> 等多模态模型；需要图片文字抽取的任务使用 </w:t>
      </w:r>
      <w:r>
        <w:rPr>
          <w:rFonts w:ascii="Times New Roman" w:hAnsi="Times New Roman" w:eastAsia="Times New Roman" w:cs="Times New Roman"/>
          <w:sz w:val="24"/>
          <w:szCs w:val="24"/>
        </w:rPr>
        <w:t>deepseek-ocr-2</w:t>
      </w:r>
      <w:r>
        <w:rPr>
          <w:rFonts w:ascii="宋体" w:hAnsi="宋体" w:eastAsia="宋体" w:cs="宋体"/>
          <w:sz w:val="24"/>
          <w:szCs w:val="24"/>
        </w:rPr>
        <w:t xml:space="preserve">；需要高频文本推理和草稿生成的任务使用 </w:t>
      </w:r>
      <w:r>
        <w:rPr>
          <w:rFonts w:ascii="Times New Roman" w:hAnsi="Times New Roman" w:eastAsia="Times New Roman" w:cs="Times New Roman"/>
          <w:sz w:val="24"/>
          <w:szCs w:val="24"/>
        </w:rPr>
        <w:t>deepseek-v4-flash</w:t>
      </w:r>
      <w:r>
        <w:rPr>
          <w:rFonts w:ascii="宋体" w:hAnsi="宋体" w:eastAsia="宋体" w:cs="宋体"/>
          <w:sz w:val="24"/>
          <w:szCs w:val="24"/>
        </w:rPr>
        <w:t>。通过分层路由，系统能够在效果、成本和时延之间取得平衡。</w:t>
      </w:r>
    </w:p>
    <w:p w14:paraId="5AFFC2E8">
      <w:pPr>
        <w:pStyle w:val="3"/>
        <w:spacing w:before="180" w:after="120" w:line="400" w:lineRule="exact"/>
      </w:pPr>
      <w:bookmarkStart w:id="23" w:name="_Toc1156433702"/>
      <w:r>
        <w:rPr>
          <w:rFonts w:hint="eastAsia" w:ascii="Times New Roman" w:hAnsi="Times New Roman" w:eastAsia="黑体" w:cs="黑体"/>
          <w:sz w:val="28"/>
          <w:szCs w:val="28"/>
        </w:rPr>
        <w:t>4.4 模型输入</w:t>
      </w:r>
      <w:r>
        <w:rPr>
          <w:rFonts w:ascii="黑体" w:hAnsi="黑体" w:eastAsia="黑体" w:cs="黑体"/>
          <w:sz w:val="28"/>
          <w:szCs w:val="28"/>
        </w:rPr>
        <w:t>消耗与压缩策略</w:t>
      </w:r>
      <w:bookmarkEnd w:id="23"/>
    </w:p>
    <w:p w14:paraId="1481FB62">
      <w:pPr>
        <w:spacing w:before="0" w:after="120" w:line="400" w:lineRule="exact"/>
        <w:ind w:firstLine="480"/>
      </w:pPr>
      <w:r>
        <w:rPr>
          <w:rFonts w:ascii="宋体" w:hAnsi="宋体" w:eastAsia="宋体" w:cs="宋体"/>
          <w:sz w:val="24"/>
          <w:szCs w:val="24"/>
        </w:rPr>
        <w:t>模型输入输出消耗是端云协同智能应用的重要成本来源。</w:t>
      </w:r>
      <w:r>
        <w:rPr>
          <w:rFonts w:ascii="Times New Roman" w:hAnsi="Times New Roman" w:eastAsia="Times New Roman" w:cs="Times New Roman"/>
          <w:sz w:val="24"/>
          <w:szCs w:val="24"/>
        </w:rPr>
        <w:t>MetaFlow</w:t>
      </w:r>
      <w:r>
        <w:rPr>
          <w:rFonts w:ascii="宋体" w:hAnsi="宋体" w:eastAsia="宋体" w:cs="宋体"/>
          <w:sz w:val="24"/>
          <w:szCs w:val="24"/>
        </w:rPr>
        <w:t xml:space="preserve"> 的模型调用成本主要来自原始材料、历史对话、内部视图、任务说明和模型中间结果。若不加控制，系统很容易把大量重复、低价值或无权限外发的信息发送给云端模型，既增加成本，也降低回答准确性。</w:t>
      </w:r>
    </w:p>
    <w:p w14:paraId="0A154942">
      <w:pPr>
        <w:spacing w:before="0" w:after="120" w:line="400" w:lineRule="exact"/>
        <w:ind w:firstLine="480"/>
      </w:pPr>
      <w:r>
        <w:rPr>
          <w:rFonts w:ascii="Times New Roman" w:hAnsi="Times New Roman" w:eastAsia="Times New Roman" w:cs="Times New Roman"/>
          <w:sz w:val="24"/>
          <w:szCs w:val="24"/>
        </w:rPr>
        <w:t>MetaFlow</w:t>
      </w:r>
      <w:r>
        <w:rPr>
          <w:rFonts w:ascii="宋体" w:hAnsi="宋体" w:eastAsia="宋体" w:cs="宋体"/>
          <w:sz w:val="24"/>
          <w:szCs w:val="24"/>
        </w:rPr>
        <w:t xml:space="preserve"> 采用五级压缩策略：采集侧最小化、查询侧筛选、视图层压缩、任务侧预算控制和模型侧递归摘要。采集侧只保留必要事实和来源；查询侧按目标和权限筛选候选材料；视图层把长文档和长时间活动压缩为摘要、任务和工作流；任务侧按模型输入预算选择最高价值证据；模型侧将大批材料先压缩为中间视图，再供后续任务复用。</w:t>
      </w:r>
    </w:p>
    <w:p w14:paraId="2EA82E9C">
      <w:pPr>
        <w:spacing w:before="0" w:after="120" w:line="400" w:lineRule="exact"/>
        <w:ind w:firstLine="480"/>
      </w:pPr>
      <w:r>
        <w:rPr>
          <w:rFonts w:ascii="Times New Roman" w:hAnsi="Times New Roman" w:eastAsia="宋体" w:cs="宋体"/>
          <w:sz w:val="24"/>
          <w:szCs w:val="24"/>
        </w:rPr>
        <w:t>该策略既可支持单次复杂任务的大上下文输入，也可展示模型输入压缩能力。评测时可统计原始候选文本量、进入证据包的文本量、模型最终输入量和输出质量，计算压缩率与效果增益；具体平台调用规模和缓存输入数据见第2章统计表。</w:t>
      </w:r>
    </w:p>
    <w:p w14:paraId="33C2A7B1">
      <w:pPr>
        <w:pStyle w:val="2"/>
        <w:pageBreakBefore/>
        <w:spacing w:before="240" w:after="240" w:line="400" w:lineRule="exact"/>
        <w:jc w:val="center"/>
      </w:pPr>
      <w:bookmarkStart w:id="24" w:name="_Toc1454224164"/>
      <w:r>
        <w:rPr>
          <w:rFonts w:ascii="Times New Roman" w:hAnsi="Times New Roman" w:eastAsia="黑体" w:cs="黑体"/>
          <w:sz w:val="36"/>
          <w:szCs w:val="36"/>
        </w:rPr>
        <w:t>第5章 测试方案与评估指标</w:t>
      </w:r>
      <w:bookmarkEnd w:id="24"/>
    </w:p>
    <w:p w14:paraId="3826A881">
      <w:pPr>
        <w:pStyle w:val="3"/>
        <w:spacing w:before="180" w:after="120" w:line="400" w:lineRule="exact"/>
      </w:pPr>
      <w:bookmarkStart w:id="25" w:name="_Toc634137841"/>
      <w:r>
        <w:rPr>
          <w:rFonts w:ascii="Times New Roman" w:hAnsi="Times New Roman" w:eastAsia="黑体" w:cs="黑体"/>
          <w:sz w:val="28"/>
          <w:szCs w:val="28"/>
        </w:rPr>
        <w:t>5.1 测试目标与场景</w:t>
      </w:r>
      <w:bookmarkEnd w:id="25"/>
    </w:p>
    <w:p w14:paraId="1B686FB0">
      <w:pPr>
        <w:spacing w:before="0" w:after="120" w:line="400" w:lineRule="exact"/>
        <w:ind w:firstLine="480"/>
      </w:pPr>
      <w:r>
        <w:rPr>
          <w:rFonts w:ascii="宋体" w:hAnsi="宋体" w:eastAsia="宋体" w:cs="宋体"/>
          <w:sz w:val="24"/>
          <w:szCs w:val="24"/>
        </w:rPr>
        <w:t>测试目标包括功能闭环、上下文召回质量、云端调用稳定性、模型输入压缩效果、隐私权限控制和用户反馈学习效果。测试不以代码结构为对象，而以用户可感知的能力闭环为对象：端侧是否能稳定捕获事实，系统是否能组织可用上下文，云端模型是否能基于证据完成任务，用户是否能查看来源并反馈，反馈是否能影响后续行为。</w:t>
      </w:r>
    </w:p>
    <w:p w14:paraId="2B245AA2">
      <w:pPr>
        <w:spacing w:before="0" w:after="120" w:line="400" w:lineRule="exact"/>
        <w:ind w:firstLine="480"/>
      </w:pPr>
      <w:r>
        <w:rPr>
          <w:rFonts w:ascii="宋体" w:hAnsi="宋体" w:eastAsia="宋体" w:cs="宋体"/>
          <w:sz w:val="24"/>
          <w:szCs w:val="24"/>
        </w:rPr>
        <w:t xml:space="preserve">测试场景覆盖研究资料整理、项目续接、写作辅助、长期记忆形成和智能代理工作流复用。每类场景均应设置基线方案，例如人工复制粘贴、普通聊天问答或固定规则摘要，再与 </w:t>
      </w:r>
      <w:r>
        <w:rPr>
          <w:rFonts w:ascii="Times New Roman" w:hAnsi="Times New Roman" w:eastAsia="Times New Roman" w:cs="Times New Roman"/>
          <w:sz w:val="24"/>
          <w:szCs w:val="24"/>
        </w:rPr>
        <w:t>MetaFlow</w:t>
      </w:r>
      <w:r>
        <w:rPr>
          <w:rFonts w:ascii="宋体" w:hAnsi="宋体" w:eastAsia="宋体" w:cs="宋体"/>
          <w:sz w:val="24"/>
          <w:szCs w:val="24"/>
        </w:rPr>
        <w:t xml:space="preserve"> 的上下文证据包方案进行对比。</w:t>
      </w:r>
    </w:p>
    <w:p w14:paraId="02C9139F">
      <w:pPr>
        <w:pStyle w:val="3"/>
        <w:spacing w:before="180" w:after="120" w:line="400" w:lineRule="exact"/>
      </w:pPr>
      <w:bookmarkStart w:id="26" w:name="_Toc2140837273"/>
      <w:r>
        <w:rPr>
          <w:rFonts w:ascii="Times New Roman" w:hAnsi="Times New Roman" w:eastAsia="黑体" w:cs="黑体"/>
          <w:sz w:val="28"/>
          <w:szCs w:val="28"/>
        </w:rPr>
        <w:t>5.2 功能闭环测试</w:t>
      </w:r>
      <w:bookmarkEnd w:id="26"/>
    </w:p>
    <w:p w14:paraId="3238EC44">
      <w:pPr>
        <w:spacing w:before="0" w:after="120" w:line="400" w:lineRule="exact"/>
        <w:ind w:firstLine="480"/>
      </w:pPr>
      <w:r>
        <w:rPr>
          <w:rFonts w:ascii="宋体" w:hAnsi="宋体" w:eastAsia="宋体" w:cs="宋体"/>
          <w:sz w:val="24"/>
          <w:szCs w:val="24"/>
        </w:rPr>
        <w:t>功能闭环测试关注端到端链路是否闭合。第一类测试验证端侧事实能否进入本地上下文网络并保留来源；第二类测试验证系统能否生成面向任务的内部视图；第三类测试验证无问芯穹平台模型和智能代理能否基于证据包完成总结、建议、生成或规划任务；第四类测试验证用户反馈能否被记录并影响后续推荐。</w:t>
      </w:r>
    </w:p>
    <w:p w14:paraId="0C596376">
      <w:pPr>
        <w:spacing w:before="0" w:after="120" w:line="400" w:lineRule="exact"/>
        <w:ind w:firstLine="480"/>
      </w:pPr>
      <w:r>
        <w:rPr>
          <w:rFonts w:ascii="宋体" w:hAnsi="宋体" w:eastAsia="宋体" w:cs="宋体"/>
          <w:sz w:val="24"/>
          <w:szCs w:val="24"/>
        </w:rPr>
        <w:t>异常情况也需要纳入测试，包括材料缺失、权限不足、云端调用失败、模型输出无来源、用户否定结果、任务范围过大等。系统应提供明确状态、降级策略和可解释提示，避免静默失败和无依据答案。</w:t>
      </w:r>
    </w:p>
    <w:p w14:paraId="08EF5CF1">
      <w:pPr>
        <w:pStyle w:val="3"/>
        <w:spacing w:before="180" w:after="120" w:line="400" w:lineRule="exact"/>
      </w:pPr>
      <w:bookmarkStart w:id="27" w:name="_Toc2111025473"/>
      <w:r>
        <w:rPr>
          <w:rFonts w:ascii="Times New Roman" w:hAnsi="Times New Roman" w:eastAsia="黑体" w:cs="黑体"/>
          <w:sz w:val="28"/>
          <w:szCs w:val="28"/>
        </w:rPr>
        <w:t>5.3 技术效果评估</w:t>
      </w:r>
      <w:bookmarkEnd w:id="27"/>
    </w:p>
    <w:p>
      <w:pPr>
        <w:spacing w:line="300" w:lineRule="auto" w:after="120"/>
        <w:ind w:firstLine="420"/>
      </w:pPr>
      <w:r>
        <w:rPr>
          <w:rFonts w:ascii="Times New Roman" w:hAnsi="Times New Roman" w:eastAsia="宋体"/>
          <w:sz w:val="21"/>
        </w:rPr>
        <w:t>公开基准也解释了为什么 MetaFlow 必须强调“可验证运行时”而不是单次 Agent 演示。WebArena 在自托管真实网站环境中报告 GPT-4 基线端到端成功率明显低于人类，说明真实网页任务的长程规划、状态验证和错误恢复仍是瓶颈[24]。Mind2Web 覆盖 137 个网站、31 个领域，强调跨网站泛化；Online-Mind2Web 进一步指出静态评测会高估 Agent 能力，因为真实网页存在弹窗、cookie、布局变化和在线状态漂移[25][26]。OSWorld 与 AndroidWorld 则把问题扩展到桌面与移动端，要求 Agent 处理 GUI grounding、应用状态、触控和跨应用任务[28][29]。</w:t>
      </w:r>
    </w:p>
    <w:p>
      <w:pPr>
        <w:spacing w:line="300" w:lineRule="auto" w:after="120"/>
        <w:ind w:firstLine="420"/>
      </w:pPr>
      <w:r>
        <w:rPr>
          <w:rFonts w:ascii="Times New Roman" w:hAnsi="Times New Roman" w:eastAsia="宋体"/>
          <w:sz w:val="21"/>
        </w:rPr>
        <w:t>这些研究给 MetaFlow 的测试方案带来三个约束。第一，评估不能只看最终回答，要记录观察、工具调用、失败原因、人工接管和状态回放。第二，必须把 Web、桌面、移动、API、文件和代码任务纳入统一证据模型，否则不同执行器之间无法比较和复用经验。第三，商业化场景要采用渐进自治：先以建议、草稿、只读抽取和低风险自动化建立可信闭环，再把经过验证的重复路径沉淀为工作流。GAIA、AgentBench、SWE-bench、WorkArena、ToolSandbox 等基准都表明，真实任务需要推理、工具、状态、约束和人类反馈共同闭环[27,30,42-45]。</w:t>
      </w:r>
    </w:p>
    <w:p>
      <w:pPr>
        <w:spacing w:line="300" w:lineRule="auto" w:after="120"/>
      </w:pPr>
      <w:r>
        <w:rPr>
          <w:rFonts w:ascii="Times New Roman" w:hAnsi="Times New Roman" w:eastAsia="宋体"/>
          <w:sz w:val="21"/>
        </w:rPr>
        <w:t>表5-2 公开 Agent 基准对 MetaFlow 测试方案的启发</w:t>
      </w:r>
    </w:p>
    <w:tbl>
      <w:tblPr>
        <w:tblW w:type="auto" w:w="0"/>
        <w:jc w:val="center"/>
        <w:tblLook w:firstColumn="1" w:firstRow="1" w:lastColumn="0" w:lastRow="0" w:noHBand="0" w:noVBand="1" w:val="04A0"/>
      </w:tblPr>
      <w:tblGrid>
        <w:gridCol w:w="2256"/>
        <w:gridCol w:w="2256"/>
        <w:gridCol w:w="2256"/>
        <w:gridCol w:w="2256"/>
      </w:tblGrid>
      <w:tr>
        <w:tc>
          <w:tcPr>
            <w:tcW w:type="dxa" w:w="2088"/>
            <w:vAlign w:val="center"/>
            <w:shd w:fill="D9EAF7"/>
          </w:tcPr>
          <w:p>
            <w:pPr>
              <w:spacing w:after="0" w:line="252" w:lineRule="auto"/>
            </w:pPr>
            <w:r/>
            <w:r>
              <w:rPr>
                <w:rFonts w:ascii="Times New Roman" w:hAnsi="Times New Roman" w:eastAsia="宋体"/>
                <w:b/>
                <w:sz w:val="17"/>
              </w:rPr>
              <w:t>基准</w:t>
            </w:r>
          </w:p>
        </w:tc>
        <w:tc>
          <w:tcPr>
            <w:tcW w:type="dxa" w:w="2592"/>
            <w:vAlign w:val="center"/>
            <w:shd w:fill="D9EAF7"/>
          </w:tcPr>
          <w:p>
            <w:pPr>
              <w:spacing w:after="0" w:line="252" w:lineRule="auto"/>
            </w:pPr>
            <w:r/>
            <w:r>
              <w:rPr>
                <w:rFonts w:ascii="Times New Roman" w:hAnsi="Times New Roman" w:eastAsia="宋体"/>
                <w:b/>
                <w:sz w:val="17"/>
              </w:rPr>
              <w:t>任务环境</w:t>
            </w:r>
          </w:p>
        </w:tc>
        <w:tc>
          <w:tcPr>
            <w:tcW w:type="dxa" w:w="4608"/>
            <w:vAlign w:val="center"/>
            <w:shd w:fill="D9EAF7"/>
          </w:tcPr>
          <w:p>
            <w:pPr>
              <w:spacing w:after="0" w:line="252" w:lineRule="auto"/>
            </w:pPr>
            <w:r/>
            <w:r>
              <w:rPr>
                <w:rFonts w:ascii="Times New Roman" w:hAnsi="Times New Roman" w:eastAsia="宋体"/>
                <w:b/>
                <w:sz w:val="17"/>
              </w:rPr>
              <w:t>对 MetaFlow 的启发</w:t>
            </w:r>
          </w:p>
        </w:tc>
        <w:tc>
          <w:tcPr>
            <w:tcW w:type="dxa" w:w="792"/>
            <w:vAlign w:val="center"/>
            <w:shd w:fill="D9EAF7"/>
          </w:tcPr>
          <w:p>
            <w:pPr>
              <w:spacing w:after="0" w:line="252" w:lineRule="auto"/>
            </w:pPr>
            <w:r/>
            <w:r>
              <w:rPr>
                <w:rFonts w:ascii="Times New Roman" w:hAnsi="Times New Roman" w:eastAsia="宋体"/>
                <w:b/>
                <w:sz w:val="17"/>
              </w:rPr>
              <w:t>引用</w:t>
            </w:r>
          </w:p>
        </w:tc>
      </w:tr>
      <w:tr>
        <w:tc>
          <w:tcPr>
            <w:tcW w:type="dxa" w:w="2088"/>
            <w:vAlign w:val="center"/>
          </w:tcPr>
          <w:p>
            <w:pPr>
              <w:spacing w:after="0" w:line="252" w:lineRule="auto"/>
            </w:pPr>
            <w:r/>
            <w:r>
              <w:rPr>
                <w:rFonts w:ascii="Times New Roman" w:hAnsi="Times New Roman" w:eastAsia="宋体"/>
                <w:b w:val="0"/>
                <w:sz w:val="16"/>
              </w:rPr>
              <w:t>WebArena / Mind2Web</w:t>
            </w:r>
          </w:p>
        </w:tc>
        <w:tc>
          <w:tcPr>
            <w:tcW w:type="dxa" w:w="2592"/>
            <w:vAlign w:val="center"/>
          </w:tcPr>
          <w:p>
            <w:pPr>
              <w:spacing w:after="0" w:line="252" w:lineRule="auto"/>
            </w:pPr>
            <w:r/>
            <w:r>
              <w:rPr>
                <w:rFonts w:ascii="Times New Roman" w:hAnsi="Times New Roman" w:eastAsia="宋体"/>
                <w:b w:val="0"/>
                <w:sz w:val="16"/>
              </w:rPr>
              <w:t>真实网站、多领域网页任务</w:t>
            </w:r>
          </w:p>
        </w:tc>
        <w:tc>
          <w:tcPr>
            <w:tcW w:type="dxa" w:w="4608"/>
            <w:vAlign w:val="center"/>
          </w:tcPr>
          <w:p>
            <w:pPr>
              <w:spacing w:after="0" w:line="252" w:lineRule="auto"/>
            </w:pPr>
            <w:r/>
            <w:r>
              <w:rPr>
                <w:rFonts w:ascii="Times New Roman" w:hAnsi="Times New Roman" w:eastAsia="宋体"/>
                <w:b w:val="0"/>
                <w:sz w:val="16"/>
              </w:rPr>
              <w:t>纳入网页状态、弹窗、失败恢复、轨迹回放和来源审计。</w:t>
            </w:r>
          </w:p>
        </w:tc>
        <w:tc>
          <w:tcPr>
            <w:tcW w:type="dxa" w:w="792"/>
            <w:vAlign w:val="center"/>
          </w:tcPr>
          <w:p>
            <w:pPr>
              <w:spacing w:after="0" w:line="252" w:lineRule="auto"/>
            </w:pPr>
            <w:r/>
            <w:r>
              <w:rPr>
                <w:rFonts w:ascii="Times New Roman" w:hAnsi="Times New Roman" w:eastAsia="宋体"/>
                <w:b w:val="0"/>
                <w:sz w:val="16"/>
              </w:rPr>
              <w:t>[24][25]</w:t>
            </w:r>
          </w:p>
        </w:tc>
      </w:tr>
      <w:tr>
        <w:tc>
          <w:tcPr>
            <w:tcW w:type="dxa" w:w="2088"/>
            <w:vAlign w:val="center"/>
          </w:tcPr>
          <w:p>
            <w:pPr>
              <w:spacing w:after="0" w:line="252" w:lineRule="auto"/>
            </w:pPr>
            <w:r/>
            <w:r>
              <w:rPr>
                <w:rFonts w:ascii="Times New Roman" w:hAnsi="Times New Roman" w:eastAsia="宋体"/>
                <w:b w:val="0"/>
                <w:sz w:val="16"/>
              </w:rPr>
              <w:t>OSWorld / AndroidWorld</w:t>
            </w:r>
          </w:p>
        </w:tc>
        <w:tc>
          <w:tcPr>
            <w:tcW w:type="dxa" w:w="2592"/>
            <w:vAlign w:val="center"/>
          </w:tcPr>
          <w:p>
            <w:pPr>
              <w:spacing w:after="0" w:line="252" w:lineRule="auto"/>
            </w:pPr>
            <w:r/>
            <w:r>
              <w:rPr>
                <w:rFonts w:ascii="Times New Roman" w:hAnsi="Times New Roman" w:eastAsia="宋体"/>
                <w:b w:val="0"/>
                <w:sz w:val="16"/>
              </w:rPr>
              <w:t>桌面与移动端真实应用</w:t>
            </w:r>
          </w:p>
        </w:tc>
        <w:tc>
          <w:tcPr>
            <w:tcW w:type="dxa" w:w="4608"/>
            <w:vAlign w:val="center"/>
          </w:tcPr>
          <w:p>
            <w:pPr>
              <w:spacing w:after="0" w:line="252" w:lineRule="auto"/>
            </w:pPr>
            <w:r/>
            <w:r>
              <w:rPr>
                <w:rFonts w:ascii="Times New Roman" w:hAnsi="Times New Roman" w:eastAsia="宋体"/>
                <w:b w:val="0"/>
                <w:sz w:val="16"/>
              </w:rPr>
              <w:t>将屏幕、应用状态、触控/GUI grounding 统一进入多模态 View。</w:t>
            </w:r>
          </w:p>
        </w:tc>
        <w:tc>
          <w:tcPr>
            <w:tcW w:type="dxa" w:w="792"/>
            <w:vAlign w:val="center"/>
          </w:tcPr>
          <w:p>
            <w:pPr>
              <w:spacing w:after="0" w:line="252" w:lineRule="auto"/>
            </w:pPr>
            <w:r/>
            <w:r>
              <w:rPr>
                <w:rFonts w:ascii="Times New Roman" w:hAnsi="Times New Roman" w:eastAsia="宋体"/>
                <w:b w:val="0"/>
                <w:sz w:val="16"/>
              </w:rPr>
              <w:t>[28][29]</w:t>
            </w:r>
          </w:p>
        </w:tc>
      </w:tr>
      <w:tr>
        <w:tc>
          <w:tcPr>
            <w:tcW w:type="dxa" w:w="2088"/>
            <w:vAlign w:val="center"/>
          </w:tcPr>
          <w:p>
            <w:pPr>
              <w:spacing w:after="0" w:line="252" w:lineRule="auto"/>
            </w:pPr>
            <w:r/>
            <w:r>
              <w:rPr>
                <w:rFonts w:ascii="Times New Roman" w:hAnsi="Times New Roman" w:eastAsia="宋体"/>
                <w:b w:val="0"/>
                <w:sz w:val="16"/>
              </w:rPr>
              <w:t>GAIA / AgentBench</w:t>
            </w:r>
          </w:p>
        </w:tc>
        <w:tc>
          <w:tcPr>
            <w:tcW w:type="dxa" w:w="2592"/>
            <w:vAlign w:val="center"/>
          </w:tcPr>
          <w:p>
            <w:pPr>
              <w:spacing w:after="0" w:line="252" w:lineRule="auto"/>
            </w:pPr>
            <w:r/>
            <w:r>
              <w:rPr>
                <w:rFonts w:ascii="Times New Roman" w:hAnsi="Times New Roman" w:eastAsia="宋体"/>
                <w:b w:val="0"/>
                <w:sz w:val="16"/>
              </w:rPr>
              <w:t>工具使用、多轮决策、通用助手任务</w:t>
            </w:r>
          </w:p>
        </w:tc>
        <w:tc>
          <w:tcPr>
            <w:tcW w:type="dxa" w:w="4608"/>
            <w:vAlign w:val="center"/>
          </w:tcPr>
          <w:p>
            <w:pPr>
              <w:spacing w:after="0" w:line="252" w:lineRule="auto"/>
            </w:pPr>
            <w:r/>
            <w:r>
              <w:rPr>
                <w:rFonts w:ascii="Times New Roman" w:hAnsi="Times New Roman" w:eastAsia="宋体"/>
                <w:b w:val="0"/>
                <w:sz w:val="16"/>
              </w:rPr>
              <w:t>评估应覆盖中间过程、工具调用质量和人类反馈，而非只看最终文本。</w:t>
            </w:r>
          </w:p>
        </w:tc>
        <w:tc>
          <w:tcPr>
            <w:tcW w:type="dxa" w:w="792"/>
            <w:vAlign w:val="center"/>
          </w:tcPr>
          <w:p>
            <w:pPr>
              <w:spacing w:after="0" w:line="252" w:lineRule="auto"/>
            </w:pPr>
            <w:r/>
            <w:r>
              <w:rPr>
                <w:rFonts w:ascii="Times New Roman" w:hAnsi="Times New Roman" w:eastAsia="宋体"/>
                <w:b w:val="0"/>
                <w:sz w:val="16"/>
              </w:rPr>
              <w:t>[27][30]</w:t>
            </w:r>
          </w:p>
        </w:tc>
      </w:tr>
      <w:tr>
        <w:tc>
          <w:tcPr>
            <w:tcW w:type="dxa" w:w="2088"/>
            <w:vAlign w:val="center"/>
          </w:tcPr>
          <w:p>
            <w:pPr>
              <w:spacing w:after="0" w:line="252" w:lineRule="auto"/>
            </w:pPr>
            <w:r/>
            <w:r>
              <w:rPr>
                <w:rFonts w:ascii="Times New Roman" w:hAnsi="Times New Roman" w:eastAsia="宋体"/>
                <w:b w:val="0"/>
                <w:sz w:val="16"/>
              </w:rPr>
              <w:t>SWE-bench / WorkArena</w:t>
            </w:r>
          </w:p>
        </w:tc>
        <w:tc>
          <w:tcPr>
            <w:tcW w:type="dxa" w:w="2592"/>
            <w:vAlign w:val="center"/>
          </w:tcPr>
          <w:p>
            <w:pPr>
              <w:spacing w:after="0" w:line="252" w:lineRule="auto"/>
            </w:pPr>
            <w:r/>
            <w:r>
              <w:rPr>
                <w:rFonts w:ascii="Times New Roman" w:hAnsi="Times New Roman" w:eastAsia="宋体"/>
                <w:b w:val="0"/>
                <w:sz w:val="16"/>
              </w:rPr>
              <w:t>真实代码 issue 与企业系统任务</w:t>
            </w:r>
          </w:p>
        </w:tc>
        <w:tc>
          <w:tcPr>
            <w:tcW w:type="dxa" w:w="4608"/>
            <w:vAlign w:val="center"/>
          </w:tcPr>
          <w:p>
            <w:pPr>
              <w:spacing w:after="0" w:line="252" w:lineRule="auto"/>
            </w:pPr>
            <w:r/>
            <w:r>
              <w:rPr>
                <w:rFonts w:ascii="Times New Roman" w:hAnsi="Times New Roman" w:eastAsia="宋体"/>
                <w:b w:val="0"/>
                <w:sz w:val="16"/>
              </w:rPr>
              <w:t>将可执行测试、业务规则和任务完成证据纳入工作流验收。</w:t>
            </w:r>
          </w:p>
        </w:tc>
        <w:tc>
          <w:tcPr>
            <w:tcW w:type="dxa" w:w="792"/>
            <w:vAlign w:val="center"/>
          </w:tcPr>
          <w:p>
            <w:pPr>
              <w:spacing w:after="0" w:line="252" w:lineRule="auto"/>
            </w:pPr>
            <w:r/>
            <w:r>
              <w:rPr>
                <w:rFonts w:ascii="Times New Roman" w:hAnsi="Times New Roman" w:eastAsia="宋体"/>
                <w:b w:val="0"/>
                <w:sz w:val="16"/>
              </w:rPr>
              <w:t>[42][43]</w:t>
            </w:r>
          </w:p>
        </w:tc>
      </w:tr>
      <w:tr>
        <w:tc>
          <w:tcPr>
            <w:tcW w:type="dxa" w:w="2088"/>
            <w:vAlign w:val="center"/>
          </w:tcPr>
          <w:p>
            <w:pPr>
              <w:spacing w:after="0" w:line="252" w:lineRule="auto"/>
            </w:pPr>
            <w:r/>
            <w:r>
              <w:rPr>
                <w:rFonts w:ascii="Times New Roman" w:hAnsi="Times New Roman" w:eastAsia="宋体"/>
                <w:b w:val="0"/>
                <w:sz w:val="16"/>
              </w:rPr>
              <w:t>ToolSandbox / tau-bench</w:t>
            </w:r>
          </w:p>
        </w:tc>
        <w:tc>
          <w:tcPr>
            <w:tcW w:type="dxa" w:w="2592"/>
            <w:vAlign w:val="center"/>
          </w:tcPr>
          <w:p>
            <w:pPr>
              <w:spacing w:after="0" w:line="252" w:lineRule="auto"/>
            </w:pPr>
            <w:r/>
            <w:r>
              <w:rPr>
                <w:rFonts w:ascii="Times New Roman" w:hAnsi="Times New Roman" w:eastAsia="宋体"/>
                <w:b w:val="0"/>
                <w:sz w:val="16"/>
              </w:rPr>
              <w:t>状态化工具和用户交互</w:t>
            </w:r>
          </w:p>
        </w:tc>
        <w:tc>
          <w:tcPr>
            <w:tcW w:type="dxa" w:w="4608"/>
            <w:vAlign w:val="center"/>
          </w:tcPr>
          <w:p>
            <w:pPr>
              <w:spacing w:after="0" w:line="252" w:lineRule="auto"/>
            </w:pPr>
            <w:r/>
            <w:r>
              <w:rPr>
                <w:rFonts w:ascii="Times New Roman" w:hAnsi="Times New Roman" w:eastAsia="宋体"/>
                <w:b w:val="0"/>
                <w:sz w:val="16"/>
              </w:rPr>
              <w:t>把隐式状态、政策约束、澄清与中间里程碑作为可验证对象。</w:t>
            </w:r>
          </w:p>
        </w:tc>
        <w:tc>
          <w:tcPr>
            <w:tcW w:type="dxa" w:w="792"/>
            <w:vAlign w:val="center"/>
          </w:tcPr>
          <w:p>
            <w:pPr>
              <w:spacing w:after="0" w:line="252" w:lineRule="auto"/>
            </w:pPr>
            <w:r/>
            <w:r>
              <w:rPr>
                <w:rFonts w:ascii="Times New Roman" w:hAnsi="Times New Roman" w:eastAsia="宋体"/>
                <w:b w:val="0"/>
                <w:sz w:val="16"/>
              </w:rPr>
              <w:t>[44][45]</w:t>
            </w:r>
          </w:p>
        </w:tc>
      </w:tr>
    </w:tbl>
    <w:p w14:paraId="2A713042">
      <w:pPr>
        <w:spacing w:before="0" w:after="120" w:line="400" w:lineRule="exact"/>
        <w:ind w:firstLine="480"/>
      </w:pPr>
      <w:r>
        <w:rPr>
          <w:rFonts w:ascii="宋体" w:hAnsi="宋体" w:eastAsia="宋体" w:cs="宋体"/>
          <w:sz w:val="24"/>
          <w:szCs w:val="24"/>
        </w:rPr>
        <w:t>上下文召回质量可采用人工标注方式评估。给定任务目标和时间范围，评测系统选入证据包的材料是否覆盖关键网页、文档、草稿、历史结论和反馈，同时排除无关信息。指标可包括相关证据召回率、无关证据比例、来源完整性和人工评分。</w:t>
      </w:r>
    </w:p>
    <w:p w14:paraId="55FA6069">
      <w:pPr>
        <w:spacing w:before="0" w:after="120" w:line="400" w:lineRule="exact"/>
        <w:ind w:firstLine="480"/>
      </w:pPr>
      <w:r>
        <w:rPr>
          <w:rFonts w:ascii="宋体" w:hAnsi="宋体" w:eastAsia="宋体" w:cs="宋体"/>
          <w:sz w:val="24"/>
          <w:szCs w:val="24"/>
        </w:rPr>
        <w:t>模型输入压缩效果可通过原始候选文本量、压缩后视图文本量、最终模型输入量和输出质量进行衡量。若压缩后仍能保持关键事实、结论和来源，同时显著减少输入长度，则说明系统具备有效成本控制能力。智能代理工作流沉淀效果可通过任务成功率、平均延迟、重复任务模型输入消耗和人工介入次数进行评估。</w:t>
      </w:r>
    </w:p>
    <w:p w14:paraId="246F49D2">
      <w:pPr>
        <w:spacing w:before="80" w:after="80" w:line="400" w:lineRule="exact"/>
        <w:jc w:val="center"/>
      </w:pPr>
      <w:r>
        <w:rPr>
          <w:rFonts w:ascii="Times New Roman" w:hAnsi="Times New Roman" w:eastAsia="宋体" w:cs="Times New Roman"/>
          <w:sz w:val="21"/>
          <w:szCs w:val="21"/>
        </w:rPr>
        <w:t>表5-1 MetaFlow测试指标、基线方案与预期效果</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1700"/>
        <w:gridCol w:w="1700"/>
        <w:gridCol w:w="2026"/>
      </w:tblGrid>
      <w:tr w14:paraId="55C07115">
        <w:tc>
          <w:tcPr>
            <w:tcW w:w="1600"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5A7924AD">
            <w:pPr>
              <w:spacing w:before="0" w:after="60" w:line="320" w:lineRule="exact"/>
              <w:jc w:val="center"/>
            </w:pPr>
            <w:r>
              <w:rPr>
                <w:rFonts w:ascii="宋体" w:hAnsi="宋体" w:eastAsia="宋体" w:cs="宋体"/>
                <w:b/>
                <w:bCs/>
                <w:sz w:val="24"/>
                <w:szCs w:val="24"/>
              </w:rPr>
              <w:t>测试类别</w:t>
            </w:r>
          </w:p>
        </w:tc>
        <w:tc>
          <w:tcPr>
            <w:tcW w:w="2000"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0313A329">
            <w:pPr>
              <w:spacing w:before="0" w:after="60" w:line="320" w:lineRule="exact"/>
              <w:jc w:val="center"/>
            </w:pPr>
            <w:r>
              <w:rPr>
                <w:rFonts w:ascii="宋体" w:hAnsi="宋体" w:eastAsia="宋体" w:cs="宋体"/>
                <w:b/>
                <w:bCs/>
                <w:sz w:val="24"/>
                <w:szCs w:val="24"/>
              </w:rPr>
              <w:t>测试指标</w:t>
            </w:r>
          </w:p>
        </w:tc>
        <w:tc>
          <w:tcPr>
            <w:tcW w:w="1700"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3231FD29">
            <w:pPr>
              <w:spacing w:before="0" w:after="60" w:line="320" w:lineRule="exact"/>
              <w:jc w:val="center"/>
            </w:pPr>
            <w:r>
              <w:rPr>
                <w:rFonts w:ascii="宋体" w:hAnsi="宋体" w:eastAsia="宋体" w:cs="宋体"/>
                <w:b/>
                <w:bCs/>
                <w:sz w:val="24"/>
                <w:szCs w:val="24"/>
              </w:rPr>
              <w:t>基线方案</w:t>
            </w:r>
          </w:p>
        </w:tc>
        <w:tc>
          <w:tcPr>
            <w:tcW w:w="1700"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4E753D78">
            <w:pPr>
              <w:spacing w:before="0" w:after="60" w:line="320" w:lineRule="exact"/>
              <w:jc w:val="center"/>
            </w:pPr>
            <w:r>
              <w:rPr>
                <w:rFonts w:ascii="宋体" w:hAnsi="宋体" w:eastAsia="宋体" w:cs="宋体"/>
                <w:b/>
                <w:bCs/>
                <w:sz w:val="24"/>
                <w:szCs w:val="24"/>
              </w:rPr>
              <w:t>本作品结果</w:t>
            </w:r>
          </w:p>
        </w:tc>
        <w:tc>
          <w:tcPr>
            <w:tcW w:w="2026" w:type="dxa"/>
            <w:tcBorders>
              <w:top w:val="single" w:color="808080" w:sz="4" w:space="0"/>
              <w:left w:val="single" w:color="808080" w:sz="4" w:space="0"/>
              <w:bottom w:val="single" w:color="808080" w:sz="4" w:space="0"/>
              <w:right w:val="single" w:color="808080" w:sz="4" w:space="0"/>
            </w:tcBorders>
            <w:shd w:val="clear" w:color="auto" w:fill="EDEDED"/>
            <w:tcMar>
              <w:top w:w="100" w:type="dxa"/>
              <w:left w:w="140" w:type="dxa"/>
              <w:bottom w:w="100" w:type="dxa"/>
              <w:right w:w="140" w:type="dxa"/>
            </w:tcMar>
            <w:vAlign w:val="center"/>
          </w:tcPr>
          <w:p w14:paraId="1A06687A">
            <w:pPr>
              <w:spacing w:before="0" w:after="60" w:line="320" w:lineRule="exact"/>
              <w:jc w:val="center"/>
            </w:pPr>
            <w:r>
              <w:rPr>
                <w:rFonts w:ascii="宋体" w:hAnsi="宋体" w:eastAsia="宋体" w:cs="宋体"/>
                <w:b/>
                <w:bCs/>
                <w:sz w:val="24"/>
                <w:szCs w:val="24"/>
              </w:rPr>
              <w:t>效果增益</w:t>
            </w:r>
          </w:p>
        </w:tc>
      </w:tr>
      <w:tr w14:paraId="3CDE1D89">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612523C2">
            <w:pPr>
              <w:spacing w:before="0" w:after="60" w:line="320" w:lineRule="exact"/>
              <w:jc w:val="left"/>
            </w:pPr>
            <w:r>
              <w:rPr>
                <w:rFonts w:ascii="宋体" w:hAnsi="宋体" w:eastAsia="宋体" w:cs="宋体"/>
                <w:sz w:val="24"/>
                <w:szCs w:val="24"/>
              </w:rPr>
              <w:t>功能完整性</w:t>
            </w:r>
          </w:p>
        </w:tc>
        <w:tc>
          <w:tcPr>
            <w:tcW w:w="20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AF4FEEC">
            <w:pPr>
              <w:spacing w:before="0" w:after="60" w:line="320" w:lineRule="exact"/>
              <w:jc w:val="left"/>
            </w:pPr>
            <w:r>
              <w:rPr>
                <w:rFonts w:ascii="宋体" w:hAnsi="宋体" w:eastAsia="宋体" w:cs="宋体"/>
                <w:sz w:val="24"/>
                <w:szCs w:val="24"/>
              </w:rPr>
              <w:t>核心任务完成率</w:t>
            </w:r>
          </w:p>
        </w:tc>
        <w:tc>
          <w:tcPr>
            <w:tcW w:w="17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DF54160">
            <w:pPr>
              <w:spacing w:before="0" w:after="60" w:line="320" w:lineRule="exact"/>
              <w:jc w:val="left"/>
            </w:pPr>
            <w:r>
              <w:rPr>
                <w:rFonts w:ascii="宋体" w:hAnsi="宋体" w:eastAsia="宋体" w:cs="宋体"/>
                <w:sz w:val="24"/>
                <w:szCs w:val="24"/>
              </w:rPr>
              <w:t>手工复制上下文，缺少统一入口</w:t>
            </w:r>
          </w:p>
        </w:tc>
        <w:tc>
          <w:tcPr>
            <w:tcW w:w="17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B0FFAB9">
            <w:pPr>
              <w:spacing w:before="0" w:after="60" w:line="320" w:lineRule="exact"/>
              <w:jc w:val="left"/>
            </w:pPr>
            <w:r>
              <w:rPr>
                <w:rFonts w:ascii="宋体" w:hAnsi="宋体" w:eastAsia="宋体" w:cs="宋体"/>
                <w:sz w:val="24"/>
                <w:szCs w:val="24"/>
              </w:rPr>
              <w:t>形成端侧采集、上下文组织、云端推理和反馈学习闭环</w:t>
            </w:r>
          </w:p>
        </w:tc>
        <w:tc>
          <w:tcPr>
            <w:tcW w:w="2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9B2C0F2">
            <w:pPr>
              <w:spacing w:before="0" w:after="60" w:line="320" w:lineRule="exact"/>
              <w:jc w:val="left"/>
            </w:pPr>
            <w:r>
              <w:rPr>
                <w:rFonts w:ascii="宋体" w:hAnsi="宋体" w:eastAsia="宋体" w:cs="宋体"/>
                <w:sz w:val="24"/>
                <w:szCs w:val="24"/>
              </w:rPr>
              <w:t>任务链路从人工拼接转为系统化上下文生产</w:t>
            </w:r>
          </w:p>
        </w:tc>
      </w:tr>
      <w:tr w14:paraId="24F03A28">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1DB2102">
            <w:pPr>
              <w:spacing w:before="0" w:after="60" w:line="320" w:lineRule="exact"/>
              <w:jc w:val="left"/>
            </w:pPr>
            <w:r>
              <w:rPr>
                <w:rFonts w:ascii="宋体" w:hAnsi="宋体" w:eastAsia="宋体" w:cs="宋体"/>
                <w:sz w:val="24"/>
                <w:szCs w:val="24"/>
              </w:rPr>
              <w:t>响应性能</w:t>
            </w:r>
          </w:p>
        </w:tc>
        <w:tc>
          <w:tcPr>
            <w:tcW w:w="20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6D5150AD">
            <w:pPr>
              <w:spacing w:before="0" w:after="60" w:line="320" w:lineRule="exact"/>
              <w:jc w:val="left"/>
            </w:pPr>
            <w:r>
              <w:rPr>
                <w:rFonts w:ascii="宋体" w:hAnsi="宋体" w:eastAsia="宋体" w:cs="宋体"/>
                <w:sz w:val="24"/>
                <w:szCs w:val="24"/>
              </w:rPr>
              <w:t>端到端响应时间</w:t>
            </w:r>
          </w:p>
        </w:tc>
        <w:tc>
          <w:tcPr>
            <w:tcW w:w="17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C1926D7">
            <w:pPr>
              <w:spacing w:before="0" w:after="60" w:line="320" w:lineRule="exact"/>
              <w:jc w:val="left"/>
            </w:pPr>
            <w:r>
              <w:rPr>
                <w:rFonts w:ascii="宋体" w:hAnsi="宋体" w:eastAsia="宋体" w:cs="宋体"/>
                <w:sz w:val="24"/>
                <w:szCs w:val="24"/>
              </w:rPr>
              <w:t>每次任务重新整理材料</w:t>
            </w:r>
          </w:p>
        </w:tc>
        <w:tc>
          <w:tcPr>
            <w:tcW w:w="17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203ACE16">
            <w:pPr>
              <w:spacing w:before="0" w:after="60" w:line="320" w:lineRule="exact"/>
              <w:jc w:val="left"/>
            </w:pPr>
            <w:r>
              <w:rPr>
                <w:rFonts w:ascii="宋体" w:hAnsi="宋体" w:eastAsia="宋体" w:cs="宋体"/>
                <w:sz w:val="24"/>
                <w:szCs w:val="24"/>
              </w:rPr>
              <w:t>本地检索与内部视图复用降低重复准备成本</w:t>
            </w:r>
          </w:p>
        </w:tc>
        <w:tc>
          <w:tcPr>
            <w:tcW w:w="2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6F64166D">
            <w:pPr>
              <w:spacing w:before="0" w:after="60" w:line="320" w:lineRule="exact"/>
              <w:jc w:val="left"/>
            </w:pPr>
            <w:r>
              <w:rPr>
                <w:rFonts w:ascii="宋体" w:hAnsi="宋体" w:eastAsia="宋体" w:cs="宋体"/>
                <w:sz w:val="24"/>
                <w:szCs w:val="24"/>
              </w:rPr>
              <w:t>上下文准备时间随内部视图积累下降</w:t>
            </w:r>
          </w:p>
        </w:tc>
      </w:tr>
      <w:tr w14:paraId="28EC874C">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9E2098D">
            <w:pPr>
              <w:spacing w:before="0" w:after="60" w:line="320" w:lineRule="exact"/>
              <w:jc w:val="left"/>
            </w:pPr>
            <w:r>
              <w:rPr>
                <w:rFonts w:ascii="宋体" w:hAnsi="宋体" w:eastAsia="宋体" w:cs="宋体"/>
                <w:sz w:val="24"/>
                <w:szCs w:val="24"/>
              </w:rPr>
              <w:t>模型效果</w:t>
            </w:r>
          </w:p>
        </w:tc>
        <w:tc>
          <w:tcPr>
            <w:tcW w:w="20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1C83879">
            <w:pPr>
              <w:spacing w:before="0" w:after="60" w:line="320" w:lineRule="exact"/>
              <w:jc w:val="left"/>
            </w:pPr>
            <w:r>
              <w:rPr>
                <w:rFonts w:ascii="宋体" w:hAnsi="宋体" w:eastAsia="宋体" w:cs="宋体"/>
                <w:sz w:val="24"/>
                <w:szCs w:val="24"/>
              </w:rPr>
              <w:t>准确率、召回率或人工评分</w:t>
            </w:r>
          </w:p>
        </w:tc>
        <w:tc>
          <w:tcPr>
            <w:tcW w:w="17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032B0519">
            <w:pPr>
              <w:spacing w:before="0" w:after="60" w:line="320" w:lineRule="exact"/>
              <w:jc w:val="left"/>
            </w:pPr>
            <w:r>
              <w:rPr>
                <w:rFonts w:ascii="宋体" w:hAnsi="宋体" w:eastAsia="宋体" w:cs="宋体"/>
                <w:sz w:val="24"/>
                <w:szCs w:val="24"/>
              </w:rPr>
              <w:t>模型只看到当前输入</w:t>
            </w:r>
          </w:p>
        </w:tc>
        <w:tc>
          <w:tcPr>
            <w:tcW w:w="17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AA196A7">
            <w:pPr>
              <w:spacing w:before="0" w:after="60" w:line="320" w:lineRule="exact"/>
              <w:jc w:val="left"/>
            </w:pPr>
            <w:r>
              <w:rPr>
                <w:rFonts w:ascii="宋体" w:hAnsi="宋体" w:eastAsia="宋体" w:cs="宋体"/>
                <w:sz w:val="24"/>
                <w:szCs w:val="24"/>
              </w:rPr>
              <w:t>模型读取带来源约束的任务证据包</w:t>
            </w:r>
          </w:p>
        </w:tc>
        <w:tc>
          <w:tcPr>
            <w:tcW w:w="2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58E0C1A">
            <w:pPr>
              <w:spacing w:before="0" w:after="60" w:line="320" w:lineRule="exact"/>
              <w:jc w:val="left"/>
            </w:pPr>
            <w:r>
              <w:rPr>
                <w:rFonts w:ascii="宋体" w:hAnsi="宋体" w:eastAsia="宋体" w:cs="宋体"/>
                <w:sz w:val="24"/>
                <w:szCs w:val="24"/>
              </w:rPr>
              <w:t>减少漏上下文与无来源推断</w:t>
            </w:r>
          </w:p>
        </w:tc>
      </w:tr>
      <w:tr w14:paraId="77BF8280">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9E35748">
            <w:pPr>
              <w:spacing w:before="0" w:after="60" w:line="320" w:lineRule="exact"/>
              <w:jc w:val="left"/>
            </w:pPr>
            <w:r>
              <w:rPr>
                <w:rFonts w:ascii="宋体" w:hAnsi="宋体" w:eastAsia="宋体" w:cs="宋体"/>
                <w:sz w:val="24"/>
                <w:szCs w:val="24"/>
              </w:rPr>
              <w:t>输入效率</w:t>
            </w:r>
          </w:p>
        </w:tc>
        <w:tc>
          <w:tcPr>
            <w:tcW w:w="20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60FD69F4">
            <w:pPr>
              <w:spacing w:before="0" w:after="60" w:line="320" w:lineRule="exact"/>
              <w:jc w:val="left"/>
            </w:pPr>
            <w:r>
              <w:rPr>
                <w:rFonts w:ascii="宋体" w:hAnsi="宋体" w:eastAsia="宋体" w:cs="宋体"/>
                <w:sz w:val="24"/>
                <w:szCs w:val="24"/>
              </w:rPr>
              <w:t>单任务模型输入消耗或压缩率</w:t>
            </w:r>
          </w:p>
        </w:tc>
        <w:tc>
          <w:tcPr>
            <w:tcW w:w="17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F20C913">
            <w:pPr>
              <w:spacing w:before="0" w:after="60" w:line="320" w:lineRule="exact"/>
              <w:jc w:val="left"/>
            </w:pPr>
            <w:r>
              <w:rPr>
                <w:rFonts w:ascii="宋体" w:hAnsi="宋体" w:eastAsia="宋体" w:cs="宋体"/>
                <w:sz w:val="24"/>
                <w:szCs w:val="24"/>
              </w:rPr>
              <w:t>原文、历史和工具结果直接拼接</w:t>
            </w:r>
          </w:p>
        </w:tc>
        <w:tc>
          <w:tcPr>
            <w:tcW w:w="17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FE79306">
            <w:pPr>
              <w:spacing w:before="0" w:after="60" w:line="320" w:lineRule="exact"/>
              <w:jc w:val="left"/>
            </w:pPr>
            <w:r>
              <w:rPr>
                <w:rFonts w:ascii="宋体" w:hAnsi="宋体" w:eastAsia="宋体" w:cs="宋体"/>
                <w:sz w:val="24"/>
                <w:szCs w:val="24"/>
              </w:rPr>
              <w:t>按任务目标、时间范围和权限复用压缩视图</w:t>
            </w:r>
          </w:p>
        </w:tc>
        <w:tc>
          <w:tcPr>
            <w:tcW w:w="2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EADD050">
            <w:pPr>
              <w:spacing w:before="0" w:after="60" w:line="320" w:lineRule="exact"/>
              <w:jc w:val="left"/>
            </w:pPr>
            <w:r>
              <w:rPr>
                <w:rFonts w:ascii="宋体" w:hAnsi="宋体" w:eastAsia="宋体" w:cs="宋体"/>
                <w:sz w:val="24"/>
                <w:szCs w:val="24"/>
              </w:rPr>
              <w:t>支持原始候选量与最终模型输入量对比</w:t>
            </w:r>
          </w:p>
        </w:tc>
      </w:tr>
      <w:tr w14:paraId="1EA5CDE0">
        <w:tc>
          <w:tcPr>
            <w:tcW w:w="16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5728EF99">
            <w:pPr>
              <w:spacing w:before="0" w:after="60" w:line="320" w:lineRule="exact"/>
              <w:jc w:val="left"/>
            </w:pPr>
            <w:r>
              <w:rPr>
                <w:rFonts w:ascii="宋体" w:hAnsi="宋体" w:eastAsia="宋体" w:cs="宋体"/>
                <w:sz w:val="24"/>
                <w:szCs w:val="24"/>
              </w:rPr>
              <w:t>平台利用</w:t>
            </w:r>
          </w:p>
        </w:tc>
        <w:tc>
          <w:tcPr>
            <w:tcW w:w="20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72598571">
            <w:pPr>
              <w:spacing w:before="0" w:after="60" w:line="320" w:lineRule="exact"/>
              <w:jc w:val="left"/>
            </w:pPr>
            <w:r>
              <w:rPr>
                <w:rFonts w:ascii="宋体" w:hAnsi="宋体" w:eastAsia="宋体" w:cs="宋体"/>
                <w:sz w:val="24"/>
                <w:szCs w:val="24"/>
              </w:rPr>
              <w:t>平台资源调用数量与稳定性</w:t>
            </w:r>
          </w:p>
        </w:tc>
        <w:tc>
          <w:tcPr>
            <w:tcW w:w="17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7E82911">
            <w:pPr>
              <w:spacing w:before="0" w:after="60" w:line="320" w:lineRule="exact"/>
              <w:jc w:val="left"/>
            </w:pPr>
            <w:r>
              <w:rPr>
                <w:rFonts w:ascii="宋体" w:hAnsi="宋体" w:eastAsia="宋体" w:cs="宋体"/>
                <w:sz w:val="24"/>
                <w:szCs w:val="24"/>
              </w:rPr>
              <w:t>单模型一次性调用</w:t>
            </w:r>
          </w:p>
        </w:tc>
        <w:tc>
          <w:tcPr>
            <w:tcW w:w="1700"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3FE465D0">
            <w:pPr>
              <w:spacing w:before="0" w:after="60" w:line="320" w:lineRule="exact"/>
              <w:jc w:val="left"/>
            </w:pPr>
            <w:r>
              <w:rPr>
                <w:rFonts w:ascii="宋体" w:hAnsi="宋体" w:eastAsia="宋体" w:cs="宋体"/>
                <w:sz w:val="24"/>
                <w:szCs w:val="24"/>
              </w:rPr>
              <w:t>大模型、智能代理和算力资源按任务分层协同</w:t>
            </w:r>
          </w:p>
        </w:tc>
        <w:tc>
          <w:tcPr>
            <w:tcW w:w="2026" w:type="dxa"/>
            <w:tcBorders>
              <w:top w:val="single" w:color="808080" w:sz="4" w:space="0"/>
              <w:left w:val="single" w:color="808080" w:sz="4" w:space="0"/>
              <w:bottom w:val="single" w:color="808080" w:sz="4" w:space="0"/>
              <w:right w:val="single" w:color="808080" w:sz="4" w:space="0"/>
            </w:tcBorders>
            <w:tcMar>
              <w:top w:w="100" w:type="dxa"/>
              <w:left w:w="140" w:type="dxa"/>
              <w:bottom w:w="100" w:type="dxa"/>
              <w:right w:w="140" w:type="dxa"/>
            </w:tcMar>
            <w:vAlign w:val="center"/>
          </w:tcPr>
          <w:p w14:paraId="4F72E6F6">
            <w:pPr>
              <w:spacing w:before="0" w:after="60" w:line="320" w:lineRule="exact"/>
              <w:jc w:val="left"/>
            </w:pPr>
            <w:r>
              <w:rPr>
                <w:rFonts w:ascii="宋体" w:hAnsi="宋体" w:eastAsia="宋体" w:cs="宋体"/>
                <w:sz w:val="24"/>
                <w:szCs w:val="24"/>
              </w:rPr>
              <w:t>平台能力可追踪、可降级、可复用</w:t>
            </w:r>
          </w:p>
        </w:tc>
      </w:tr>
    </w:tbl>
    <w:p w14:paraId="6C4091BD">
      <w:pPr>
        <w:pStyle w:val="3"/>
        <w:spacing w:before="180" w:after="120" w:line="400" w:lineRule="exact"/>
      </w:pPr>
      <w:bookmarkStart w:id="28" w:name="_Toc1427792624"/>
      <w:r>
        <w:rPr>
          <w:rFonts w:ascii="Times New Roman" w:hAnsi="Times New Roman" w:eastAsia="黑体" w:cs="黑体"/>
          <w:sz w:val="28"/>
          <w:szCs w:val="28"/>
        </w:rPr>
        <w:t>5.4 结果分析与风险修正</w:t>
      </w:r>
      <w:bookmarkEnd w:id="28"/>
    </w:p>
    <w:p w14:paraId="00A1048B">
      <w:pPr>
        <w:spacing w:before="0" w:after="120" w:line="400" w:lineRule="exact"/>
        <w:ind w:firstLine="480"/>
      </w:pPr>
      <w:r>
        <w:rPr>
          <w:rFonts w:ascii="宋体" w:hAnsi="宋体" w:eastAsia="宋体" w:cs="宋体"/>
          <w:sz w:val="24"/>
          <w:szCs w:val="24"/>
        </w:rPr>
        <w:t>与普通聊天式应用相比，</w:t>
      </w:r>
      <w:r>
        <w:rPr>
          <w:rFonts w:ascii="Times New Roman" w:hAnsi="Times New Roman" w:eastAsia="Times New Roman" w:cs="Times New Roman"/>
          <w:sz w:val="24"/>
          <w:szCs w:val="24"/>
        </w:rPr>
        <w:t>MetaFlow</w:t>
      </w:r>
      <w:r>
        <w:rPr>
          <w:rFonts w:ascii="宋体" w:hAnsi="宋体" w:eastAsia="宋体" w:cs="宋体"/>
          <w:sz w:val="24"/>
          <w:szCs w:val="24"/>
        </w:rPr>
        <w:t xml:space="preserve"> 的优势在于上下文复用和证据可审计。普通方案往往依赖用户手工粘贴背景，模型难以判断材料来源和时效，也无法把本次输出自动沉淀给后续任务。</w:t>
      </w:r>
      <w:r>
        <w:rPr>
          <w:rFonts w:ascii="Times New Roman" w:hAnsi="Times New Roman" w:eastAsia="Times New Roman" w:cs="Times New Roman"/>
          <w:sz w:val="24"/>
          <w:szCs w:val="24"/>
        </w:rPr>
        <w:t>MetaFlow</w:t>
      </w:r>
      <w:r>
        <w:rPr>
          <w:rFonts w:ascii="宋体" w:hAnsi="宋体" w:eastAsia="宋体" w:cs="宋体"/>
          <w:sz w:val="24"/>
          <w:szCs w:val="24"/>
        </w:rPr>
        <w:t xml:space="preserve"> 将事实、内部视图、云端结果和用户反馈分别保留，使后续任务能够在已验证上下文基础上继续推进。</w:t>
      </w:r>
    </w:p>
    <w:p w14:paraId="4E1C055D">
      <w:pPr>
        <w:spacing w:before="0" w:after="120" w:line="400" w:lineRule="exact"/>
        <w:ind w:firstLine="480"/>
      </w:pPr>
      <w:r>
        <w:rPr>
          <w:rFonts w:ascii="宋体" w:hAnsi="宋体" w:eastAsia="宋体" w:cs="宋体"/>
          <w:sz w:val="24"/>
          <w:szCs w:val="24"/>
        </w:rPr>
        <w:t>系统可能面临三类误差。第一，端侧采集不完整导致关键证据缺失；第二，语义压缩过度导致细节丢失；第三，云端模型在证据不足时产生过度推断。针对这些问题，</w:t>
      </w:r>
      <w:r>
        <w:rPr>
          <w:rFonts w:ascii="Times New Roman" w:hAnsi="Times New Roman" w:eastAsia="Times New Roman" w:cs="Times New Roman"/>
          <w:sz w:val="24"/>
          <w:szCs w:val="24"/>
        </w:rPr>
        <w:t>MetaFlow</w:t>
      </w:r>
      <w:r>
        <w:rPr>
          <w:rFonts w:ascii="宋体" w:hAnsi="宋体" w:eastAsia="宋体" w:cs="宋体"/>
          <w:sz w:val="24"/>
          <w:szCs w:val="24"/>
        </w:rPr>
        <w:t xml:space="preserve"> 通过来源标注、置信度、用户反馈、人工确认和多轮补证机制进行修正，并通过无问芯穹平台的模型和智能代理能力增强复杂场景下的证据补全和任务规划。</w:t>
      </w:r>
    </w:p>
    <w:p w14:paraId="45822343">
      <w:pPr>
        <w:pStyle w:val="2"/>
        <w:pageBreakBefore/>
        <w:spacing w:before="240" w:after="240" w:line="400" w:lineRule="exact"/>
        <w:jc w:val="center"/>
      </w:pPr>
      <w:bookmarkStart w:id="29" w:name="_Toc928359990"/>
      <w:r>
        <w:rPr>
          <w:rFonts w:ascii="Times New Roman" w:hAnsi="Times New Roman" w:eastAsia="黑体" w:cs="黑体"/>
          <w:sz w:val="36"/>
          <w:szCs w:val="36"/>
        </w:rPr>
        <w:t>第6章 总结、演示与商业化潜力</w:t>
      </w:r>
      <w:bookmarkEnd w:id="29"/>
    </w:p>
    <w:p w14:paraId="7264C67C">
      <w:pPr>
        <w:pStyle w:val="3"/>
        <w:spacing w:before="180" w:after="120" w:line="400" w:lineRule="exact"/>
      </w:pPr>
      <w:bookmarkStart w:id="30" w:name="_Toc1477656475"/>
      <w:r>
        <w:rPr>
          <w:rFonts w:ascii="Times New Roman" w:hAnsi="Times New Roman" w:eastAsia="黑体" w:cs="黑体"/>
          <w:sz w:val="28"/>
          <w:szCs w:val="28"/>
        </w:rPr>
        <w:t>6.1 工作总结与赛题价值</w:t>
      </w:r>
      <w:bookmarkEnd w:id="30"/>
    </w:p>
    <w:p w14:paraId="03213CE2">
      <w:pPr>
        <w:spacing w:before="0" w:after="120" w:line="400" w:lineRule="exact"/>
        <w:ind w:firstLine="480"/>
      </w:pPr>
      <w:r>
        <w:rPr>
          <w:rFonts w:ascii="宋体" w:hAnsi="宋体" w:eastAsia="宋体" w:cs="宋体"/>
          <w:sz w:val="24"/>
          <w:szCs w:val="24"/>
        </w:rPr>
        <w:t xml:space="preserve">本文提出 </w:t>
      </w:r>
      <w:r>
        <w:rPr>
          <w:rFonts w:ascii="Times New Roman" w:hAnsi="Times New Roman" w:eastAsia="Times New Roman" w:cs="Times New Roman"/>
          <w:sz w:val="24"/>
          <w:szCs w:val="24"/>
        </w:rPr>
        <w:t>MetaFlow</w:t>
      </w:r>
      <w:r>
        <w:rPr>
          <w:rFonts w:ascii="宋体" w:hAnsi="宋体" w:eastAsia="宋体" w:cs="宋体"/>
          <w:sz w:val="24"/>
          <w:szCs w:val="24"/>
        </w:rPr>
        <w:t xml:space="preserve"> 端侧/云端协同个人上下文智能运行框架。系统围绕知识工作者在长期任务中的上下文断裂问题，构建了端侧静默观察、本地上下文组织、云端大模型推理、智能代理工作流沉淀和用户反馈学习的闭环。相比单次问答式应用，</w:t>
      </w:r>
      <w:r>
        <w:rPr>
          <w:rFonts w:ascii="Times New Roman" w:hAnsi="Times New Roman" w:eastAsia="Times New Roman" w:cs="Times New Roman"/>
          <w:sz w:val="24"/>
          <w:szCs w:val="24"/>
        </w:rPr>
        <w:t>MetaFlow</w:t>
      </w:r>
      <w:r>
        <w:rPr>
          <w:rFonts w:ascii="宋体" w:hAnsi="宋体" w:eastAsia="宋体" w:cs="宋体"/>
          <w:sz w:val="24"/>
          <w:szCs w:val="24"/>
        </w:rPr>
        <w:t xml:space="preserve"> 更强调持续上下文、证据溯源、隐私治理、平台调用可观测和跨任务复用。</w:t>
      </w:r>
    </w:p>
    <w:p w14:paraId="4A3BC2E6">
      <w:pPr>
        <w:spacing w:before="0" w:after="120" w:line="400" w:lineRule="exact"/>
        <w:ind w:firstLine="480"/>
      </w:pPr>
      <w:r>
        <w:rPr>
          <w:rFonts w:ascii="宋体" w:hAnsi="宋体" w:eastAsia="宋体" w:cs="宋体"/>
          <w:sz w:val="24"/>
          <w:szCs w:val="24"/>
        </w:rPr>
        <w:t>在无问芯穹赛道要求下，</w:t>
      </w:r>
      <w:r>
        <w:rPr>
          <w:rFonts w:ascii="Times New Roman" w:hAnsi="Times New Roman" w:eastAsia="Times New Roman" w:cs="Times New Roman"/>
          <w:sz w:val="24"/>
          <w:szCs w:val="24"/>
        </w:rPr>
        <w:t>MetaFlow</w:t>
      </w:r>
      <w:r>
        <w:rPr>
          <w:rFonts w:ascii="宋体" w:hAnsi="宋体" w:eastAsia="宋体" w:cs="宋体"/>
          <w:sz w:val="24"/>
          <w:szCs w:val="24"/>
        </w:rPr>
        <w:t xml:space="preserve"> 能够体现平台资源利用、大模型与智能代理能力、技术复杂性、产品完整性和商业化潜力。无问芯穹平台已承担长文本理解、多模态理解、</w:t>
      </w:r>
      <w:r>
        <w:rPr>
          <w:rFonts w:ascii="Times New Roman" w:hAnsi="Times New Roman" w:eastAsia="Times New Roman" w:cs="Times New Roman"/>
          <w:sz w:val="24"/>
          <w:szCs w:val="24"/>
        </w:rPr>
        <w:t>OCR</w:t>
      </w:r>
      <w:r>
        <w:rPr>
          <w:rFonts w:ascii="Times New Roman" w:hAnsi="Times New Roman" w:eastAsia="宋体" w:cs="宋体"/>
          <w:sz w:val="24"/>
          <w:szCs w:val="24"/>
        </w:rPr>
        <w:t>识别和生成验证，相关模型调用次数、失败率和模型输入输出消耗已在第2章列出；后续智能代理服务和算力服务可继续用于多步任务探索、批量压缩和评测分析。</w:t>
      </w:r>
    </w:p>
    <w:p w14:paraId="79A24DC1">
      <w:pPr>
        <w:pStyle w:val="3"/>
        <w:spacing w:before="180" w:after="120" w:line="400" w:lineRule="exact"/>
      </w:pPr>
      <w:bookmarkStart w:id="31" w:name="_Toc1471481417"/>
      <w:r>
        <w:rPr>
          <w:rFonts w:ascii="Times New Roman" w:hAnsi="Times New Roman" w:eastAsia="黑体" w:cs="黑体"/>
          <w:sz w:val="28"/>
          <w:szCs w:val="28"/>
        </w:rPr>
        <w:t>6.2 商业化潜力</w:t>
      </w:r>
      <w:bookmarkEnd w:id="31"/>
    </w:p>
    <w:p>
      <w:pPr>
        <w:spacing w:line="300" w:lineRule="auto" w:after="120"/>
        <w:ind w:firstLine="420"/>
      </w:pPr>
      <w:r>
        <w:rPr>
          <w:rFonts w:ascii="Times New Roman" w:hAnsi="Times New Roman" w:eastAsia="宋体"/>
          <w:sz w:val="21"/>
        </w:rPr>
        <w:t>从竞品格局看，MetaFlow 的商业化切入点不应表述为“又一个通用 AI 助手”，而应表述为“个人与团队上下文智能运行层”。对于 B 端客户，价值来自可私有化部署、可审计证据链、可接入现有工具和可沉淀团队工作流；对于 C 端重度知识工作者，价值来自跨网页、文件、终端、对话和写作过程的连续上下文。与 Manus、Genspark、Replit Agent、Devin 等闭源托管产品相比，MetaFlow 更适合强调开源可控、端侧隐私、协议适配、可复现评测和竞赛/科研场景落地[38-41]。</w:t>
      </w:r>
    </w:p>
    <w:p>
      <w:pPr>
        <w:spacing w:line="300" w:lineRule="auto" w:after="120"/>
        <w:ind w:firstLine="420"/>
      </w:pPr>
      <w:r>
        <w:rPr>
          <w:rFonts w:ascii="Times New Roman" w:hAnsi="Times New Roman" w:eastAsia="宋体"/>
          <w:sz w:val="21"/>
        </w:rPr>
        <w:t>因此，商业化路径可以分为三阶段：第一阶段提供研究写作、项目续接、网页资料整理等本地优先的个人版；第二阶段面向研发、咨询、投研、法务、运营团队提供团队上下文中台和私有化部署；第三阶段将浏览器执行器、MCP/ACP adapter、Firecrawl 数据获取、云端模型路由和评测回归封装为可扩展 runtime，形成面向开发者和行业方案商的插件生态。</w:t>
      </w:r>
    </w:p>
    <w:p w14:paraId="1012C93D">
      <w:pPr>
        <w:spacing w:before="0" w:after="120" w:line="400" w:lineRule="exact"/>
        <w:ind w:firstLine="480"/>
      </w:pPr>
      <w:r>
        <w:rPr>
          <w:rFonts w:ascii="Times New Roman" w:hAnsi="Times New Roman" w:eastAsia="Times New Roman" w:cs="Times New Roman"/>
          <w:sz w:val="24"/>
          <w:szCs w:val="24"/>
        </w:rPr>
        <w:t>MetaFlow</w:t>
      </w:r>
      <w:r>
        <w:rPr>
          <w:rFonts w:ascii="宋体" w:hAnsi="宋体" w:eastAsia="宋体" w:cs="宋体"/>
          <w:sz w:val="24"/>
          <w:szCs w:val="24"/>
        </w:rPr>
        <w:t xml:space="preserve"> 面向高频知识工作和团队上下文治理场景具有较强商业化潜力。</w:t>
      </w:r>
      <w:r>
        <w:rPr>
          <w:rFonts w:ascii="Times New Roman" w:hAnsi="Times New Roman" w:eastAsia="Times New Roman" w:cs="Times New Roman"/>
          <w:sz w:val="24"/>
          <w:szCs w:val="24"/>
        </w:rPr>
        <w:t>B</w:t>
      </w:r>
      <w:r>
        <w:rPr>
          <w:rFonts w:ascii="宋体" w:hAnsi="宋体" w:eastAsia="宋体" w:cs="宋体"/>
          <w:sz w:val="24"/>
          <w:szCs w:val="24"/>
        </w:rPr>
        <w:t xml:space="preserve"> 端客户包括研发团队、咨询团队、投研团队、法务团队、产品团队和客服运营团队。这些组织每天产生大量文档、会议、网页、工单、项目材料和人机对话，但缺少统一上下文层，导致新人接手困难、项目复盘低效、知识库更新滞后和智能助手缺乏长期记忆。</w:t>
      </w:r>
      <w:r>
        <w:rPr>
          <w:rFonts w:ascii="Times New Roman" w:hAnsi="Times New Roman" w:eastAsia="Times New Roman" w:cs="Times New Roman"/>
          <w:sz w:val="24"/>
          <w:szCs w:val="24"/>
        </w:rPr>
        <w:t>MetaFlow</w:t>
      </w:r>
      <w:r>
        <w:rPr>
          <w:rFonts w:ascii="宋体" w:hAnsi="宋体" w:eastAsia="宋体" w:cs="宋体"/>
          <w:sz w:val="24"/>
          <w:szCs w:val="24"/>
        </w:rPr>
        <w:t xml:space="preserve"> 可作为企业本地优先的上下文中台，以私有化部署、团队订阅、行业方案包或平台联合计费方式落地。</w:t>
      </w:r>
    </w:p>
    <w:p w14:paraId="5925EAF0">
      <w:pPr>
        <w:spacing w:before="0" w:after="120" w:line="400" w:lineRule="exact"/>
        <w:ind w:firstLine="480"/>
      </w:pPr>
      <w:r>
        <w:rPr>
          <w:rFonts w:ascii="Times New Roman" w:hAnsi="Times New Roman" w:eastAsia="Times New Roman" w:cs="Times New Roman"/>
          <w:sz w:val="24"/>
          <w:szCs w:val="24"/>
        </w:rPr>
        <w:t>C</w:t>
      </w:r>
      <w:r>
        <w:rPr>
          <w:rFonts w:ascii="宋体" w:hAnsi="宋体" w:eastAsia="宋体" w:cs="宋体"/>
          <w:sz w:val="24"/>
          <w:szCs w:val="24"/>
        </w:rPr>
        <w:t xml:space="preserve"> 端客户包括重度研究者、开发者、写作者、学生和内容创作者。</w:t>
      </w:r>
      <w:r>
        <w:rPr>
          <w:rFonts w:ascii="Times New Roman" w:hAnsi="Times New Roman" w:eastAsia="Times New Roman" w:cs="Times New Roman"/>
          <w:sz w:val="24"/>
          <w:szCs w:val="24"/>
        </w:rPr>
        <w:t>MetaFlow</w:t>
      </w:r>
      <w:r>
        <w:rPr>
          <w:rFonts w:ascii="宋体" w:hAnsi="宋体" w:eastAsia="宋体" w:cs="宋体"/>
          <w:sz w:val="24"/>
          <w:szCs w:val="24"/>
        </w:rPr>
        <w:t xml:space="preserve"> 能够帮助用户在长期学习、研究、写作和项目推进中保持上下文连续性，减少重复整理资料和反复解释背景的成本。相较传统笔记软件，</w:t>
      </w:r>
      <w:r>
        <w:rPr>
          <w:rFonts w:ascii="Times New Roman" w:hAnsi="Times New Roman" w:eastAsia="Times New Roman" w:cs="Times New Roman"/>
          <w:sz w:val="24"/>
          <w:szCs w:val="24"/>
        </w:rPr>
        <w:t>MetaFlow</w:t>
      </w:r>
      <w:r>
        <w:rPr>
          <w:rFonts w:ascii="宋体" w:hAnsi="宋体" w:eastAsia="宋体" w:cs="宋体"/>
          <w:sz w:val="24"/>
          <w:szCs w:val="24"/>
        </w:rPr>
        <w:t xml:space="preserve"> 进一步提供自动感知、证据溯源和智能代理闭环；相较普通知识库，系统增加端云协同、任务证据包和反馈学习能力；相较单一 </w:t>
      </w:r>
      <w:r>
        <w:rPr>
          <w:rFonts w:ascii="Times New Roman" w:hAnsi="Times New Roman" w:eastAsia="Times New Roman" w:cs="Times New Roman"/>
          <w:sz w:val="24"/>
          <w:szCs w:val="24"/>
        </w:rPr>
        <w:t>AI</w:t>
      </w:r>
      <w:r>
        <w:rPr>
          <w:rFonts w:ascii="宋体" w:hAnsi="宋体" w:eastAsia="宋体" w:cs="宋体"/>
          <w:sz w:val="24"/>
          <w:szCs w:val="24"/>
        </w:rPr>
        <w:t xml:space="preserve"> 助手，</w:t>
      </w:r>
      <w:r>
        <w:rPr>
          <w:rFonts w:ascii="Times New Roman" w:hAnsi="Times New Roman" w:eastAsia="Times New Roman" w:cs="Times New Roman"/>
          <w:sz w:val="24"/>
          <w:szCs w:val="24"/>
        </w:rPr>
        <w:t>MetaFlow</w:t>
      </w:r>
      <w:r>
        <w:rPr>
          <w:rFonts w:ascii="宋体" w:hAnsi="宋体" w:eastAsia="宋体" w:cs="宋体"/>
          <w:sz w:val="24"/>
          <w:szCs w:val="24"/>
        </w:rPr>
        <w:t xml:space="preserve"> 以可扩展的上下文智能基础设施连接不同模型、场景和界面。</w:t>
      </w:r>
    </w:p>
    <w:p w14:paraId="5BE09EB4">
      <w:pPr>
        <w:pStyle w:val="3"/>
        <w:spacing w:before="180" w:after="120" w:line="400" w:lineRule="exact"/>
      </w:pPr>
      <w:bookmarkStart w:id="32" w:name="_Toc766496667"/>
      <w:r>
        <w:rPr>
          <w:rFonts w:ascii="Times New Roman" w:hAnsi="Times New Roman" w:eastAsia="黑体" w:cs="黑体"/>
          <w:sz w:val="28"/>
          <w:szCs w:val="28"/>
        </w:rPr>
        <w:t>6.3 演示计划</w:t>
      </w:r>
      <w:bookmarkEnd w:id="32"/>
    </w:p>
    <w:p w14:paraId="1EB499A6">
      <w:pPr>
        <w:spacing w:before="0" w:after="120" w:line="400" w:lineRule="exact"/>
        <w:ind w:firstLine="480"/>
      </w:pPr>
      <w:r>
        <w:rPr>
          <w:rFonts w:ascii="宋体" w:hAnsi="宋体" w:eastAsia="宋体" w:cs="宋体"/>
          <w:sz w:val="24"/>
          <w:szCs w:val="24"/>
        </w:rPr>
        <w:t>复赛演示可设计为一条完整工作流：用户阅读若干技术资料并进行写作，系统在端侧形成事实证据；随后用户提出生成技术方案章节的请求，系统自动构建任务证据包并调用无问芯穹平台大模型；模型输出结构化草稿后，用户进行修改和确认；系统展示来源、模型输入压缩统计、云端调用记录、平台调用统计截图和反馈学习结果。该演示能够清晰体现端侧采集、云端推理、证据溯源、工作流沉淀和产品闭环。</w:t>
      </w:r>
    </w:p>
    <w:p w14:paraId="13F5EAD1">
      <w:pPr>
        <w:spacing w:before="0" w:after="120" w:line="400" w:lineRule="exact"/>
        <w:ind w:firstLine="480"/>
      </w:pPr>
      <w:r>
        <w:rPr>
          <w:rFonts w:ascii="宋体" w:hAnsi="宋体" w:eastAsia="宋体" w:cs="宋体"/>
          <w:sz w:val="24"/>
          <w:szCs w:val="24"/>
        </w:rPr>
        <w:t>演示中还应展示权限控制和降级能力。例如，某些本地材料禁止外发时不会进入云端证据包；云端模型调用失败时，系统仍可提供本地摘要或等待用户确认；模型输出缺少来源时，系统提示补充证据。通过这些环节，评委可以看到作品在大模型调用之外，还具备可信、可控、可扩展的工程体系。</w:t>
      </w:r>
    </w:p>
    <w:p w14:paraId="252F0238">
      <w:pPr>
        <w:pStyle w:val="3"/>
        <w:spacing w:before="180" w:after="120" w:line="400" w:lineRule="exact"/>
      </w:pPr>
      <w:bookmarkStart w:id="33" w:name="_Toc1902567563"/>
      <w:r>
        <w:rPr>
          <w:rFonts w:ascii="Times New Roman" w:hAnsi="Times New Roman" w:eastAsia="黑体" w:cs="黑体"/>
          <w:sz w:val="28"/>
          <w:szCs w:val="28"/>
        </w:rPr>
        <w:t>6.4 后续研究方向与落地计划</w:t>
      </w:r>
      <w:bookmarkEnd w:id="33"/>
    </w:p>
    <w:p w14:paraId="575A6ABA">
      <w:pPr>
        <w:spacing w:before="0" w:after="120" w:line="400" w:lineRule="exact"/>
        <w:ind w:firstLine="480"/>
      </w:pPr>
      <w:r>
        <w:rPr>
          <w:rFonts w:ascii="宋体" w:hAnsi="宋体" w:eastAsia="宋体" w:cs="宋体"/>
          <w:sz w:val="24"/>
          <w:szCs w:val="24"/>
        </w:rPr>
        <w:t>后续工作包括四个方面。第一，进一步完善与无问芯穹平台的深度集成，建立模型路由、智能代理任务和算力处理的统一评测指标。第二，增强多模态上下文处理能力，使屏幕、音频、图像和文档能够统一进入内部视图体系。第三，完善工作流沉淀机制，使系统能够从更多真实任务中沉淀稳定流程。第四，建立更系统的模型调用成本、隐私风险和任务效果评估方法，为产品化和商业化落地提供量化依据。</w:t>
      </w:r>
    </w:p>
    <w:p w14:paraId="3A8643B3">
      <w:pPr>
        <w:pStyle w:val="2"/>
        <w:pageBreakBefore/>
        <w:spacing w:before="240" w:after="240" w:line="400" w:lineRule="exact"/>
        <w:jc w:val="center"/>
      </w:pPr>
      <w:bookmarkStart w:id="34" w:name="_Toc421527511"/>
      <w:r>
        <w:rPr>
          <w:rFonts w:ascii="黑体" w:hAnsi="黑体" w:eastAsia="黑体" w:cs="黑体"/>
          <w:sz w:val="36"/>
          <w:szCs w:val="36"/>
        </w:rPr>
        <w:t>参考文献</w:t>
      </w:r>
      <w:bookmarkEnd w:id="34"/>
    </w:p>
    <w:p>
      <w:pPr>
        <w:spacing w:after="60" w:line="252" w:lineRule="auto"/>
      </w:pPr>
      <w:r>
        <w:rPr>
          <w:rFonts w:ascii="Times New Roman" w:hAnsi="Times New Roman" w:eastAsia="宋体"/>
          <w:sz w:val="18"/>
        </w:rPr>
        <w:t>[1] 无问芯穹. 无问芯穹平台与大模型基础设施相关资料[EB/OL].</w:t>
      </w:r>
    </w:p>
    <w:p>
      <w:pPr>
        <w:spacing w:after="60" w:line="252" w:lineRule="auto"/>
      </w:pPr>
      <w:r>
        <w:rPr>
          <w:rFonts w:ascii="Times New Roman" w:hAnsi="Times New Roman" w:eastAsia="宋体"/>
          <w:sz w:val="18"/>
        </w:rPr>
        <w:t>[2] Vaswani A, Shazeer N, Parmar N, et al. Attention Is All You Need[C]. NeurIPS, 2017. https://arxiv.org/abs/1706.03762</w:t>
      </w:r>
    </w:p>
    <w:p>
      <w:pPr>
        <w:spacing w:after="60" w:line="252" w:lineRule="auto"/>
      </w:pPr>
      <w:r>
        <w:rPr>
          <w:rFonts w:ascii="Times New Roman" w:hAnsi="Times New Roman" w:eastAsia="宋体"/>
          <w:sz w:val="18"/>
        </w:rPr>
        <w:t>[3] Yao S, Zhao J, Yu D, et al. ReAct: Synergizing Reasoning and Acting in Language Models[C]. ICLR, 2023. https://arxiv.org/abs/2210.03629</w:t>
      </w:r>
    </w:p>
    <w:p>
      <w:pPr>
        <w:spacing w:after="60" w:line="252" w:lineRule="auto"/>
      </w:pPr>
      <w:r>
        <w:rPr>
          <w:rFonts w:ascii="Times New Roman" w:hAnsi="Times New Roman" w:eastAsia="宋体"/>
          <w:sz w:val="18"/>
        </w:rPr>
        <w:t>[4] Lewis P, Perez E, Piktus A, et al. Retrieval-Augmented Generation for Knowledge-Intensive NLP Tasks[C]. NeurIPS, 2020. https://arxiv.org/abs/2005.11401</w:t>
      </w:r>
    </w:p>
    <w:p>
      <w:pPr>
        <w:spacing w:after="60" w:line="252" w:lineRule="auto"/>
      </w:pPr>
      <w:r>
        <w:rPr>
          <w:rFonts w:ascii="Times New Roman" w:hAnsi="Times New Roman" w:eastAsia="宋体"/>
          <w:sz w:val="18"/>
        </w:rPr>
        <w:t>[5] Model Context Protocol. Introduction[EB/OL]. https://modelcontextprotocol.io/docs/getting-started/intro</w:t>
      </w:r>
    </w:p>
    <w:p>
      <w:pPr>
        <w:spacing w:after="60" w:line="252" w:lineRule="auto"/>
      </w:pPr>
      <w:r>
        <w:rPr>
          <w:rFonts w:ascii="Times New Roman" w:hAnsi="Times New Roman" w:eastAsia="宋体"/>
          <w:sz w:val="18"/>
        </w:rPr>
        <w:t>[6] Agent Client Protocol. Introduction and Architecture[EB/OL]. https://agentclientprotocol.com/get-started/introduction</w:t>
      </w:r>
    </w:p>
    <w:p>
      <w:pPr>
        <w:spacing w:after="60" w:line="252" w:lineRule="auto"/>
      </w:pPr>
      <w:r>
        <w:rPr>
          <w:rFonts w:ascii="Times New Roman" w:hAnsi="Times New Roman" w:eastAsia="宋体"/>
          <w:sz w:val="18"/>
        </w:rPr>
        <w:t>[7] A2A Project. Agent2Agent Protocol[EB/OL]. https://github.com/a2aproject/A2A</w:t>
      </w:r>
    </w:p>
    <w:p>
      <w:pPr>
        <w:spacing w:after="60" w:line="252" w:lineRule="auto"/>
      </w:pPr>
      <w:r>
        <w:rPr>
          <w:rFonts w:ascii="Times New Roman" w:hAnsi="Times New Roman" w:eastAsia="宋体"/>
          <w:sz w:val="18"/>
        </w:rPr>
        <w:t>[8] LangChain. LangGraph Overview and Persistence[EB/OL]. https://docs.langchain.com/oss/python/langgraph/overview</w:t>
      </w:r>
    </w:p>
    <w:p>
      <w:pPr>
        <w:spacing w:after="60" w:line="252" w:lineRule="auto"/>
      </w:pPr>
      <w:r>
        <w:rPr>
          <w:rFonts w:ascii="Times New Roman" w:hAnsi="Times New Roman" w:eastAsia="宋体"/>
          <w:sz w:val="18"/>
        </w:rPr>
        <w:t>[9] Anthropic. Effective context engineering for AI agents[EB/OL]. https://www.anthropic.com/engineering/effective-context-engineering-for-ai-agents</w:t>
      </w:r>
    </w:p>
    <w:p>
      <w:pPr>
        <w:spacing w:after="60" w:line="252" w:lineRule="auto"/>
      </w:pPr>
      <w:r>
        <w:rPr>
          <w:rFonts w:ascii="Times New Roman" w:hAnsi="Times New Roman" w:eastAsia="宋体"/>
          <w:sz w:val="18"/>
        </w:rPr>
        <w:t>[10] OpenAI. Agents SDK tracing[EB/OL]. https://openai.github.io/openai-agents-python/tracing/</w:t>
      </w:r>
    </w:p>
    <w:p>
      <w:pPr>
        <w:spacing w:after="60" w:line="252" w:lineRule="auto"/>
      </w:pPr>
      <w:r>
        <w:rPr>
          <w:rFonts w:ascii="Times New Roman" w:hAnsi="Times New Roman" w:eastAsia="宋体"/>
          <w:sz w:val="18"/>
        </w:rPr>
        <w:t>[11] OpenTelemetry. GenAI semantic conventions[EB/OL]. https://opentelemetry.io/docs/specs/semconv/registry/attributes/gen-ai/</w:t>
      </w:r>
    </w:p>
    <w:p>
      <w:pPr>
        <w:spacing w:after="60" w:line="252" w:lineRule="auto"/>
      </w:pPr>
      <w:r>
        <w:rPr>
          <w:rFonts w:ascii="Times New Roman" w:hAnsi="Times New Roman" w:eastAsia="宋体"/>
          <w:sz w:val="18"/>
        </w:rPr>
        <w:t>[12] Agent Client Protocol. Tool calls and session updates[EB/OL]. https://agentclientprotocol.com/protocol/tool-calls</w:t>
      </w:r>
    </w:p>
    <w:p>
      <w:pPr>
        <w:spacing w:after="60" w:line="252" w:lineRule="auto"/>
      </w:pPr>
      <w:r>
        <w:rPr>
          <w:rFonts w:ascii="Times New Roman" w:hAnsi="Times New Roman" w:eastAsia="宋体"/>
          <w:sz w:val="18"/>
        </w:rPr>
        <w:t>[13] Anthropic. Building effective agents[EB/OL]. https://www.anthropic.com/engineering/building-effective-agents</w:t>
      </w:r>
    </w:p>
    <w:p>
      <w:pPr>
        <w:spacing w:after="60" w:line="252" w:lineRule="auto"/>
      </w:pPr>
      <w:r>
        <w:rPr>
          <w:rFonts w:ascii="Times New Roman" w:hAnsi="Times New Roman" w:eastAsia="宋体"/>
          <w:sz w:val="18"/>
        </w:rPr>
        <w:t>[14] OpenClaw. OpenClaw GitHub repository[EB/OL]. https://github.com/openclaw/openclaw</w:t>
      </w:r>
    </w:p>
    <w:p>
      <w:pPr>
        <w:spacing w:after="60" w:line="252" w:lineRule="auto"/>
      </w:pPr>
      <w:r>
        <w:rPr>
          <w:rFonts w:ascii="Times New Roman" w:hAnsi="Times New Roman" w:eastAsia="宋体"/>
          <w:sz w:val="18"/>
        </w:rPr>
        <w:t>[15] browser-use. browser-use GitHub repository[EB/OL]. https://github.com/browser-use/browser-use</w:t>
      </w:r>
    </w:p>
    <w:p>
      <w:pPr>
        <w:spacing w:after="60" w:line="252" w:lineRule="auto"/>
      </w:pPr>
      <w:r>
        <w:rPr>
          <w:rFonts w:ascii="Times New Roman" w:hAnsi="Times New Roman" w:eastAsia="宋体"/>
          <w:sz w:val="18"/>
        </w:rPr>
        <w:t>[16] Skyvern-AI. Skyvern GitHub repository[EB/OL]. https://github.com/Skyvern-AI/skyvern</w:t>
      </w:r>
    </w:p>
    <w:p>
      <w:pPr>
        <w:spacing w:after="60" w:line="252" w:lineRule="auto"/>
      </w:pPr>
      <w:r>
        <w:rPr>
          <w:rFonts w:ascii="Times New Roman" w:hAnsi="Times New Roman" w:eastAsia="宋体"/>
          <w:sz w:val="18"/>
        </w:rPr>
        <w:t>[17] Browserbase. Stagehand GitHub repository[EB/OL]. https://github.com/browserbase/stagehand</w:t>
      </w:r>
    </w:p>
    <w:p>
      <w:pPr>
        <w:spacing w:after="60" w:line="252" w:lineRule="auto"/>
      </w:pPr>
      <w:r>
        <w:rPr>
          <w:rFonts w:ascii="Times New Roman" w:hAnsi="Times New Roman" w:eastAsia="宋体"/>
          <w:sz w:val="18"/>
        </w:rPr>
        <w:t>[18] trycua. CUA GitHub repository[EB/OL]. https://github.com/trycua/cua</w:t>
      </w:r>
    </w:p>
    <w:p>
      <w:pPr>
        <w:spacing w:after="60" w:line="252" w:lineRule="auto"/>
      </w:pPr>
      <w:r>
        <w:rPr>
          <w:rFonts w:ascii="Times New Roman" w:hAnsi="Times New Roman" w:eastAsia="宋体"/>
          <w:sz w:val="18"/>
        </w:rPr>
        <w:t>[19] XLang Lab. OpenCUA[EB/OL]. https://github.com/xlang-ai/OpenCUA</w:t>
      </w:r>
    </w:p>
    <w:p>
      <w:pPr>
        <w:spacing w:after="60" w:line="252" w:lineRule="auto"/>
      </w:pPr>
      <w:r>
        <w:rPr>
          <w:rFonts w:ascii="Times New Roman" w:hAnsi="Times New Roman" w:eastAsia="宋体"/>
          <w:sz w:val="18"/>
        </w:rPr>
        <w:t>[20] CrewAI. CrewAI GitHub repository[EB/OL]. https://github.com/crewAIInc/crewAI</w:t>
      </w:r>
    </w:p>
    <w:p>
      <w:pPr>
        <w:spacing w:after="60" w:line="252" w:lineRule="auto"/>
      </w:pPr>
      <w:r>
        <w:rPr>
          <w:rFonts w:ascii="Times New Roman" w:hAnsi="Times New Roman" w:eastAsia="宋体"/>
          <w:sz w:val="18"/>
        </w:rPr>
        <w:t>[21] Wu Q, Bansal G, Zhang J, et al. AutoGen: Enabling Next-Gen LLM Applications via Multi-Agent Conversation Framework[EB/OL]. https://arxiv.org/abs/2308.08155</w:t>
      </w:r>
    </w:p>
    <w:p>
      <w:pPr>
        <w:spacing w:after="60" w:line="252" w:lineRule="auto"/>
      </w:pPr>
      <w:r>
        <w:rPr>
          <w:rFonts w:ascii="Times New Roman" w:hAnsi="Times New Roman" w:eastAsia="宋体"/>
          <w:sz w:val="18"/>
        </w:rPr>
        <w:t>[22] OpenHands. OpenHands GitHub repository[EB/OL]. https://github.com/OpenHands/openhands</w:t>
      </w:r>
    </w:p>
    <w:p>
      <w:pPr>
        <w:spacing w:after="60" w:line="252" w:lineRule="auto"/>
      </w:pPr>
      <w:r>
        <w:rPr>
          <w:rFonts w:ascii="Times New Roman" w:hAnsi="Times New Roman" w:eastAsia="宋体"/>
          <w:sz w:val="18"/>
        </w:rPr>
        <w:t>[23] Significant Gravitas. AutoGPT Classic README[EB/OL]. https://github.com/Significant-Gravitas/AutoGPT</w:t>
      </w:r>
    </w:p>
    <w:p>
      <w:pPr>
        <w:spacing w:after="60" w:line="252" w:lineRule="auto"/>
      </w:pPr>
      <w:r>
        <w:rPr>
          <w:rFonts w:ascii="Times New Roman" w:hAnsi="Times New Roman" w:eastAsia="宋体"/>
          <w:sz w:val="18"/>
        </w:rPr>
        <w:t>[24] Zhou S, Xu F F, Zhu H, et al. WebArena: A Realistic Web Environment for Building Autonomous Agents[EB/OL]. https://arxiv.org/abs/2307.13854</w:t>
      </w:r>
    </w:p>
    <w:p>
      <w:pPr>
        <w:spacing w:after="60" w:line="252" w:lineRule="auto"/>
      </w:pPr>
      <w:r>
        <w:rPr>
          <w:rFonts w:ascii="Times New Roman" w:hAnsi="Times New Roman" w:eastAsia="宋体"/>
          <w:sz w:val="18"/>
        </w:rPr>
        <w:t>[25] Deng X, Gu Y, Zheng B, et al. Mind2Web: Towards a Generalist Agent for the Web[EB/OL]. https://arxiv.org/abs/2306.06070</w:t>
      </w:r>
    </w:p>
    <w:p>
      <w:pPr>
        <w:spacing w:after="60" w:line="252" w:lineRule="auto"/>
      </w:pPr>
      <w:r>
        <w:rPr>
          <w:rFonts w:ascii="Times New Roman" w:hAnsi="Times New Roman" w:eastAsia="宋体"/>
          <w:sz w:val="18"/>
        </w:rPr>
        <w:t>[26] Online-Mind2Web. An Illusion of Progress? Assessing the Current State of Web Agents[EB/OL]. https://arxiv.org/html/2504.01382v4</w:t>
      </w:r>
    </w:p>
    <w:p>
      <w:pPr>
        <w:spacing w:after="60" w:line="252" w:lineRule="auto"/>
      </w:pPr>
      <w:r>
        <w:rPr>
          <w:rFonts w:ascii="Times New Roman" w:hAnsi="Times New Roman" w:eastAsia="宋体"/>
          <w:sz w:val="18"/>
        </w:rPr>
        <w:t>[27] Mialon G, Fourrier C, Swift C, et al. GAIA: A Benchmark for General AI Assistants[EB/OL]. https://arxiv.org/abs/2311.12983</w:t>
      </w:r>
    </w:p>
    <w:p>
      <w:pPr>
        <w:spacing w:after="60" w:line="252" w:lineRule="auto"/>
      </w:pPr>
      <w:r>
        <w:rPr>
          <w:rFonts w:ascii="Times New Roman" w:hAnsi="Times New Roman" w:eastAsia="宋体"/>
          <w:sz w:val="18"/>
        </w:rPr>
        <w:t>[28] XLang Lab. OSWorld: Benchmarking Multimodal Agents for Open-Ended Tasks in Real Computer Environments[EB/OL]. https://arxiv.org/abs/2404.07972</w:t>
      </w:r>
    </w:p>
    <w:p>
      <w:pPr>
        <w:spacing w:after="60" w:line="252" w:lineRule="auto"/>
      </w:pPr>
      <w:r>
        <w:rPr>
          <w:rFonts w:ascii="Times New Roman" w:hAnsi="Times New Roman" w:eastAsia="宋体"/>
          <w:sz w:val="18"/>
        </w:rPr>
        <w:t>[29] Google Research. AndroidWorld: A Dynamic Benchmarking Environment for Autonomous Agents[EB/OL]. https://arxiv.org/abs/2405.14573</w:t>
      </w:r>
    </w:p>
    <w:p>
      <w:pPr>
        <w:spacing w:after="60" w:line="252" w:lineRule="auto"/>
      </w:pPr>
      <w:r>
        <w:rPr>
          <w:rFonts w:ascii="Times New Roman" w:hAnsi="Times New Roman" w:eastAsia="宋体"/>
          <w:sz w:val="18"/>
        </w:rPr>
        <w:t>[30] Liu X, Yu H, Zhang H, et al. AgentBench: Evaluating LLMs as Agents[EB/OL]. https://arxiv.org/abs/2308.03688</w:t>
      </w:r>
    </w:p>
    <w:p>
      <w:pPr>
        <w:spacing w:after="60" w:line="252" w:lineRule="auto"/>
      </w:pPr>
      <w:r>
        <w:rPr>
          <w:rFonts w:ascii="Times New Roman" w:hAnsi="Times New Roman" w:eastAsia="宋体"/>
          <w:sz w:val="18"/>
        </w:rPr>
        <w:t>[31] OpenAI. Computer-Using Agent and Operator[EB/OL]. https://openai.com/index/computer-using-agent/</w:t>
      </w:r>
    </w:p>
    <w:p>
      <w:pPr>
        <w:spacing w:after="60" w:line="252" w:lineRule="auto"/>
      </w:pPr>
      <w:r>
        <w:rPr>
          <w:rFonts w:ascii="Times New Roman" w:hAnsi="Times New Roman" w:eastAsia="宋体"/>
          <w:sz w:val="18"/>
        </w:rPr>
        <w:t>[32] Anthropic. Claude computer use tool documentation[EB/OL]. https://platform.claude.com/docs/en/agents-and-tools/tool-use/computer-use-tool</w:t>
      </w:r>
    </w:p>
    <w:p>
      <w:pPr>
        <w:spacing w:after="60" w:line="252" w:lineRule="auto"/>
      </w:pPr>
      <w:r>
        <w:rPr>
          <w:rFonts w:ascii="Times New Roman" w:hAnsi="Times New Roman" w:eastAsia="宋体"/>
          <w:sz w:val="18"/>
        </w:rPr>
        <w:t>[33] Google DeepMind. Project Mariner and Gemini 2.0 update[EB/OL]. https://blog.google/innovation-and-ai/models-and-research/google-deepmind/google-gemini-ai-update-december-2024/</w:t>
      </w:r>
    </w:p>
    <w:p>
      <w:pPr>
        <w:spacing w:after="60" w:line="252" w:lineRule="auto"/>
      </w:pPr>
      <w:r>
        <w:rPr>
          <w:rFonts w:ascii="Times New Roman" w:hAnsi="Times New Roman" w:eastAsia="宋体"/>
          <w:sz w:val="18"/>
        </w:rPr>
        <w:t>[34] Browserbase. Browserbase official website[EB/OL]. https://www.browserbase.com/</w:t>
      </w:r>
    </w:p>
    <w:p>
      <w:pPr>
        <w:spacing w:after="60" w:line="252" w:lineRule="auto"/>
      </w:pPr>
      <w:r>
        <w:rPr>
          <w:rFonts w:ascii="Times New Roman" w:hAnsi="Times New Roman" w:eastAsia="宋体"/>
          <w:sz w:val="18"/>
        </w:rPr>
        <w:t>[35] browserless. browserless official website[EB/OL]. https://www.browserless.io/</w:t>
      </w:r>
    </w:p>
    <w:p>
      <w:pPr>
        <w:spacing w:after="60" w:line="252" w:lineRule="auto"/>
      </w:pPr>
      <w:r>
        <w:rPr>
          <w:rFonts w:ascii="Times New Roman" w:hAnsi="Times New Roman" w:eastAsia="宋体"/>
          <w:sz w:val="18"/>
        </w:rPr>
        <w:t>[36] Firecrawl. Firecrawl official website and GitHub repository[EB/OL]. https://www.firecrawl.dev/</w:t>
      </w:r>
    </w:p>
    <w:p>
      <w:pPr>
        <w:spacing w:after="60" w:line="252" w:lineRule="auto"/>
      </w:pPr>
      <w:r>
        <w:rPr>
          <w:rFonts w:ascii="Times New Roman" w:hAnsi="Times New Roman" w:eastAsia="宋体"/>
          <w:sz w:val="18"/>
        </w:rPr>
        <w:t>[37] MultiOn. MultiOn documentation[EB/OL]. https://docs.multion.ai/welcome</w:t>
      </w:r>
    </w:p>
    <w:p>
      <w:pPr>
        <w:spacing w:after="60" w:line="252" w:lineRule="auto"/>
      </w:pPr>
      <w:r>
        <w:rPr>
          <w:rFonts w:ascii="Times New Roman" w:hAnsi="Times New Roman" w:eastAsia="宋体"/>
          <w:sz w:val="18"/>
        </w:rPr>
        <w:t>[38] Manus. Manus documentation and API[EB/OL]. https://manus.im/docs/introduction/welcome</w:t>
      </w:r>
    </w:p>
    <w:p>
      <w:pPr>
        <w:spacing w:after="60" w:line="252" w:lineRule="auto"/>
      </w:pPr>
      <w:r>
        <w:rPr>
          <w:rFonts w:ascii="Times New Roman" w:hAnsi="Times New Roman" w:eastAsia="宋体"/>
          <w:sz w:val="18"/>
        </w:rPr>
        <w:t>[39] Cognition. Introducing Devin[EB/OL]. https://www.cognition.ai/blog/introducing-devin</w:t>
      </w:r>
    </w:p>
    <w:p>
      <w:pPr>
        <w:spacing w:after="60" w:line="252" w:lineRule="auto"/>
      </w:pPr>
      <w:r>
        <w:rPr>
          <w:rFonts w:ascii="Times New Roman" w:hAnsi="Times New Roman" w:eastAsia="宋体"/>
          <w:sz w:val="18"/>
        </w:rPr>
        <w:t>[40] Replit. Replit Agent[EB/OL]. https://replit.com/ai</w:t>
      </w:r>
    </w:p>
    <w:p>
      <w:pPr>
        <w:spacing w:after="60" w:line="252" w:lineRule="auto"/>
      </w:pPr>
      <w:r>
        <w:rPr>
          <w:rFonts w:ascii="Times New Roman" w:hAnsi="Times New Roman" w:eastAsia="宋体"/>
          <w:sz w:val="18"/>
        </w:rPr>
        <w:t>[41] Google. Jules official website[EB/OL]. https://jules.google/</w:t>
      </w:r>
    </w:p>
    <w:p>
      <w:pPr>
        <w:spacing w:after="60" w:line="252" w:lineRule="auto"/>
      </w:pPr>
      <w:r>
        <w:rPr>
          <w:rFonts w:ascii="Times New Roman" w:hAnsi="Times New Roman" w:eastAsia="宋体"/>
          <w:sz w:val="18"/>
        </w:rPr>
        <w:t>[42] Jimenez C E, Yang J, Wettig A, et al. SWE-bench: Can Language Models Resolve Real-World GitHub Issues?[EB/OL]. https://arxiv.org/abs/2310.06770</w:t>
      </w:r>
    </w:p>
    <w:p>
      <w:pPr>
        <w:spacing w:after="60" w:line="252" w:lineRule="auto"/>
      </w:pPr>
      <w:r>
        <w:rPr>
          <w:rFonts w:ascii="Times New Roman" w:hAnsi="Times New Roman" w:eastAsia="宋体"/>
          <w:sz w:val="18"/>
        </w:rPr>
        <w:t>[43] ServiceNow Research. WorkArena and WorkArena++[EB/OL]. https://github.com/ServiceNow/workarena</w:t>
      </w:r>
    </w:p>
    <w:p>
      <w:pPr>
        <w:spacing w:after="60" w:line="252" w:lineRule="auto"/>
      </w:pPr>
      <w:r>
        <w:rPr>
          <w:rFonts w:ascii="Times New Roman" w:hAnsi="Times New Roman" w:eastAsia="宋体"/>
          <w:sz w:val="18"/>
        </w:rPr>
        <w:t>[44] Apple. ToolSandbox: A Stateful, Conversational, Interactive Evaluation Benchmark for LLM Tool Use Capabilities[EB/OL]. https://arxiv.org/abs/2408.04682</w:t>
      </w:r>
    </w:p>
    <w:p>
      <w:pPr>
        <w:spacing w:after="60" w:line="252" w:lineRule="auto"/>
      </w:pPr>
      <w:r>
        <w:rPr>
          <w:rFonts w:ascii="Times New Roman" w:hAnsi="Times New Roman" w:eastAsia="宋体"/>
          <w:sz w:val="18"/>
        </w:rPr>
        <w:t>[45] Sierra. tau-bench: A Benchmark for Tool-Agent-User Interaction in Real-World Domains[EB/OL]. https://arxiv.org/abs/2406.12045</w:t>
      </w:r>
    </w:p>
    <w:sectPr>
      <w:headerReference r:id="rId5" w:type="default"/>
      <w:footerReference r:id="rId6" w:type="default"/>
      <w:pgSz w:w="11906" w:h="16838"/>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E26F0">
    <w:pPr>
      <w:jc w:val="center"/>
    </w:pPr>
    <w:r>
      <w:rPr>
        <w:rFonts w:ascii="宋体" w:hAnsi="宋体" w:eastAsia="宋体" w:cs="宋体"/>
        <w:sz w:val="21"/>
        <w:szCs w:val="21"/>
      </w:rPr>
      <w:fldChar w:fldCharType="begin"/>
    </w:r>
    <w:r>
      <w:rPr>
        <w:rFonts w:ascii="宋体" w:hAnsi="宋体" w:eastAsia="宋体" w:cs="宋体"/>
        <w:sz w:val="21"/>
        <w:szCs w:val="21"/>
      </w:rPr>
      <w:instrText xml:space="preserve">PAGE</w:instrText>
    </w:r>
    <w:r>
      <w:rPr>
        <w:rFonts w:ascii="宋体" w:hAnsi="宋体" w:eastAsia="宋体" w:cs="宋体"/>
        <w:sz w:val="21"/>
        <w:szCs w:val="21"/>
      </w:rPr>
      <w:fldChar w:fldCharType="separate"/>
    </w:r>
    <w:r>
      <w:rPr>
        <w:rFonts w:ascii="宋体" w:hAnsi="宋体" w:eastAsia="宋体" w:cs="宋体"/>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442D4">
    <w:pPr>
      <w:spacing w:before="0" w:after="0" w:line="240" w:lineRule="exact"/>
      <w:jc w:val="center"/>
    </w:pPr>
    <w:r>
      <w:rPr>
        <w:rFonts w:ascii="宋体" w:hAnsi="宋体" w:eastAsia="宋体" w:cs="宋体"/>
        <w:sz w:val="21"/>
        <w:szCs w:val="21"/>
      </w:rPr>
      <w:t>第二十一届中国研究生电子设计竞赛</w:t>
    </w:r>
  </w:p>
  <w:p w14:paraId="2207F182">
    <w:pPr>
      <w:spacing w:before="0" w:after="0" w:line="240" w:lineRule="exact"/>
      <w:jc w:val="center"/>
    </w:pPr>
    <w:r>
      <w:rPr>
        <w:rFonts w:ascii="宋体" w:hAnsi="宋体" w:eastAsia="宋体" w:cs="宋体"/>
        <w:sz w:val="21"/>
        <w:szCs w:val="21"/>
      </w:rPr>
      <w:t>无问芯穹赛题正式技术文档</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2AED70F6"/>
    <w:rsid w:val="4F6BB35E"/>
    <w:rsid w:val="7FFFB82B"/>
    <w:rsid w:val="D5F31BA4"/>
    <w:rsid w:val="FFDDAB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120" w:line="400" w:lineRule="exact"/>
      <w:jc w:val="both"/>
    </w:pPr>
    <w:rPr>
      <w:rFonts w:ascii="Times New Roman" w:hAnsi="Times New Roman" w:eastAsia="宋体" w:cs="Times New Roman"/>
      <w:sz w:val="24"/>
      <w:szCs w:val="24"/>
    </w:rPr>
  </w:style>
  <w:style w:type="paragraph" w:styleId="2">
    <w:name w:val="heading 1"/>
    <w:next w:val="1"/>
    <w:qFormat/>
    <w:uiPriority w:val="0"/>
    <w:pPr>
      <w:spacing w:before="240" w:after="240" w:line="400" w:lineRule="exact"/>
      <w:jc w:val="center"/>
      <w:outlineLvl w:val="0"/>
    </w:pPr>
    <w:rPr>
      <w:rFonts w:ascii="黑体" w:hAnsi="黑体" w:eastAsia="黑体" w:cs="黑体"/>
      <w:sz w:val="36"/>
      <w:szCs w:val="36"/>
    </w:rPr>
  </w:style>
  <w:style w:type="paragraph" w:styleId="3">
    <w:name w:val="heading 2"/>
    <w:next w:val="1"/>
    <w:qFormat/>
    <w:uiPriority w:val="0"/>
    <w:pPr>
      <w:spacing w:before="180" w:after="120" w:line="400" w:lineRule="exact"/>
      <w:outlineLvl w:val="1"/>
    </w:pPr>
    <w:rPr>
      <w:rFonts w:ascii="黑体" w:hAnsi="黑体" w:eastAsia="黑体" w:cs="黑体"/>
      <w:sz w:val="28"/>
      <w:szCs w:val="28"/>
    </w:rPr>
  </w:style>
  <w:style w:type="paragraph" w:styleId="4">
    <w:name w:val="heading 3"/>
    <w:next w:val="1"/>
    <w:qFormat/>
    <w:uiPriority w:val="0"/>
    <w:pPr>
      <w:spacing w:before="120" w:after="120" w:line="400" w:lineRule="exact"/>
      <w:outlineLvl w:val="2"/>
    </w:pPr>
    <w:rPr>
      <w:rFonts w:ascii="黑体" w:hAnsi="黑体" w:eastAsia="黑体" w:cs="黑体"/>
      <w:sz w:val="24"/>
      <w:szCs w:val="24"/>
    </w:rPr>
  </w:style>
  <w:style w:type="paragraph" w:styleId="5">
    <w:name w:val="heading 4"/>
    <w:next w:val="1"/>
    <w:qFormat/>
    <w:uiPriority w:val="0"/>
    <w:pPr>
      <w:spacing w:before="0" w:after="120" w:line="400" w:lineRule="exact"/>
    </w:pPr>
    <w:rPr>
      <w:rFonts w:ascii="宋体" w:hAnsi="宋体" w:eastAsia="宋体" w:cs="宋体"/>
      <w:i/>
      <w:iCs/>
      <w:color w:val="2E74B5"/>
      <w:sz w:val="24"/>
      <w:szCs w:val="24"/>
    </w:rPr>
  </w:style>
  <w:style w:type="paragraph" w:styleId="6">
    <w:name w:val="heading 5"/>
    <w:next w:val="1"/>
    <w:qFormat/>
    <w:uiPriority w:val="0"/>
    <w:pPr>
      <w:spacing w:before="0" w:after="120" w:line="400" w:lineRule="exact"/>
    </w:pPr>
    <w:rPr>
      <w:rFonts w:ascii="宋体" w:hAnsi="宋体" w:eastAsia="宋体" w:cs="宋体"/>
      <w:color w:val="2E74B5"/>
      <w:sz w:val="24"/>
      <w:szCs w:val="24"/>
    </w:rPr>
  </w:style>
  <w:style w:type="paragraph" w:styleId="7">
    <w:name w:val="heading 6"/>
    <w:next w:val="1"/>
    <w:qFormat/>
    <w:uiPriority w:val="0"/>
    <w:pPr>
      <w:spacing w:before="0" w:after="120" w:line="400" w:lineRule="exact"/>
    </w:pPr>
    <w:rPr>
      <w:rFonts w:ascii="宋体" w:hAnsi="宋体" w:eastAsia="宋体" w:cs="宋体"/>
      <w:color w:val="1F4D78"/>
      <w:sz w:val="24"/>
      <w:szCs w:val="24"/>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0"/>
    <w:semiHidden/>
    <w:unhideWhenUsed/>
    <w:uiPriority w:val="99"/>
    <w:pPr>
      <w:spacing w:before="0" w:after="0" w:line="240" w:lineRule="auto"/>
    </w:pPr>
    <w:rPr>
      <w:rFonts w:ascii="宋体" w:hAnsi="宋体" w:eastAsia="宋体" w:cs="宋体"/>
      <w:sz w:val="20"/>
      <w:szCs w:val="20"/>
    </w:rPr>
  </w:style>
  <w:style w:type="paragraph" w:styleId="9">
    <w:name w:val="toc 1"/>
    <w:basedOn w:val="1"/>
    <w:next w:val="1"/>
    <w:uiPriority w:val="0"/>
  </w:style>
  <w:style w:type="paragraph" w:styleId="10">
    <w:name w:val="footnote text"/>
    <w:link w:val="19"/>
    <w:semiHidden/>
    <w:unhideWhenUsed/>
    <w:uiPriority w:val="99"/>
    <w:pPr>
      <w:spacing w:before="0" w:after="0" w:line="240" w:lineRule="auto"/>
    </w:pPr>
    <w:rPr>
      <w:rFonts w:ascii="宋体" w:hAnsi="宋体" w:eastAsia="宋体" w:cs="宋体"/>
      <w:sz w:val="20"/>
      <w:szCs w:val="20"/>
    </w:rPr>
  </w:style>
  <w:style w:type="paragraph" w:styleId="11">
    <w:name w:val="toc 2"/>
    <w:basedOn w:val="1"/>
    <w:next w:val="1"/>
    <w:uiPriority w:val="0"/>
    <w:pPr>
      <w:ind w:left="420" w:leftChars="200"/>
    </w:pPr>
  </w:style>
  <w:style w:type="paragraph" w:styleId="12">
    <w:name w:val="Title"/>
    <w:qFormat/>
    <w:uiPriority w:val="0"/>
    <w:pPr>
      <w:spacing w:before="0" w:after="120" w:line="400" w:lineRule="exact"/>
    </w:pPr>
    <w:rPr>
      <w:rFonts w:ascii="宋体" w:hAnsi="宋体" w:eastAsia="宋体" w:cs="宋体"/>
      <w:sz w:val="56"/>
      <w:szCs w:val="56"/>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styleId="18">
    <w:name w:val="List Paragraph"/>
    <w:qFormat/>
    <w:uiPriority w:val="0"/>
    <w:pPr>
      <w:spacing w:before="0" w:after="120" w:line="400" w:lineRule="exact"/>
    </w:pPr>
    <w:rPr>
      <w:rFonts w:ascii="宋体" w:hAnsi="宋体" w:eastAsia="宋体" w:cs="宋体"/>
      <w:sz w:val="24"/>
      <w:szCs w:val="24"/>
    </w:rPr>
  </w:style>
  <w:style w:type="character" w:customStyle="1" w:styleId="19">
    <w:name w:val="Footnote Text Char"/>
    <w:link w:val="10"/>
    <w:semiHidden/>
    <w:unhideWhenUsed/>
    <w:uiPriority w:val="99"/>
    <w:rPr>
      <w:sz w:val="20"/>
      <w:szCs w:val="20"/>
    </w:rPr>
  </w:style>
  <w:style w:type="character" w:customStyle="1" w:styleId="20">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15</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2026-06-20T06:03:00Z</dcterms:created>
  <dc:creator>Codex</dc:creator>
  <dc:description>遵循通用研电赛论文格式并面向无问芯穹端侧云端协同智能应用赛题的正式技术文档。</dc:description>
  <cp:lastModifiedBy>若月こころ</cp:lastModifiedBy>
  <dcterms:modified xsi:type="dcterms:W3CDTF">2026-06-19T15:20:44Z</dcterms:modified>
  <dc:title>MetaFlow无问芯穹赛题正式技术文档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F91A83BAB46D93661640346A58BED77D_42</vt:lpwstr>
  </property>
</Properties>
</file>