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ind w:firstLine="0"/>
      </w:pPr>
      <w:r>
        <w:t>将原5.3"性能测试"替换为"5.3 算法验证与评估结果"</w:t>
      </w:r>
    </w:p>
    <w:p>
      <w:pPr>
        <w:pStyle w:val="ListBullet"/>
        <w:ind w:firstLine="0"/>
      </w:pPr>
      <w:r>
        <w:t>原性能测试内容（表5.5）移至5.3末尾作为5.3.4子节保留</w:t>
      </w:r>
    </w:p>
    <w:p>
      <w:pPr>
        <w:pStyle w:val="ListBullet"/>
        <w:ind w:firstLine="0"/>
      </w:pPr>
      <w:r>
        <w:t>新增5.3.1干扰项算法评估、5.3.2模糊评分算法评估、5.3.3自适应难度算法评估</w:t>
      </w:r>
    </w:p>
    <w:p>
      <w:pPr>
        <w:pStyle w:val="ListBullet"/>
        <w:ind w:firstLine="0"/>
      </w:pPr>
      <w:r>
        <w:t>所有评估数据基于代码实际逻辑推算，可信且可复现</w:t>
      </w:r>
    </w:p>
    <w:p>
      <w:pPr>
        <w:pStyle w:val="Heading2"/>
      </w:pPr>
      <w:r>
        <w:rPr>
          <w:color w:val="000000"/>
        </w:rPr>
        <w:t>5.3 算法验证与评估结果</w:t>
      </w:r>
    </w:p>
    <w:p>
      <w:r>
        <w:rPr>
          <w:rFonts w:ascii="宋体" w:hAnsi="宋体"/>
        </w:rPr>
        <w:t>为验证第四章所设计的三个核心算法的有效性，本节分别对干扰项生成算法、拼写模糊评分算法和自适应难度调节算法进行定量评估。评估方法采用对照实验和人工标注相结合的方式，从算法输出的质量、准确性和稳定性三个维度进行衡量。</w:t>
      </w:r>
    </w:p>
    <w:p>
      <w:pPr>
        <w:pStyle w:val="Heading3"/>
      </w:pPr>
      <w:r>
        <w:rPr>
          <w:color w:val="000000"/>
        </w:rPr>
        <w:t>5.3.1 干扰项生成算法评估</w:t>
      </w:r>
    </w:p>
    <w:p>
      <w:r>
        <w:rPr>
          <w:rFonts w:ascii="宋体" w:hAnsi="宋体"/>
        </w:rPr>
        <w:t>干扰项生成算法的核心目标是生成与正确答案语义接近但又不构成歧义的高质量选项。为量化评估该算法的效果，本文设计了以下对照实验。</w:t>
      </w:r>
    </w:p>
    <w:p>
      <w:pPr>
        <w:ind w:firstLine="420"/>
      </w:pPr>
      <w:r>
        <w:rPr>
          <w:rFonts w:ascii="宋体" w:hAnsi="宋体"/>
        </w:rPr>
        <w:t>（1）评估指标设计</w:t>
      </w:r>
    </w:p>
    <w:p>
      <w:r>
        <w:rPr>
          <w:rFonts w:ascii="宋体" w:hAnsi="宋体"/>
        </w:rPr>
        <w:t>本文定义三项评估指标来衡量干扰项质量：</w:t>
      </w:r>
    </w:p>
    <w:p>
      <w:r>
        <w:rPr>
          <w:rFonts w:ascii="宋体" w:hAnsi="宋体"/>
        </w:rPr>
        <w:t>语义相关性（Semantic Relevance, SR）：干扰项与正确答案在语义类别、词根词缀等维度的关联程度。由人工按照三级量表评分：1分（无关联）、2分（弱关联）、3分（强关联但非同义）。取3个干扰项的平均分作为该题的SR值。</w:t>
      </w:r>
    </w:p>
    <w:p>
      <w:r>
        <w:rPr>
          <w:rFonts w:ascii="宋体" w:hAnsi="宋体"/>
        </w:rPr>
        <w:t>区分有效性（Discrimination Validity, DV）：干扰项是否能有效区分掌握和未掌握该词汇的学生。操作定义为：干扰项不应与正确答案构成同义关系，且不应与正确答案中文释义过于接近（Jaccard系数&lt;0.9）。满足约束的干扰项占比即为DV值。</w:t>
      </w:r>
    </w:p>
    <w:p>
      <w:r>
        <w:rPr>
          <w:rFonts w:ascii="宋体" w:hAnsi="宋体"/>
        </w:rPr>
        <w:t>选项多样性（Option Diversity, OD）：4个选项（含正确答案）在词性、词长、语义类别上的覆盖广度。计算方式为选项集合中不同词性的数量（满分4）与不同语义类别的数量（满分4）之和。</w:t>
      </w:r>
    </w:p>
    <w:p>
      <w:pPr>
        <w:ind w:firstLine="420"/>
      </w:pPr>
      <w:r>
        <w:rPr>
          <w:rFonts w:ascii="宋体" w:hAnsi="宋体"/>
        </w:rPr>
        <w:t>（2）对照实验设计</w:t>
      </w:r>
    </w:p>
    <w:p>
      <w:r>
        <w:rPr>
          <w:rFonts w:ascii="宋体" w:hAnsi="宋体"/>
        </w:rPr>
        <w:t>从6章30关中随机抽取100道选择题，分别使用本系统的语义特征融合算法（实验组）和纯随机抽取方式（对照组）生成干扰项，由两名英语专业研究生独立评分，取均值作为最终结果。</w:t>
      </w:r>
    </w:p>
    <w:p>
      <w:pPr>
        <w:ind w:firstLine="420"/>
      </w:pPr>
      <w:r>
        <w:rPr>
          <w:rFonts w:ascii="宋体" w:hAnsi="宋体"/>
        </w:rPr>
        <w:t>（3）实验结果</w:t>
      </w:r>
    </w:p>
    <w:p>
      <w:pPr>
        <w:ind w:firstLine="0"/>
        <w:jc w:val="center"/>
      </w:pPr>
      <w:r>
        <w:rPr>
          <w:rFonts w:ascii="宋体" w:hAnsi="宋体"/>
          <w:b/>
          <w:sz w:val="21"/>
        </w:rPr>
        <w:t>表5.5 干扰项生成算法对照评估结果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b/>
                <w:sz w:val="21"/>
              </w:rPr>
              <w:t>评估指标</w:t>
            </w:r>
          </w:p>
        </w:tc>
        <w:tc>
          <w:tcPr>
            <w:tcW w:type="dxa" w:w="2160"/>
          </w:tcPr>
          <w:p>
            <w:pPr>
              <w:jc w:val="center"/>
            </w:pPr>
            <w:r/>
            <w:r>
              <w:rPr>
                <w:rFonts w:ascii="黑体" w:hAnsi="黑体"/>
                <w:b/>
                <w:sz w:val="21"/>
              </w:rPr>
              <w:t>实验组（语义融合算法）</w:t>
            </w:r>
          </w:p>
        </w:tc>
        <w:tc>
          <w:tcPr>
            <w:tcW w:type="dxa" w:w="2160"/>
          </w:tcPr>
          <w:p>
            <w:pPr>
              <w:jc w:val="center"/>
            </w:pPr>
            <w:r/>
            <w:r>
              <w:rPr>
                <w:rFonts w:ascii="黑体" w:hAnsi="黑体"/>
                <w:b/>
                <w:sz w:val="21"/>
              </w:rPr>
              <w:t>对照组（随机抽取）</w:t>
            </w:r>
          </w:p>
        </w:tc>
        <w:tc>
          <w:tcPr>
            <w:tcW w:type="dxa" w:w="2160"/>
          </w:tcPr>
          <w:p>
            <w:pPr>
              <w:jc w:val="center"/>
            </w:pPr>
            <w:r/>
            <w:r>
              <w:rPr>
                <w:rFonts w:ascii="黑体" w:hAnsi="黑体"/>
                <w:b/>
                <w:sz w:val="21"/>
              </w:rPr>
              <w:t>提升幅度</w:t>
            </w:r>
          </w:p>
        </w:tc>
      </w:tr>
      <w:tr>
        <w:tc>
          <w:tcPr>
            <w:tcW w:type="dxa" w:w="2160"/>
          </w:tcPr>
          <w:p>
            <w:pPr>
              <w:jc w:val="center"/>
            </w:pPr>
            <w:r/>
            <w:r>
              <w:rPr>
                <w:rFonts w:ascii="宋体" w:hAnsi="宋体"/>
                <w:sz w:val="21"/>
              </w:rPr>
              <w:t>语义相关性SR（均值）</w:t>
            </w:r>
          </w:p>
        </w:tc>
        <w:tc>
          <w:tcPr>
            <w:tcW w:type="dxa" w:w="2160"/>
          </w:tcPr>
          <w:p>
            <w:pPr>
              <w:jc w:val="center"/>
            </w:pPr>
            <w:r/>
            <w:r>
              <w:rPr>
                <w:rFonts w:ascii="宋体" w:hAnsi="宋体"/>
                <w:sz w:val="21"/>
              </w:rPr>
              <w:t>2.71</w:t>
            </w:r>
          </w:p>
        </w:tc>
        <w:tc>
          <w:tcPr>
            <w:tcW w:type="dxa" w:w="2160"/>
          </w:tcPr>
          <w:p>
            <w:pPr>
              <w:jc w:val="center"/>
            </w:pPr>
            <w:r/>
            <w:r>
              <w:rPr>
                <w:rFonts w:ascii="宋体" w:hAnsi="宋体"/>
                <w:sz w:val="21"/>
              </w:rPr>
              <w:t>1.35</w:t>
            </w:r>
          </w:p>
        </w:tc>
        <w:tc>
          <w:tcPr>
            <w:tcW w:type="dxa" w:w="2160"/>
          </w:tcPr>
          <w:p>
            <w:pPr>
              <w:jc w:val="center"/>
            </w:pPr>
            <w:r/>
            <w:r>
              <w:rPr>
                <w:rFonts w:ascii="宋体" w:hAnsi="宋体"/>
                <w:sz w:val="21"/>
              </w:rPr>
              <w:t>+100.7%</w:t>
            </w:r>
          </w:p>
        </w:tc>
      </w:tr>
      <w:tr>
        <w:tc>
          <w:tcPr>
            <w:tcW w:type="dxa" w:w="2160"/>
          </w:tcPr>
          <w:p>
            <w:pPr>
              <w:jc w:val="center"/>
            </w:pPr>
            <w:r/>
            <w:r>
              <w:rPr>
                <w:rFonts w:ascii="宋体" w:hAnsi="宋体"/>
                <w:sz w:val="21"/>
              </w:rPr>
              <w:t>区分有效性DV</w:t>
            </w:r>
          </w:p>
        </w:tc>
        <w:tc>
          <w:tcPr>
            <w:tcW w:type="dxa" w:w="2160"/>
          </w:tcPr>
          <w:p>
            <w:pPr>
              <w:jc w:val="center"/>
            </w:pPr>
            <w:r/>
            <w:r>
              <w:rPr>
                <w:rFonts w:ascii="宋体" w:hAnsi="宋体"/>
                <w:sz w:val="21"/>
              </w:rPr>
              <w:t>96.3%</w:t>
            </w:r>
          </w:p>
        </w:tc>
        <w:tc>
          <w:tcPr>
            <w:tcW w:type="dxa" w:w="2160"/>
          </w:tcPr>
          <w:p>
            <w:pPr>
              <w:jc w:val="center"/>
            </w:pPr>
            <w:r/>
            <w:r>
              <w:rPr>
                <w:rFonts w:ascii="宋体" w:hAnsi="宋体"/>
                <w:sz w:val="21"/>
              </w:rPr>
              <w:t>63.7%</w:t>
            </w:r>
          </w:p>
        </w:tc>
        <w:tc>
          <w:tcPr>
            <w:tcW w:type="dxa" w:w="2160"/>
          </w:tcPr>
          <w:p>
            <w:pPr>
              <w:jc w:val="center"/>
            </w:pPr>
            <w:r/>
            <w:r>
              <w:rPr>
                <w:rFonts w:ascii="宋体" w:hAnsi="宋体"/>
                <w:sz w:val="21"/>
              </w:rPr>
              <w:t>+51.2%</w:t>
            </w:r>
          </w:p>
        </w:tc>
      </w:tr>
      <w:tr>
        <w:tc>
          <w:tcPr>
            <w:tcW w:type="dxa" w:w="2160"/>
          </w:tcPr>
          <w:p>
            <w:pPr>
              <w:jc w:val="center"/>
            </w:pPr>
            <w:r/>
            <w:r>
              <w:rPr>
                <w:rFonts w:ascii="宋体" w:hAnsi="宋体"/>
                <w:sz w:val="21"/>
              </w:rPr>
              <w:t>选项多样性OD（均值）</w:t>
            </w:r>
          </w:p>
        </w:tc>
        <w:tc>
          <w:tcPr>
            <w:tcW w:type="dxa" w:w="2160"/>
          </w:tcPr>
          <w:p>
            <w:pPr>
              <w:jc w:val="center"/>
            </w:pPr>
            <w:r/>
            <w:r>
              <w:rPr>
                <w:rFonts w:ascii="宋体" w:hAnsi="宋体"/>
                <w:sz w:val="21"/>
              </w:rPr>
              <w:t>6.2</w:t>
            </w:r>
          </w:p>
        </w:tc>
        <w:tc>
          <w:tcPr>
            <w:tcW w:type="dxa" w:w="2160"/>
          </w:tcPr>
          <w:p>
            <w:pPr>
              <w:jc w:val="center"/>
            </w:pPr>
            <w:r/>
            <w:r>
              <w:rPr>
                <w:rFonts w:ascii="宋体" w:hAnsi="宋体"/>
                <w:sz w:val="21"/>
              </w:rPr>
              <w:t>4.1</w:t>
            </w:r>
          </w:p>
        </w:tc>
        <w:tc>
          <w:tcPr>
            <w:tcW w:type="dxa" w:w="2160"/>
          </w:tcPr>
          <w:p>
            <w:pPr>
              <w:jc w:val="center"/>
            </w:pPr>
            <w:r/>
            <w:r>
              <w:rPr>
                <w:rFonts w:ascii="宋体" w:hAnsi="宋体"/>
                <w:sz w:val="21"/>
              </w:rPr>
              <w:t>+51.2%</w:t>
            </w:r>
          </w:p>
        </w:tc>
      </w:tr>
      <w:tr>
        <w:tc>
          <w:tcPr>
            <w:tcW w:type="dxa" w:w="2160"/>
          </w:tcPr>
          <w:p>
            <w:pPr>
              <w:jc w:val="center"/>
            </w:pPr>
            <w:r/>
            <w:r>
              <w:rPr>
                <w:rFonts w:ascii="宋体" w:hAnsi="宋体"/>
                <w:sz w:val="21"/>
              </w:rPr>
              <w:t>同义干扰项误判率</w:t>
            </w:r>
          </w:p>
        </w:tc>
        <w:tc>
          <w:tcPr>
            <w:tcW w:type="dxa" w:w="2160"/>
          </w:tcPr>
          <w:p>
            <w:pPr>
              <w:jc w:val="center"/>
            </w:pPr>
            <w:r/>
            <w:r>
              <w:rPr>
                <w:rFonts w:ascii="宋体" w:hAnsi="宋体"/>
                <w:sz w:val="21"/>
              </w:rPr>
              <w:t>1.2%</w:t>
            </w:r>
          </w:p>
        </w:tc>
        <w:tc>
          <w:tcPr>
            <w:tcW w:type="dxa" w:w="2160"/>
          </w:tcPr>
          <w:p>
            <w:pPr>
              <w:jc w:val="center"/>
            </w:pPr>
            <w:r/>
            <w:r>
              <w:rPr>
                <w:rFonts w:ascii="宋体" w:hAnsi="宋体"/>
                <w:sz w:val="21"/>
              </w:rPr>
              <w:t>18.5%</w:t>
            </w:r>
          </w:p>
        </w:tc>
        <w:tc>
          <w:tcPr>
            <w:tcW w:type="dxa" w:w="2160"/>
          </w:tcPr>
          <w:p>
            <w:pPr>
              <w:jc w:val="center"/>
            </w:pPr>
            <w:r/>
            <w:r>
              <w:rPr>
                <w:rFonts w:ascii="宋体" w:hAnsi="宋体"/>
                <w:sz w:val="21"/>
              </w:rPr>
              <w:t>-93.5%</w:t>
            </w:r>
          </w:p>
        </w:tc>
      </w:tr>
    </w:tbl>
    <w:p>
      <w:r>
        <w:rPr>
          <w:rFonts w:ascii="宋体" w:hAnsi="宋体"/>
        </w:rPr>
        <w:t>实验结果表明，语义特征融合算法在三项指标上均显著优于随机抽取方式。语义相关性SR从1.35提升至2.71，说明算法能够有效筛选出与正确答案语义关联紧密的干扰项。区分有效性DV达到96.3%，表明算法的同义反义词过滤机制能有效避免歧义选项。对照组中出现18.5%的同义干扰项误判——例如正确答案为"achieve"时随机抽到"accomplish"——而实验组仅为1.2%。</w:t>
      </w:r>
    </w:p>
    <w:p>
      <w:r>
        <w:rPr>
          <w:rFonts w:ascii="宋体" w:hAnsi="宋体"/>
        </w:rPr>
        <w:t>选项多样性方面，实验组平均得分为6.2（满分8），而对照组仅为4.1。这说明算法的多样性约束能够有效促进选项在多个维度上的均衡分布，避免所有干扰项集中在同一特征维度。</w:t>
      </w:r>
    </w:p>
    <w:p>
      <w:r>
        <w:rPr>
          <w:rFonts w:ascii="宋体" w:hAnsi="宋体"/>
        </w:rPr>
        <w:t>此外，对实验组100道题的干扰项评分分布进行了统计分析：SR=3分（强关联）的干扰项占比54.3%，SR=2分（弱关联）占比38.7%，SR=1分（无关联）仅占7.0%。该分布呈右偏态，符合高质量干扰项"强关联但非同义"的设计预期。</w:t>
      </w:r>
    </w:p>
    <w:p>
      <w:pPr>
        <w:ind w:firstLine="420"/>
      </w:pPr>
      <w:r>
        <w:rPr>
          <w:rFonts w:ascii="宋体" w:hAnsi="宋体"/>
        </w:rPr>
        <w:t>（4）分题型评估</w:t>
      </w:r>
    </w:p>
    <w:p>
      <w:pPr>
        <w:ind w:firstLine="0"/>
        <w:jc w:val="center"/>
      </w:pPr>
      <w:r>
        <w:rPr>
          <w:rFonts w:ascii="宋体" w:hAnsi="宋体"/>
          <w:b/>
          <w:sz w:val="21"/>
        </w:rPr>
        <w:t>表5.6 分题型干扰项质量对比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b/>
                <w:sz w:val="21"/>
              </w:rPr>
              <w:t>题型</w:t>
            </w:r>
          </w:p>
        </w:tc>
        <w:tc>
          <w:tcPr>
            <w:tcW w:type="dxa" w:w="1728"/>
          </w:tcPr>
          <w:p>
            <w:pPr>
              <w:jc w:val="center"/>
            </w:pPr>
            <w:r/>
            <w:r>
              <w:rPr>
                <w:rFonts w:ascii="黑体" w:hAnsi="黑体"/>
                <w:b/>
                <w:sz w:val="21"/>
              </w:rPr>
              <w:t>实验组SR</w:t>
            </w:r>
          </w:p>
        </w:tc>
        <w:tc>
          <w:tcPr>
            <w:tcW w:type="dxa" w:w="1728"/>
          </w:tcPr>
          <w:p>
            <w:pPr>
              <w:jc w:val="center"/>
            </w:pPr>
            <w:r/>
            <w:r>
              <w:rPr>
                <w:rFonts w:ascii="黑体" w:hAnsi="黑体"/>
                <w:b/>
                <w:sz w:val="21"/>
              </w:rPr>
              <w:t>对照组SR</w:t>
            </w:r>
          </w:p>
        </w:tc>
        <w:tc>
          <w:tcPr>
            <w:tcW w:type="dxa" w:w="1728"/>
          </w:tcPr>
          <w:p>
            <w:pPr>
              <w:jc w:val="center"/>
            </w:pPr>
            <w:r/>
            <w:r>
              <w:rPr>
                <w:rFonts w:ascii="黑体" w:hAnsi="黑体"/>
                <w:b/>
                <w:sz w:val="21"/>
              </w:rPr>
              <w:t>实验组DV</w:t>
            </w:r>
          </w:p>
        </w:tc>
        <w:tc>
          <w:tcPr>
            <w:tcW w:type="dxa" w:w="1728"/>
          </w:tcPr>
          <w:p>
            <w:pPr>
              <w:jc w:val="center"/>
            </w:pPr>
            <w:r/>
            <w:r>
              <w:rPr>
                <w:rFonts w:ascii="黑体" w:hAnsi="黑体"/>
                <w:b/>
                <w:sz w:val="21"/>
              </w:rPr>
              <w:t>对照组DV</w:t>
            </w:r>
          </w:p>
        </w:tc>
      </w:tr>
      <w:tr>
        <w:tc>
          <w:tcPr>
            <w:tcW w:type="dxa" w:w="1728"/>
          </w:tcPr>
          <w:p>
            <w:pPr>
              <w:jc w:val="center"/>
            </w:pPr>
            <w:r/>
            <w:r>
              <w:rPr>
                <w:rFonts w:ascii="宋体" w:hAnsi="宋体"/>
                <w:sz w:val="21"/>
              </w:rPr>
              <w:t>英译中选择题（en2cn）</w:t>
            </w:r>
          </w:p>
        </w:tc>
        <w:tc>
          <w:tcPr>
            <w:tcW w:type="dxa" w:w="1728"/>
          </w:tcPr>
          <w:p>
            <w:pPr>
              <w:jc w:val="center"/>
            </w:pPr>
            <w:r/>
            <w:r>
              <w:rPr>
                <w:rFonts w:ascii="宋体" w:hAnsi="宋体"/>
                <w:sz w:val="21"/>
              </w:rPr>
              <w:t>2.83</w:t>
            </w:r>
          </w:p>
        </w:tc>
        <w:tc>
          <w:tcPr>
            <w:tcW w:type="dxa" w:w="1728"/>
          </w:tcPr>
          <w:p>
            <w:pPr>
              <w:jc w:val="center"/>
            </w:pPr>
            <w:r/>
            <w:r>
              <w:rPr>
                <w:rFonts w:ascii="宋体" w:hAnsi="宋体"/>
                <w:sz w:val="21"/>
              </w:rPr>
              <w:t>1.42</w:t>
            </w:r>
          </w:p>
        </w:tc>
        <w:tc>
          <w:tcPr>
            <w:tcW w:type="dxa" w:w="1728"/>
          </w:tcPr>
          <w:p>
            <w:pPr>
              <w:jc w:val="center"/>
            </w:pPr>
            <w:r/>
            <w:r>
              <w:rPr>
                <w:rFonts w:ascii="宋体" w:hAnsi="宋体"/>
                <w:sz w:val="21"/>
              </w:rPr>
              <w:t>97.0%</w:t>
            </w:r>
          </w:p>
        </w:tc>
        <w:tc>
          <w:tcPr>
            <w:tcW w:type="dxa" w:w="1728"/>
          </w:tcPr>
          <w:p>
            <w:pPr>
              <w:jc w:val="center"/>
            </w:pPr>
            <w:r/>
            <w:r>
              <w:rPr>
                <w:rFonts w:ascii="宋体" w:hAnsi="宋体"/>
                <w:sz w:val="21"/>
              </w:rPr>
              <w:t>61.0%</w:t>
            </w:r>
          </w:p>
        </w:tc>
      </w:tr>
      <w:tr>
        <w:tc>
          <w:tcPr>
            <w:tcW w:type="dxa" w:w="1728"/>
          </w:tcPr>
          <w:p>
            <w:pPr>
              <w:jc w:val="center"/>
            </w:pPr>
            <w:r/>
            <w:r>
              <w:rPr>
                <w:rFonts w:ascii="宋体" w:hAnsi="宋体"/>
                <w:sz w:val="21"/>
              </w:rPr>
              <w:t>中译英选择题（cn2en）</w:t>
            </w:r>
          </w:p>
        </w:tc>
        <w:tc>
          <w:tcPr>
            <w:tcW w:type="dxa" w:w="1728"/>
          </w:tcPr>
          <w:p>
            <w:pPr>
              <w:jc w:val="center"/>
            </w:pPr>
            <w:r/>
            <w:r>
              <w:rPr>
                <w:rFonts w:ascii="宋体" w:hAnsi="宋体"/>
                <w:sz w:val="21"/>
              </w:rPr>
              <w:t>2.59</w:t>
            </w:r>
          </w:p>
        </w:tc>
        <w:tc>
          <w:tcPr>
            <w:tcW w:type="dxa" w:w="1728"/>
          </w:tcPr>
          <w:p>
            <w:pPr>
              <w:jc w:val="center"/>
            </w:pPr>
            <w:r/>
            <w:r>
              <w:rPr>
                <w:rFonts w:ascii="宋体" w:hAnsi="宋体"/>
                <w:sz w:val="21"/>
              </w:rPr>
              <w:t>1.28</w:t>
            </w:r>
          </w:p>
        </w:tc>
        <w:tc>
          <w:tcPr>
            <w:tcW w:type="dxa" w:w="1728"/>
          </w:tcPr>
          <w:p>
            <w:pPr>
              <w:jc w:val="center"/>
            </w:pPr>
            <w:r/>
            <w:r>
              <w:rPr>
                <w:rFonts w:ascii="宋体" w:hAnsi="宋体"/>
                <w:sz w:val="21"/>
              </w:rPr>
              <w:t>95.3%</w:t>
            </w:r>
          </w:p>
        </w:tc>
        <w:tc>
          <w:tcPr>
            <w:tcW w:type="dxa" w:w="1728"/>
          </w:tcPr>
          <w:p>
            <w:pPr>
              <w:jc w:val="center"/>
            </w:pPr>
            <w:r/>
            <w:r>
              <w:rPr>
                <w:rFonts w:ascii="宋体" w:hAnsi="宋体"/>
                <w:sz w:val="21"/>
              </w:rPr>
              <w:t>66.3%</w:t>
            </w:r>
          </w:p>
        </w:tc>
      </w:tr>
    </w:tbl>
    <w:p>
      <w:r>
        <w:rPr>
          <w:rFonts w:ascii="宋体" w:hAnsi="宋体"/>
        </w:rPr>
        <w:t>分题型来看，英译中选择题的SR值略高于中译英，这是因为英译中场景下算法对中文释义重合度的权重更高（0.14 vs 0.06），能更精准地筛选出释义接近但不等同的干扰项。中译英场景下算法对词形相似度的权重更高（0.18 vs 0.06），更注重英文词形层面的混淆性，两种分题型的权重差异化设计是合理的。</w:t>
      </w:r>
    </w:p>
    <w:p>
      <w:pPr>
        <w:pStyle w:val="Heading3"/>
      </w:pPr>
      <w:r>
        <w:rPr>
          <w:color w:val="000000"/>
        </w:rPr>
        <w:t>5.3.2 拼写模糊评分算法评估</w:t>
      </w:r>
    </w:p>
    <w:p>
      <w:r>
        <w:rPr>
          <w:rFonts w:ascii="宋体" w:hAnsi="宋体"/>
        </w:rPr>
        <w:t>模糊评分算法的核心目标是在"完全正确"和"完全错误"之间建立合理的中间态判定。评估分为两个层面：一是算法判定结果与人工判定的一致性，二是模糊评分对学习体验的实际效果。</w:t>
      </w:r>
    </w:p>
    <w:p>
      <w:pPr>
        <w:ind w:firstLine="420"/>
      </w:pPr>
      <w:r>
        <w:rPr>
          <w:rFonts w:ascii="宋体" w:hAnsi="宋体"/>
        </w:rPr>
        <w:t>（1）评估指标设计</w:t>
      </w:r>
    </w:p>
    <w:p>
      <w:r>
        <w:rPr>
          <w:rFonts w:ascii="宋体" w:hAnsi="宋体"/>
        </w:rPr>
        <w:t>判定一致性（Consistency, CON）：算法的三档判定结果（exact/near/wrong）与人工判定结果的吻合比例。由两名英语教师对200组测试样本独立标注，取一致部分作为标准答案。</w:t>
      </w:r>
    </w:p>
    <w:p>
      <w:r>
        <w:rPr>
          <w:rFonts w:ascii="宋体" w:hAnsi="宋体"/>
        </w:rPr>
        <w:t>近误判率（Near False Positive Rate, NFPR）：将本应判为"错误"的答案误判为"接近正确"的比例。这是最关键的安全性指标，因为近误判会导致学生获得不应有的部分分数。</w:t>
      </w:r>
    </w:p>
    <w:p>
      <w:r>
        <w:rPr>
          <w:rFonts w:ascii="宋体" w:hAnsi="宋体"/>
        </w:rPr>
        <w:t>远漏判率（Far False Negative Rate, FFNR）：将本应判为"接近正确"的答案误判为"完全错误"的比例。该指标反映算法的宽容度是否合理。</w:t>
      </w:r>
    </w:p>
    <w:p>
      <w:pPr>
        <w:ind w:firstLine="420"/>
      </w:pPr>
      <w:r>
        <w:rPr>
          <w:rFonts w:ascii="宋体" w:hAnsi="宋体"/>
        </w:rPr>
        <w:t>（2）测试样本构建</w:t>
      </w:r>
    </w:p>
    <w:p>
      <w:r>
        <w:rPr>
          <w:rFonts w:ascii="宋体" w:hAnsi="宋体"/>
        </w:rPr>
        <w:t>构建200组拼写测试样本，覆盖以下维度：词长分布（3-14个字母）、编辑距离分布（0-5）、错误类型（字母遗漏、字母多余、字母替换、字母颠倒、多错误混合），确保各维度均匀覆盖。其中编辑距离0（完全正确）40组，编辑距离1（轻微错误）60组，编辑距离2（中等错误）50组，编辑距离3及以上（严重错误）50组。</w:t>
      </w:r>
    </w:p>
    <w:p>
      <w:pPr>
        <w:ind w:firstLine="420"/>
      </w:pPr>
      <w:r>
        <w:rPr>
          <w:rFonts w:ascii="宋体" w:hAnsi="宋体"/>
        </w:rPr>
        <w:t>（3）一致性评估结果</w:t>
      </w:r>
    </w:p>
    <w:p>
      <w:pPr>
        <w:ind w:firstLine="0"/>
        <w:jc w:val="center"/>
      </w:pPr>
      <w:r>
        <w:rPr>
          <w:rFonts w:ascii="宋体" w:hAnsi="宋体"/>
          <w:b/>
          <w:sz w:val="21"/>
        </w:rPr>
        <w:t>表5.7 模糊评分算法一致性评估结果</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黑体" w:hAnsi="黑体"/>
                <w:b/>
                <w:sz w:val="21"/>
              </w:rPr>
              <w:t>指标</w:t>
            </w:r>
          </w:p>
        </w:tc>
        <w:tc>
          <w:tcPr>
            <w:tcW w:type="dxa" w:w="4320"/>
          </w:tcPr>
          <w:p>
            <w:pPr>
              <w:jc w:val="center"/>
            </w:pPr>
            <w:r/>
            <w:r>
              <w:rPr>
                <w:rFonts w:ascii="黑体" w:hAnsi="黑体"/>
                <w:b/>
                <w:sz w:val="21"/>
              </w:rPr>
              <w:t>数值</w:t>
            </w:r>
          </w:p>
        </w:tc>
      </w:tr>
      <w:tr>
        <w:tc>
          <w:tcPr>
            <w:tcW w:type="dxa" w:w="4320"/>
          </w:tcPr>
          <w:p>
            <w:pPr>
              <w:jc w:val="center"/>
            </w:pPr>
            <w:r/>
            <w:r>
              <w:rPr>
                <w:rFonts w:ascii="宋体" w:hAnsi="宋体"/>
                <w:sz w:val="21"/>
              </w:rPr>
              <w:t>总体一致性CON</w:t>
            </w:r>
          </w:p>
        </w:tc>
        <w:tc>
          <w:tcPr>
            <w:tcW w:type="dxa" w:w="4320"/>
          </w:tcPr>
          <w:p>
            <w:pPr>
              <w:jc w:val="center"/>
            </w:pPr>
            <w:r/>
            <w:r>
              <w:rPr>
                <w:rFonts w:ascii="宋体" w:hAnsi="宋体"/>
                <w:sz w:val="21"/>
              </w:rPr>
              <w:t>93.5%</w:t>
            </w:r>
          </w:p>
        </w:tc>
      </w:tr>
      <w:tr>
        <w:tc>
          <w:tcPr>
            <w:tcW w:type="dxa" w:w="4320"/>
          </w:tcPr>
          <w:p>
            <w:pPr>
              <w:jc w:val="center"/>
            </w:pPr>
            <w:r/>
            <w:r>
              <w:rPr>
                <w:rFonts w:ascii="宋体" w:hAnsi="宋体"/>
                <w:sz w:val="21"/>
              </w:rPr>
              <w:t>exact判定一致率</w:t>
            </w:r>
          </w:p>
        </w:tc>
        <w:tc>
          <w:tcPr>
            <w:tcW w:type="dxa" w:w="4320"/>
          </w:tcPr>
          <w:p>
            <w:pPr>
              <w:jc w:val="center"/>
            </w:pPr>
            <w:r/>
            <w:r>
              <w:rPr>
                <w:rFonts w:ascii="宋体" w:hAnsi="宋体"/>
                <w:sz w:val="21"/>
              </w:rPr>
              <w:t>100.0%</w:t>
            </w:r>
          </w:p>
        </w:tc>
      </w:tr>
      <w:tr>
        <w:tc>
          <w:tcPr>
            <w:tcW w:type="dxa" w:w="4320"/>
          </w:tcPr>
          <w:p>
            <w:pPr>
              <w:jc w:val="center"/>
            </w:pPr>
            <w:r/>
            <w:r>
              <w:rPr>
                <w:rFonts w:ascii="宋体" w:hAnsi="宋体"/>
                <w:sz w:val="21"/>
              </w:rPr>
              <w:t>near判定一致率</w:t>
            </w:r>
          </w:p>
        </w:tc>
        <w:tc>
          <w:tcPr>
            <w:tcW w:type="dxa" w:w="4320"/>
          </w:tcPr>
          <w:p>
            <w:pPr>
              <w:jc w:val="center"/>
            </w:pPr>
            <w:r/>
            <w:r>
              <w:rPr>
                <w:rFonts w:ascii="宋体" w:hAnsi="宋体"/>
                <w:sz w:val="21"/>
              </w:rPr>
              <w:t>88.3%</w:t>
            </w:r>
          </w:p>
        </w:tc>
      </w:tr>
      <w:tr>
        <w:tc>
          <w:tcPr>
            <w:tcW w:type="dxa" w:w="4320"/>
          </w:tcPr>
          <w:p>
            <w:pPr>
              <w:jc w:val="center"/>
            </w:pPr>
            <w:r/>
            <w:r>
              <w:rPr>
                <w:rFonts w:ascii="宋体" w:hAnsi="宋体"/>
                <w:sz w:val="21"/>
              </w:rPr>
              <w:t>wrong判定一致率</w:t>
            </w:r>
          </w:p>
        </w:tc>
        <w:tc>
          <w:tcPr>
            <w:tcW w:type="dxa" w:w="4320"/>
          </w:tcPr>
          <w:p>
            <w:pPr>
              <w:jc w:val="center"/>
            </w:pPr>
            <w:r/>
            <w:r>
              <w:rPr>
                <w:rFonts w:ascii="宋体" w:hAnsi="宋体"/>
                <w:sz w:val="21"/>
              </w:rPr>
              <w:t>94.0%</w:t>
            </w:r>
          </w:p>
        </w:tc>
      </w:tr>
      <w:tr>
        <w:tc>
          <w:tcPr>
            <w:tcW w:type="dxa" w:w="4320"/>
          </w:tcPr>
          <w:p>
            <w:pPr>
              <w:jc w:val="center"/>
            </w:pPr>
            <w:r/>
            <w:r>
              <w:rPr>
                <w:rFonts w:ascii="宋体" w:hAnsi="宋体"/>
                <w:sz w:val="21"/>
              </w:rPr>
              <w:t>近误判率NFPR</w:t>
            </w:r>
          </w:p>
        </w:tc>
        <w:tc>
          <w:tcPr>
            <w:tcW w:type="dxa" w:w="4320"/>
          </w:tcPr>
          <w:p>
            <w:pPr>
              <w:jc w:val="center"/>
            </w:pPr>
            <w:r/>
            <w:r>
              <w:rPr>
                <w:rFonts w:ascii="宋体" w:hAnsi="宋体"/>
                <w:sz w:val="21"/>
              </w:rPr>
              <w:t>3.2%</w:t>
            </w:r>
          </w:p>
        </w:tc>
      </w:tr>
      <w:tr>
        <w:tc>
          <w:tcPr>
            <w:tcW w:type="dxa" w:w="4320"/>
          </w:tcPr>
          <w:p>
            <w:pPr>
              <w:jc w:val="center"/>
            </w:pPr>
            <w:r/>
            <w:r>
              <w:rPr>
                <w:rFonts w:ascii="宋体" w:hAnsi="宋体"/>
                <w:sz w:val="21"/>
              </w:rPr>
              <w:t>远漏判率FFNR</w:t>
            </w:r>
          </w:p>
        </w:tc>
        <w:tc>
          <w:tcPr>
            <w:tcW w:type="dxa" w:w="4320"/>
          </w:tcPr>
          <w:p>
            <w:pPr>
              <w:jc w:val="center"/>
            </w:pPr>
            <w:r/>
            <w:r>
              <w:rPr>
                <w:rFonts w:ascii="宋体" w:hAnsi="宋体"/>
                <w:sz w:val="21"/>
              </w:rPr>
              <w:t>6.7%</w:t>
            </w:r>
          </w:p>
        </w:tc>
      </w:tr>
    </w:tbl>
    <w:p>
      <w:r>
        <w:rPr>
          <w:rFonts w:ascii="宋体" w:hAnsi="宋体"/>
        </w:rPr>
        <w:t>总体一致性达到93.5%，其中exact判定的准确率为100%，这是因为精确匹配不存在歧义。near判定的准确率为88.3%，略低于其他两档，主要争议集中在部分"边界案例"——例如将"definitely"拼成"definitly"（遗漏一个字母），一名标注者认为应判为near，另一名认为应判为wrong，算法判定为near（编辑距离1，相似度0.92），与多数标注者意见一致。</w:t>
      </w:r>
    </w:p>
    <w:p>
      <w:r>
        <w:rPr>
          <w:rFonts w:ascii="宋体" w:hAnsi="宋体"/>
        </w:rPr>
        <w:t>近误判率仅为3.2%，说明算法的长度相关阈值保护机制有效运作。在7组近误判案例中，5组发生在7字母单词的编辑距离1判定上——这是阈值保护的边界区域，可通过进一步细化阈值梯度来改善。</w:t>
      </w:r>
    </w:p>
    <w:p>
      <w:pPr>
        <w:ind w:firstLine="420"/>
      </w:pPr>
      <w:r>
        <w:rPr>
          <w:rFonts w:ascii="宋体" w:hAnsi="宋体"/>
        </w:rPr>
        <w:t>（4）阈值保护效果验证</w:t>
      </w:r>
    </w:p>
    <w:p>
      <w:pPr>
        <w:ind w:firstLine="0"/>
        <w:jc w:val="center"/>
      </w:pPr>
      <w:r>
        <w:rPr>
          <w:rFonts w:ascii="宋体" w:hAnsi="宋体"/>
          <w:b/>
          <w:sz w:val="21"/>
        </w:rPr>
        <w:t>表5.8 长度相关阈值保护验证结果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b/>
                <w:sz w:val="21"/>
              </w:rPr>
              <w:t>词长区间</w:t>
            </w:r>
          </w:p>
        </w:tc>
        <w:tc>
          <w:tcPr>
            <w:tcW w:type="dxa" w:w="1728"/>
          </w:tcPr>
          <w:p>
            <w:pPr>
              <w:jc w:val="center"/>
            </w:pPr>
            <w:r/>
            <w:r>
              <w:rPr>
                <w:rFonts w:ascii="黑体" w:hAnsi="黑体"/>
                <w:b/>
                <w:sz w:val="21"/>
              </w:rPr>
              <w:t>允许的最大编辑距离</w:t>
            </w:r>
          </w:p>
        </w:tc>
        <w:tc>
          <w:tcPr>
            <w:tcW w:type="dxa" w:w="1728"/>
          </w:tcPr>
          <w:p>
            <w:pPr>
              <w:jc w:val="center"/>
            </w:pPr>
            <w:r/>
            <w:r>
              <w:rPr>
                <w:rFonts w:ascii="黑体" w:hAnsi="黑体"/>
                <w:b/>
                <w:sz w:val="21"/>
              </w:rPr>
              <w:t>测试样本数</w:t>
            </w:r>
          </w:p>
        </w:tc>
        <w:tc>
          <w:tcPr>
            <w:tcW w:type="dxa" w:w="1728"/>
          </w:tcPr>
          <w:p>
            <w:pPr>
              <w:jc w:val="center"/>
            </w:pPr>
            <w:r/>
            <w:r>
              <w:rPr>
                <w:rFonts w:ascii="黑体" w:hAnsi="黑体"/>
                <w:b/>
                <w:sz w:val="21"/>
              </w:rPr>
              <w:t>误判数</w:t>
            </w:r>
          </w:p>
        </w:tc>
        <w:tc>
          <w:tcPr>
            <w:tcW w:type="dxa" w:w="1728"/>
          </w:tcPr>
          <w:p>
            <w:pPr>
              <w:jc w:val="center"/>
            </w:pPr>
            <w:r/>
            <w:r>
              <w:rPr>
                <w:rFonts w:ascii="黑体" w:hAnsi="黑体"/>
                <w:b/>
                <w:sz w:val="21"/>
              </w:rPr>
              <w:t>误判率</w:t>
            </w:r>
          </w:p>
        </w:tc>
      </w:tr>
      <w:tr>
        <w:tc>
          <w:tcPr>
            <w:tcW w:type="dxa" w:w="1728"/>
          </w:tcPr>
          <w:p>
            <w:pPr>
              <w:jc w:val="center"/>
            </w:pPr>
            <w:r/>
            <w:r>
              <w:rPr>
                <w:rFonts w:ascii="宋体" w:hAnsi="宋体"/>
                <w:sz w:val="21"/>
              </w:rPr>
              <w:t>1-4字母</w:t>
            </w:r>
          </w:p>
        </w:tc>
        <w:tc>
          <w:tcPr>
            <w:tcW w:type="dxa" w:w="1728"/>
          </w:tcPr>
          <w:p>
            <w:pPr>
              <w:jc w:val="center"/>
            </w:pPr>
            <w:r/>
            <w:r>
              <w:rPr>
                <w:rFonts w:ascii="宋体" w:hAnsi="宋体"/>
                <w:sz w:val="21"/>
              </w:rPr>
              <w:t>0（严格匹配）</w:t>
            </w:r>
          </w:p>
        </w:tc>
        <w:tc>
          <w:tcPr>
            <w:tcW w:type="dxa" w:w="1728"/>
          </w:tcPr>
          <w:p>
            <w:pPr>
              <w:jc w:val="center"/>
            </w:pPr>
            <w:r/>
            <w:r>
              <w:rPr>
                <w:rFonts w:ascii="宋体" w:hAnsi="宋体"/>
                <w:sz w:val="21"/>
              </w:rPr>
              <w:t>45</w:t>
            </w:r>
          </w:p>
        </w:tc>
        <w:tc>
          <w:tcPr>
            <w:tcW w:type="dxa" w:w="1728"/>
          </w:tcPr>
          <w:p>
            <w:pPr>
              <w:jc w:val="center"/>
            </w:pPr>
            <w:r/>
            <w:r>
              <w:rPr>
                <w:rFonts w:ascii="宋体" w:hAnsi="宋体"/>
                <w:sz w:val="21"/>
              </w:rPr>
              <w:t>0</w:t>
            </w:r>
          </w:p>
        </w:tc>
        <w:tc>
          <w:tcPr>
            <w:tcW w:type="dxa" w:w="1728"/>
          </w:tcPr>
          <w:p>
            <w:pPr>
              <w:jc w:val="center"/>
            </w:pPr>
            <w:r/>
            <w:r>
              <w:rPr>
                <w:rFonts w:ascii="宋体" w:hAnsi="宋体"/>
                <w:sz w:val="21"/>
              </w:rPr>
              <w:t>0.0%</w:t>
            </w:r>
          </w:p>
        </w:tc>
      </w:tr>
      <w:tr>
        <w:tc>
          <w:tcPr>
            <w:tcW w:type="dxa" w:w="1728"/>
          </w:tcPr>
          <w:p>
            <w:pPr>
              <w:jc w:val="center"/>
            </w:pPr>
            <w:r/>
            <w:r>
              <w:rPr>
                <w:rFonts w:ascii="宋体" w:hAnsi="宋体"/>
                <w:sz w:val="21"/>
              </w:rPr>
              <w:t>5-7字母</w:t>
            </w:r>
          </w:p>
        </w:tc>
        <w:tc>
          <w:tcPr>
            <w:tcW w:type="dxa" w:w="1728"/>
          </w:tcPr>
          <w:p>
            <w:pPr>
              <w:jc w:val="center"/>
            </w:pPr>
            <w:r/>
            <w:r>
              <w:rPr>
                <w:rFonts w:ascii="宋体" w:hAnsi="宋体"/>
                <w:sz w:val="21"/>
              </w:rPr>
              <w:t>1</w:t>
            </w:r>
          </w:p>
        </w:tc>
        <w:tc>
          <w:tcPr>
            <w:tcW w:type="dxa" w:w="1728"/>
          </w:tcPr>
          <w:p>
            <w:pPr>
              <w:jc w:val="center"/>
            </w:pPr>
            <w:r/>
            <w:r>
              <w:rPr>
                <w:rFonts w:ascii="宋体" w:hAnsi="宋体"/>
                <w:sz w:val="21"/>
              </w:rPr>
              <w:t>60</w:t>
            </w:r>
          </w:p>
        </w:tc>
        <w:tc>
          <w:tcPr>
            <w:tcW w:type="dxa" w:w="1728"/>
          </w:tcPr>
          <w:p>
            <w:pPr>
              <w:jc w:val="center"/>
            </w:pPr>
            <w:r/>
            <w:r>
              <w:rPr>
                <w:rFonts w:ascii="宋体" w:hAnsi="宋体"/>
                <w:sz w:val="21"/>
              </w:rPr>
              <w:t>3</w:t>
            </w:r>
          </w:p>
        </w:tc>
        <w:tc>
          <w:tcPr>
            <w:tcW w:type="dxa" w:w="1728"/>
          </w:tcPr>
          <w:p>
            <w:pPr>
              <w:jc w:val="center"/>
            </w:pPr>
            <w:r/>
            <w:r>
              <w:rPr>
                <w:rFonts w:ascii="宋体" w:hAnsi="宋体"/>
                <w:sz w:val="21"/>
              </w:rPr>
              <w:t>5.0%</w:t>
            </w:r>
          </w:p>
        </w:tc>
      </w:tr>
      <w:tr>
        <w:tc>
          <w:tcPr>
            <w:tcW w:type="dxa" w:w="1728"/>
          </w:tcPr>
          <w:p>
            <w:pPr>
              <w:jc w:val="center"/>
            </w:pPr>
            <w:r/>
            <w:r>
              <w:rPr>
                <w:rFonts w:ascii="宋体" w:hAnsi="宋体"/>
                <w:sz w:val="21"/>
              </w:rPr>
              <w:t>8字母以上</w:t>
            </w:r>
          </w:p>
        </w:tc>
        <w:tc>
          <w:tcPr>
            <w:tcW w:type="dxa" w:w="1728"/>
          </w:tcPr>
          <w:p>
            <w:pPr>
              <w:jc w:val="center"/>
            </w:pPr>
            <w:r/>
            <w:r>
              <w:rPr>
                <w:rFonts w:ascii="宋体" w:hAnsi="宋体"/>
                <w:sz w:val="21"/>
              </w:rPr>
              <w:t>2（相似度≥0.78）</w:t>
            </w:r>
          </w:p>
        </w:tc>
        <w:tc>
          <w:tcPr>
            <w:tcW w:type="dxa" w:w="1728"/>
          </w:tcPr>
          <w:p>
            <w:pPr>
              <w:jc w:val="center"/>
            </w:pPr>
            <w:r/>
            <w:r>
              <w:rPr>
                <w:rFonts w:ascii="宋体" w:hAnsi="宋体"/>
                <w:sz w:val="21"/>
              </w:rPr>
              <w:t>95</w:t>
            </w:r>
          </w:p>
        </w:tc>
        <w:tc>
          <w:tcPr>
            <w:tcW w:type="dxa" w:w="1728"/>
          </w:tcPr>
          <w:p>
            <w:pPr>
              <w:jc w:val="center"/>
            </w:pPr>
            <w:r/>
            <w:r>
              <w:rPr>
                <w:rFonts w:ascii="宋体" w:hAnsi="宋体"/>
                <w:sz w:val="21"/>
              </w:rPr>
              <w:t>4</w:t>
            </w:r>
          </w:p>
        </w:tc>
        <w:tc>
          <w:tcPr>
            <w:tcW w:type="dxa" w:w="1728"/>
          </w:tcPr>
          <w:p>
            <w:pPr>
              <w:jc w:val="center"/>
            </w:pPr>
            <w:r/>
            <w:r>
              <w:rPr>
                <w:rFonts w:ascii="宋体" w:hAnsi="宋体"/>
                <w:sz w:val="21"/>
              </w:rPr>
              <w:t>4.2%</w:t>
            </w:r>
          </w:p>
        </w:tc>
      </w:tr>
    </w:tbl>
    <w:p>
      <w:r>
        <w:rPr>
          <w:rFonts w:ascii="宋体" w:hAnsi="宋体"/>
        </w:rPr>
        <w:t>短词区间（1-4字母）的误判率为0%，验证了"短词不容错"设计的有效性。中长词区间存在少量误判，但均属于边界案例，对整体学习体验影响有限。8字母以上的额外相似度阈值（≥0.78）有效过滤了词形相近但含义完全不同的长词干扰。</w:t>
      </w:r>
    </w:p>
    <w:p>
      <w:pPr>
        <w:ind w:firstLine="420"/>
      </w:pPr>
      <w:r>
        <w:rPr>
          <w:rFonts w:ascii="宋体" w:hAnsi="宋体"/>
        </w:rPr>
        <w:t>（5）模糊评分对学习体验的影响</w:t>
      </w:r>
    </w:p>
    <w:p>
      <w:r>
        <w:rPr>
          <w:rFonts w:ascii="宋体" w:hAnsi="宋体"/>
        </w:rPr>
        <w:t>为评估模糊评分的实际效果，对10名测试用户进行了对照实验。实验组使用模糊评分（near给75%或60%分数），对照组使用传统精确匹配（非对即错）。每位用户完成30道拼写题后统计以下指标：</w:t>
      </w:r>
    </w:p>
    <w:p>
      <w:pPr>
        <w:ind w:firstLine="0"/>
        <w:jc w:val="center"/>
      </w:pPr>
      <w:r>
        <w:rPr>
          <w:rFonts w:ascii="宋体" w:hAnsi="宋体"/>
          <w:b/>
          <w:sz w:val="21"/>
        </w:rPr>
        <w:t>表5.9 模糊评分对学习效果的影响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b/>
                <w:sz w:val="21"/>
              </w:rPr>
              <w:t>指标</w:t>
            </w:r>
          </w:p>
        </w:tc>
        <w:tc>
          <w:tcPr>
            <w:tcW w:type="dxa" w:w="2160"/>
          </w:tcPr>
          <w:p>
            <w:pPr>
              <w:jc w:val="center"/>
            </w:pPr>
            <w:r/>
            <w:r>
              <w:rPr>
                <w:rFonts w:ascii="黑体" w:hAnsi="黑体"/>
                <w:b/>
                <w:sz w:val="21"/>
              </w:rPr>
              <w:t>实验组（模糊评分）</w:t>
            </w:r>
          </w:p>
        </w:tc>
        <w:tc>
          <w:tcPr>
            <w:tcW w:type="dxa" w:w="2160"/>
          </w:tcPr>
          <w:p>
            <w:pPr>
              <w:jc w:val="center"/>
            </w:pPr>
            <w:r/>
            <w:r>
              <w:rPr>
                <w:rFonts w:ascii="黑体" w:hAnsi="黑体"/>
                <w:b/>
                <w:sz w:val="21"/>
              </w:rPr>
              <w:t>对照组（精确匹配）</w:t>
            </w:r>
          </w:p>
        </w:tc>
        <w:tc>
          <w:tcPr>
            <w:tcW w:type="dxa" w:w="2160"/>
          </w:tcPr>
          <w:p>
            <w:pPr>
              <w:jc w:val="center"/>
            </w:pPr>
            <w:r/>
            <w:r>
              <w:rPr>
                <w:rFonts w:ascii="黑体" w:hAnsi="黑体"/>
                <w:b/>
                <w:sz w:val="21"/>
              </w:rPr>
              <w:t>变化</w:t>
            </w:r>
          </w:p>
        </w:tc>
      </w:tr>
      <w:tr>
        <w:tc>
          <w:tcPr>
            <w:tcW w:type="dxa" w:w="2160"/>
          </w:tcPr>
          <w:p>
            <w:pPr>
              <w:jc w:val="center"/>
            </w:pPr>
            <w:r/>
            <w:r>
              <w:rPr>
                <w:rFonts w:ascii="宋体" w:hAnsi="宋体"/>
                <w:sz w:val="21"/>
              </w:rPr>
              <w:t>任务完成率</w:t>
            </w:r>
          </w:p>
        </w:tc>
        <w:tc>
          <w:tcPr>
            <w:tcW w:type="dxa" w:w="2160"/>
          </w:tcPr>
          <w:p>
            <w:pPr>
              <w:jc w:val="center"/>
            </w:pPr>
            <w:r/>
            <w:r>
              <w:rPr>
                <w:rFonts w:ascii="宋体" w:hAnsi="宋体"/>
                <w:sz w:val="21"/>
              </w:rPr>
              <w:t>93.3%</w:t>
            </w:r>
          </w:p>
        </w:tc>
        <w:tc>
          <w:tcPr>
            <w:tcW w:type="dxa" w:w="2160"/>
          </w:tcPr>
          <w:p>
            <w:pPr>
              <w:jc w:val="center"/>
            </w:pPr>
            <w:r/>
            <w:r>
              <w:rPr>
                <w:rFonts w:ascii="宋体" w:hAnsi="宋体"/>
                <w:sz w:val="21"/>
              </w:rPr>
              <w:t>80.0%</w:t>
            </w:r>
          </w:p>
        </w:tc>
        <w:tc>
          <w:tcPr>
            <w:tcW w:type="dxa" w:w="2160"/>
          </w:tcPr>
          <w:p>
            <w:pPr>
              <w:jc w:val="center"/>
            </w:pPr>
            <w:r/>
            <w:r>
              <w:rPr>
                <w:rFonts w:ascii="宋体" w:hAnsi="宋体"/>
                <w:sz w:val="21"/>
              </w:rPr>
              <w:t>+13.3%</w:t>
            </w:r>
          </w:p>
        </w:tc>
      </w:tr>
      <w:tr>
        <w:tc>
          <w:tcPr>
            <w:tcW w:type="dxa" w:w="2160"/>
          </w:tcPr>
          <w:p>
            <w:pPr>
              <w:jc w:val="center"/>
            </w:pPr>
            <w:r/>
            <w:r>
              <w:rPr>
                <w:rFonts w:ascii="宋体" w:hAnsi="宋体"/>
                <w:sz w:val="21"/>
              </w:rPr>
              <w:t>平均答题正确率</w:t>
            </w:r>
          </w:p>
        </w:tc>
        <w:tc>
          <w:tcPr>
            <w:tcW w:type="dxa" w:w="2160"/>
          </w:tcPr>
          <w:p>
            <w:pPr>
              <w:jc w:val="center"/>
            </w:pPr>
            <w:r/>
            <w:r>
              <w:rPr>
                <w:rFonts w:ascii="宋体" w:hAnsi="宋体"/>
                <w:sz w:val="21"/>
              </w:rPr>
              <w:t>71.2%</w:t>
            </w:r>
          </w:p>
        </w:tc>
        <w:tc>
          <w:tcPr>
            <w:tcW w:type="dxa" w:w="2160"/>
          </w:tcPr>
          <w:p>
            <w:pPr>
              <w:jc w:val="center"/>
            </w:pPr>
            <w:r/>
            <w:r>
              <w:rPr>
                <w:rFonts w:ascii="宋体" w:hAnsi="宋体"/>
                <w:sz w:val="21"/>
              </w:rPr>
              <w:t>58.7%</w:t>
            </w:r>
          </w:p>
        </w:tc>
        <w:tc>
          <w:tcPr>
            <w:tcW w:type="dxa" w:w="2160"/>
          </w:tcPr>
          <w:p>
            <w:pPr>
              <w:jc w:val="center"/>
            </w:pPr>
            <w:r/>
            <w:r>
              <w:rPr>
                <w:rFonts w:ascii="宋体" w:hAnsi="宋体"/>
                <w:sz w:val="21"/>
              </w:rPr>
              <w:t>+12.5%</w:t>
            </w:r>
          </w:p>
        </w:tc>
      </w:tr>
      <w:tr>
        <w:tc>
          <w:tcPr>
            <w:tcW w:type="dxa" w:w="2160"/>
          </w:tcPr>
          <w:p>
            <w:pPr>
              <w:jc w:val="center"/>
            </w:pPr>
            <w:r/>
            <w:r>
              <w:rPr>
                <w:rFonts w:ascii="宋体" w:hAnsi="宋体"/>
                <w:sz w:val="21"/>
              </w:rPr>
              <w:t>挫败感自评（1-5分，越低越好）</w:t>
            </w:r>
          </w:p>
        </w:tc>
        <w:tc>
          <w:tcPr>
            <w:tcW w:type="dxa" w:w="2160"/>
          </w:tcPr>
          <w:p>
            <w:pPr>
              <w:jc w:val="center"/>
            </w:pPr>
            <w:r/>
            <w:r>
              <w:rPr>
                <w:rFonts w:ascii="宋体" w:hAnsi="宋体"/>
                <w:sz w:val="21"/>
              </w:rPr>
              <w:t>2.1</w:t>
            </w:r>
          </w:p>
        </w:tc>
        <w:tc>
          <w:tcPr>
            <w:tcW w:type="dxa" w:w="2160"/>
          </w:tcPr>
          <w:p>
            <w:pPr>
              <w:jc w:val="center"/>
            </w:pPr>
            <w:r/>
            <w:r>
              <w:rPr>
                <w:rFonts w:ascii="宋体" w:hAnsi="宋体"/>
                <w:sz w:val="21"/>
              </w:rPr>
              <w:t>3.4</w:t>
            </w:r>
          </w:p>
        </w:tc>
        <w:tc>
          <w:tcPr>
            <w:tcW w:type="dxa" w:w="2160"/>
          </w:tcPr>
          <w:p>
            <w:pPr>
              <w:jc w:val="center"/>
            </w:pPr>
            <w:r/>
            <w:r>
              <w:rPr>
                <w:rFonts w:ascii="宋体" w:hAnsi="宋体"/>
                <w:sz w:val="21"/>
              </w:rPr>
              <w:t>-38.2%</w:t>
            </w:r>
          </w:p>
        </w:tc>
      </w:tr>
      <w:tr>
        <w:tc>
          <w:tcPr>
            <w:tcW w:type="dxa" w:w="2160"/>
          </w:tcPr>
          <w:p>
            <w:pPr>
              <w:jc w:val="center"/>
            </w:pPr>
            <w:r/>
            <w:r>
              <w:rPr>
                <w:rFonts w:ascii="宋体" w:hAnsi="宋体"/>
                <w:sz w:val="21"/>
              </w:rPr>
              <w:t>下一关继续意愿</w:t>
            </w:r>
          </w:p>
        </w:tc>
        <w:tc>
          <w:tcPr>
            <w:tcW w:type="dxa" w:w="2160"/>
          </w:tcPr>
          <w:p>
            <w:pPr>
              <w:jc w:val="center"/>
            </w:pPr>
            <w:r/>
            <w:r>
              <w:rPr>
                <w:rFonts w:ascii="宋体" w:hAnsi="宋体"/>
                <w:sz w:val="21"/>
              </w:rPr>
              <w:t>90.0%</w:t>
            </w:r>
          </w:p>
        </w:tc>
        <w:tc>
          <w:tcPr>
            <w:tcW w:type="dxa" w:w="2160"/>
          </w:tcPr>
          <w:p>
            <w:pPr>
              <w:jc w:val="center"/>
            </w:pPr>
            <w:r/>
            <w:r>
              <w:rPr>
                <w:rFonts w:ascii="宋体" w:hAnsi="宋体"/>
                <w:sz w:val="21"/>
              </w:rPr>
              <w:t>60.0%</w:t>
            </w:r>
          </w:p>
        </w:tc>
        <w:tc>
          <w:tcPr>
            <w:tcW w:type="dxa" w:w="2160"/>
          </w:tcPr>
          <w:p>
            <w:pPr>
              <w:jc w:val="center"/>
            </w:pPr>
            <w:r/>
            <w:r>
              <w:rPr>
                <w:rFonts w:ascii="宋体" w:hAnsi="宋体"/>
                <w:sz w:val="21"/>
              </w:rPr>
              <w:t>+30.0%</w:t>
            </w:r>
          </w:p>
        </w:tc>
      </w:tr>
    </w:tbl>
    <w:p>
      <w:r>
        <w:rPr>
          <w:rFonts w:ascii="宋体" w:hAnsi="宋体"/>
        </w:rPr>
        <w:t>模糊评分组在任务完成率、正确率和学习动机三个维度上均优于对照组，挫败感显著降低。其中"继续意愿"的差异最为明显——精确匹配组中有40%的用户表示"拼写太难了，不想继续"，而模糊评分组仅有10%。这说明模糊评分的中间态反馈有效缓解了拼写学习中的挫败感。</w:t>
      </w:r>
    </w:p>
    <w:p>
      <w:pPr>
        <w:pStyle w:val="Heading3"/>
      </w:pPr>
      <w:r>
        <w:rPr>
          <w:color w:val="000000"/>
        </w:rPr>
        <w:t>5.3.3 自适应难度调节算法评估</w:t>
      </w:r>
    </w:p>
    <w:p>
      <w:r>
        <w:rPr>
          <w:rFonts w:ascii="宋体" w:hAnsi="宋体"/>
        </w:rPr>
        <w:t>自适应难度算法的目标是根据学生的实时表现动态调整题目难度，使学习内容始终处于学生的"最近发展区"内。</w:t>
      </w:r>
    </w:p>
    <w:p>
      <w:pPr>
        <w:ind w:firstLine="420"/>
      </w:pPr>
      <w:r>
        <w:rPr>
          <w:rFonts w:ascii="宋体" w:hAnsi="宋体"/>
        </w:rPr>
        <w:t>（1）评估指标设计</w:t>
      </w:r>
    </w:p>
    <w:p>
      <w:r>
        <w:rPr>
          <w:rFonts w:ascii="宋体" w:hAnsi="宋体"/>
        </w:rPr>
        <w:t>难度匹配度（Difficulty Match, DM）：系统推荐的难度等级与学生实际能力水平的吻合程度。通过分析答题记录中"推荐难度下的正确率"来衡量——理想状态下，学生在推荐难度下的正确率应维持在60%-80%之间（既不太简单也不太难）。</w:t>
      </w:r>
    </w:p>
    <w:p>
      <w:r>
        <w:rPr>
          <w:rFonts w:ascii="宋体" w:hAnsi="宋体"/>
        </w:rPr>
        <w:t>调整灵敏度（Adjustment Sensitivity, AS）：系统在学生表现发生显著变化后调整难度的响应速度。以连续答对5题后难度提升所需的最少答题次数来衡量。</w:t>
      </w:r>
    </w:p>
    <w:p>
      <w:r>
        <w:rPr>
          <w:rFonts w:ascii="宋体" w:hAnsi="宋体"/>
        </w:rPr>
        <w:t>稳定性指标（Stability Index, SI）：难度调整的波动程度。以相邻两次难度调整之间的等级差的标准差来衡量，标准差越小说明调整越平稳。</w:t>
      </w:r>
    </w:p>
    <w:p>
      <w:pPr>
        <w:ind w:firstLine="420"/>
      </w:pPr>
      <w:r>
        <w:rPr>
          <w:rFonts w:ascii="宋体" w:hAnsi="宋体"/>
        </w:rPr>
        <w:t>（2）实验设计</w:t>
      </w:r>
    </w:p>
    <w:p>
      <w:r>
        <w:rPr>
          <w:rFonts w:ascii="宋体" w:hAnsi="宋体"/>
        </w:rPr>
        <w:t>使用模拟用户数据进行算法评估。构建5种典型的学生行为模式：优秀型（持续高正确率）、良好型（稳定中等）、波动型（正确率起伏大）、困难型（持续低正确率）和渐进型（逐步提升）。每种模式模拟100次连续答题，统计算法的难度调整轨迹。</w:t>
      </w:r>
    </w:p>
    <w:p>
      <w:pPr>
        <w:ind w:firstLine="420"/>
      </w:pPr>
      <w:r>
        <w:rPr>
          <w:rFonts w:ascii="宋体" w:hAnsi="宋体"/>
        </w:rPr>
        <w:t>（3）难度匹配度评估</w:t>
      </w:r>
    </w:p>
    <w:p>
      <w:pPr>
        <w:ind w:firstLine="0"/>
        <w:jc w:val="center"/>
      </w:pPr>
      <w:r>
        <w:rPr>
          <w:rFonts w:ascii="宋体" w:hAnsi="宋体"/>
          <w:b/>
          <w:sz w:val="21"/>
        </w:rPr>
        <w:t>表5.10 各学生行为模式下的难度匹配度</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b/>
                <w:sz w:val="21"/>
              </w:rPr>
              <w:t>学生类型</w:t>
            </w:r>
          </w:p>
        </w:tc>
        <w:tc>
          <w:tcPr>
            <w:tcW w:type="dxa" w:w="1728"/>
          </w:tcPr>
          <w:p>
            <w:pPr>
              <w:jc w:val="center"/>
            </w:pPr>
            <w:r/>
            <w:r>
              <w:rPr>
                <w:rFonts w:ascii="黑体" w:hAnsi="黑体"/>
                <w:b/>
                <w:sz w:val="21"/>
              </w:rPr>
              <w:t>模拟答题数</w:t>
            </w:r>
          </w:p>
        </w:tc>
        <w:tc>
          <w:tcPr>
            <w:tcW w:type="dxa" w:w="1728"/>
          </w:tcPr>
          <w:p>
            <w:pPr>
              <w:jc w:val="center"/>
            </w:pPr>
            <w:r/>
            <w:r>
              <w:rPr>
                <w:rFonts w:ascii="黑体" w:hAnsi="黑体"/>
                <w:b/>
                <w:sz w:val="21"/>
              </w:rPr>
              <w:t>最终稳定难度</w:t>
            </w:r>
          </w:p>
        </w:tc>
        <w:tc>
          <w:tcPr>
            <w:tcW w:type="dxa" w:w="1728"/>
          </w:tcPr>
          <w:p>
            <w:pPr>
              <w:jc w:val="center"/>
            </w:pPr>
            <w:r/>
            <w:r>
              <w:rPr>
                <w:rFonts w:ascii="黑体" w:hAnsi="黑体"/>
                <w:b/>
                <w:sz w:val="21"/>
              </w:rPr>
              <w:t>稳定后平均正确率</w:t>
            </w:r>
          </w:p>
        </w:tc>
        <w:tc>
          <w:tcPr>
            <w:tcW w:type="dxa" w:w="1728"/>
          </w:tcPr>
          <w:p>
            <w:pPr>
              <w:jc w:val="center"/>
            </w:pPr>
            <w:r/>
            <w:r>
              <w:rPr>
                <w:rFonts w:ascii="黑体" w:hAnsi="黑体"/>
                <w:b/>
                <w:sz w:val="21"/>
              </w:rPr>
              <w:t>难度匹配度DM</w:t>
            </w:r>
          </w:p>
        </w:tc>
      </w:tr>
      <w:tr>
        <w:tc>
          <w:tcPr>
            <w:tcW w:type="dxa" w:w="1728"/>
          </w:tcPr>
          <w:p>
            <w:pPr>
              <w:jc w:val="center"/>
            </w:pPr>
            <w:r/>
            <w:r>
              <w:rPr>
                <w:rFonts w:ascii="宋体" w:hAnsi="宋体"/>
                <w:sz w:val="21"/>
              </w:rPr>
              <w:t>优秀型</w:t>
            </w:r>
          </w:p>
        </w:tc>
        <w:tc>
          <w:tcPr>
            <w:tcW w:type="dxa" w:w="1728"/>
          </w:tcPr>
          <w:p>
            <w:pPr>
              <w:jc w:val="center"/>
            </w:pPr>
            <w:r/>
            <w:r>
              <w:rPr>
                <w:rFonts w:ascii="宋体" w:hAnsi="宋体"/>
                <w:sz w:val="21"/>
              </w:rPr>
              <w:t>100</w:t>
            </w:r>
          </w:p>
        </w:tc>
        <w:tc>
          <w:tcPr>
            <w:tcW w:type="dxa" w:w="1728"/>
          </w:tcPr>
          <w:p>
            <w:pPr>
              <w:jc w:val="center"/>
            </w:pPr>
            <w:r/>
            <w:r>
              <w:rPr>
                <w:rFonts w:ascii="宋体" w:hAnsi="宋体"/>
                <w:sz w:val="21"/>
              </w:rPr>
              <w:t>4-5级</w:t>
            </w:r>
          </w:p>
        </w:tc>
        <w:tc>
          <w:tcPr>
            <w:tcW w:type="dxa" w:w="1728"/>
          </w:tcPr>
          <w:p>
            <w:pPr>
              <w:jc w:val="center"/>
            </w:pPr>
            <w:r/>
            <w:r>
              <w:rPr>
                <w:rFonts w:ascii="宋体" w:hAnsi="宋体"/>
                <w:sz w:val="21"/>
              </w:rPr>
              <w:t>72.3%</w:t>
            </w:r>
          </w:p>
        </w:tc>
        <w:tc>
          <w:tcPr>
            <w:tcW w:type="dxa" w:w="1728"/>
          </w:tcPr>
          <w:p>
            <w:pPr>
              <w:jc w:val="center"/>
            </w:pPr>
            <w:r/>
            <w:r>
              <w:rPr>
                <w:rFonts w:ascii="宋体" w:hAnsi="宋体"/>
                <w:sz w:val="21"/>
              </w:rPr>
              <w:t>0.89</w:t>
            </w:r>
          </w:p>
        </w:tc>
      </w:tr>
      <w:tr>
        <w:tc>
          <w:tcPr>
            <w:tcW w:type="dxa" w:w="1728"/>
          </w:tcPr>
          <w:p>
            <w:pPr>
              <w:jc w:val="center"/>
            </w:pPr>
            <w:r/>
            <w:r>
              <w:rPr>
                <w:rFonts w:ascii="宋体" w:hAnsi="宋体"/>
                <w:sz w:val="21"/>
              </w:rPr>
              <w:t>良好型</w:t>
            </w:r>
          </w:p>
        </w:tc>
        <w:tc>
          <w:tcPr>
            <w:tcW w:type="dxa" w:w="1728"/>
          </w:tcPr>
          <w:p>
            <w:pPr>
              <w:jc w:val="center"/>
            </w:pPr>
            <w:r/>
            <w:r>
              <w:rPr>
                <w:rFonts w:ascii="宋体" w:hAnsi="宋体"/>
                <w:sz w:val="21"/>
              </w:rPr>
              <w:t>100</w:t>
            </w:r>
          </w:p>
        </w:tc>
        <w:tc>
          <w:tcPr>
            <w:tcW w:type="dxa" w:w="1728"/>
          </w:tcPr>
          <w:p>
            <w:pPr>
              <w:jc w:val="center"/>
            </w:pPr>
            <w:r/>
            <w:r>
              <w:rPr>
                <w:rFonts w:ascii="宋体" w:hAnsi="宋体"/>
                <w:sz w:val="21"/>
              </w:rPr>
              <w:t>3级</w:t>
            </w:r>
          </w:p>
        </w:tc>
        <w:tc>
          <w:tcPr>
            <w:tcW w:type="dxa" w:w="1728"/>
          </w:tcPr>
          <w:p>
            <w:pPr>
              <w:jc w:val="center"/>
            </w:pPr>
            <w:r/>
            <w:r>
              <w:rPr>
                <w:rFonts w:ascii="宋体" w:hAnsi="宋体"/>
                <w:sz w:val="21"/>
              </w:rPr>
              <w:t>68.7%</w:t>
            </w:r>
          </w:p>
        </w:tc>
        <w:tc>
          <w:tcPr>
            <w:tcW w:type="dxa" w:w="1728"/>
          </w:tcPr>
          <w:p>
            <w:pPr>
              <w:jc w:val="center"/>
            </w:pPr>
            <w:r/>
            <w:r>
              <w:rPr>
                <w:rFonts w:ascii="宋体" w:hAnsi="宋体"/>
                <w:sz w:val="21"/>
              </w:rPr>
              <w:t>0.94</w:t>
            </w:r>
          </w:p>
        </w:tc>
      </w:tr>
      <w:tr>
        <w:tc>
          <w:tcPr>
            <w:tcW w:type="dxa" w:w="1728"/>
          </w:tcPr>
          <w:p>
            <w:pPr>
              <w:jc w:val="center"/>
            </w:pPr>
            <w:r/>
            <w:r>
              <w:rPr>
                <w:rFonts w:ascii="宋体" w:hAnsi="宋体"/>
                <w:sz w:val="21"/>
              </w:rPr>
              <w:t>波动型</w:t>
            </w:r>
          </w:p>
        </w:tc>
        <w:tc>
          <w:tcPr>
            <w:tcW w:type="dxa" w:w="1728"/>
          </w:tcPr>
          <w:p>
            <w:pPr>
              <w:jc w:val="center"/>
            </w:pPr>
            <w:r/>
            <w:r>
              <w:rPr>
                <w:rFonts w:ascii="宋体" w:hAnsi="宋体"/>
                <w:sz w:val="21"/>
              </w:rPr>
              <w:t>100</w:t>
            </w:r>
          </w:p>
        </w:tc>
        <w:tc>
          <w:tcPr>
            <w:tcW w:type="dxa" w:w="1728"/>
          </w:tcPr>
          <w:p>
            <w:pPr>
              <w:jc w:val="center"/>
            </w:pPr>
            <w:r/>
            <w:r>
              <w:rPr>
                <w:rFonts w:ascii="宋体" w:hAnsi="宋体"/>
                <w:sz w:val="21"/>
              </w:rPr>
              <w:t>2-3级</w:t>
            </w:r>
          </w:p>
        </w:tc>
        <w:tc>
          <w:tcPr>
            <w:tcW w:type="dxa" w:w="1728"/>
          </w:tcPr>
          <w:p>
            <w:pPr>
              <w:jc w:val="center"/>
            </w:pPr>
            <w:r/>
            <w:r>
              <w:rPr>
                <w:rFonts w:ascii="宋体" w:hAnsi="宋体"/>
                <w:sz w:val="21"/>
              </w:rPr>
              <w:t>65.1%</w:t>
            </w:r>
          </w:p>
        </w:tc>
        <w:tc>
          <w:tcPr>
            <w:tcW w:type="dxa" w:w="1728"/>
          </w:tcPr>
          <w:p>
            <w:pPr>
              <w:jc w:val="center"/>
            </w:pPr>
            <w:r/>
            <w:r>
              <w:rPr>
                <w:rFonts w:ascii="宋体" w:hAnsi="宋体"/>
                <w:sz w:val="21"/>
              </w:rPr>
              <w:t>0.86</w:t>
            </w:r>
          </w:p>
        </w:tc>
      </w:tr>
      <w:tr>
        <w:tc>
          <w:tcPr>
            <w:tcW w:type="dxa" w:w="1728"/>
          </w:tcPr>
          <w:p>
            <w:pPr>
              <w:jc w:val="center"/>
            </w:pPr>
            <w:r/>
            <w:r>
              <w:rPr>
                <w:rFonts w:ascii="宋体" w:hAnsi="宋体"/>
                <w:sz w:val="21"/>
              </w:rPr>
              <w:t>困难型</w:t>
            </w:r>
          </w:p>
        </w:tc>
        <w:tc>
          <w:tcPr>
            <w:tcW w:type="dxa" w:w="1728"/>
          </w:tcPr>
          <w:p>
            <w:pPr>
              <w:jc w:val="center"/>
            </w:pPr>
            <w:r/>
            <w:r>
              <w:rPr>
                <w:rFonts w:ascii="宋体" w:hAnsi="宋体"/>
                <w:sz w:val="21"/>
              </w:rPr>
              <w:t>100</w:t>
            </w:r>
          </w:p>
        </w:tc>
        <w:tc>
          <w:tcPr>
            <w:tcW w:type="dxa" w:w="1728"/>
          </w:tcPr>
          <w:p>
            <w:pPr>
              <w:jc w:val="center"/>
            </w:pPr>
            <w:r/>
            <w:r>
              <w:rPr>
                <w:rFonts w:ascii="宋体" w:hAnsi="宋体"/>
                <w:sz w:val="21"/>
              </w:rPr>
              <w:t>1-2级</w:t>
            </w:r>
          </w:p>
        </w:tc>
        <w:tc>
          <w:tcPr>
            <w:tcW w:type="dxa" w:w="1728"/>
          </w:tcPr>
          <w:p>
            <w:pPr>
              <w:jc w:val="center"/>
            </w:pPr>
            <w:r/>
            <w:r>
              <w:rPr>
                <w:rFonts w:ascii="宋体" w:hAnsi="宋体"/>
                <w:sz w:val="21"/>
              </w:rPr>
              <w:t>71.5%</w:t>
            </w:r>
          </w:p>
        </w:tc>
        <w:tc>
          <w:tcPr>
            <w:tcW w:type="dxa" w:w="1728"/>
          </w:tcPr>
          <w:p>
            <w:pPr>
              <w:jc w:val="center"/>
            </w:pPr>
            <w:r/>
            <w:r>
              <w:rPr>
                <w:rFonts w:ascii="宋体" w:hAnsi="宋体"/>
                <w:sz w:val="21"/>
              </w:rPr>
              <w:t>0.91</w:t>
            </w:r>
          </w:p>
        </w:tc>
      </w:tr>
      <w:tr>
        <w:tc>
          <w:tcPr>
            <w:tcW w:type="dxa" w:w="1728"/>
          </w:tcPr>
          <w:p>
            <w:pPr>
              <w:jc w:val="center"/>
            </w:pPr>
            <w:r/>
            <w:r>
              <w:rPr>
                <w:rFonts w:ascii="宋体" w:hAnsi="宋体"/>
                <w:sz w:val="21"/>
              </w:rPr>
              <w:t>渐进型</w:t>
            </w:r>
          </w:p>
        </w:tc>
        <w:tc>
          <w:tcPr>
            <w:tcW w:type="dxa" w:w="1728"/>
          </w:tcPr>
          <w:p>
            <w:pPr>
              <w:jc w:val="center"/>
            </w:pPr>
            <w:r/>
            <w:r>
              <w:rPr>
                <w:rFonts w:ascii="宋体" w:hAnsi="宋体"/>
                <w:sz w:val="21"/>
              </w:rPr>
              <w:t>100</w:t>
            </w:r>
          </w:p>
        </w:tc>
        <w:tc>
          <w:tcPr>
            <w:tcW w:type="dxa" w:w="1728"/>
          </w:tcPr>
          <w:p>
            <w:pPr>
              <w:jc w:val="center"/>
            </w:pPr>
            <w:r/>
            <w:r>
              <w:rPr>
                <w:rFonts w:ascii="宋体" w:hAnsi="宋体"/>
                <w:sz w:val="21"/>
              </w:rPr>
              <w:t>1→3级</w:t>
            </w:r>
          </w:p>
        </w:tc>
        <w:tc>
          <w:tcPr>
            <w:tcW w:type="dxa" w:w="1728"/>
          </w:tcPr>
          <w:p>
            <w:pPr>
              <w:jc w:val="center"/>
            </w:pPr>
            <w:r/>
            <w:r>
              <w:rPr>
                <w:rFonts w:ascii="宋体" w:hAnsi="宋体"/>
                <w:sz w:val="21"/>
              </w:rPr>
              <w:t>70.8%</w:t>
            </w:r>
          </w:p>
        </w:tc>
        <w:tc>
          <w:tcPr>
            <w:tcW w:type="dxa" w:w="1728"/>
          </w:tcPr>
          <w:p>
            <w:pPr>
              <w:jc w:val="center"/>
            </w:pPr>
            <w:r/>
            <w:r>
              <w:rPr>
                <w:rFonts w:ascii="宋体" w:hAnsi="宋体"/>
                <w:sz w:val="21"/>
              </w:rPr>
              <w:t>0.92</w:t>
            </w:r>
          </w:p>
        </w:tc>
      </w:tr>
    </w:tbl>
    <w:p>
      <w:r>
        <w:rPr>
          <w:rFonts w:ascii="宋体" w:hAnsi="宋体"/>
        </w:rPr>
        <w:t>五种学生行为模式下，稳定后的平均正确率均在65%-75%区间内，接近理想值70%。这表明算法能够将题目难度调整到与学生能力相匹配的水平。困难型学生在稳定后的正确率为71.5%，说明降级保护机制有效避免了"太难→连错→更难→放弃"的恶性循环。</w:t>
      </w:r>
    </w:p>
    <w:p>
      <w:pPr>
        <w:ind w:firstLine="420"/>
      </w:pPr>
      <w:r>
        <w:rPr>
          <w:rFonts w:ascii="宋体" w:hAnsi="宋体"/>
        </w:rPr>
        <w:t>（4）保护机制验证</w:t>
      </w:r>
    </w:p>
    <w:p>
      <w:pPr>
        <w:ind w:firstLine="0"/>
        <w:jc w:val="center"/>
      </w:pPr>
      <w:r>
        <w:rPr>
          <w:rFonts w:ascii="宋体" w:hAnsi="宋体"/>
          <w:b/>
          <w:sz w:val="21"/>
        </w:rPr>
        <w:t>表5.11 保护机制触发统计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黑体" w:hAnsi="黑体"/>
                <w:b/>
                <w:sz w:val="21"/>
              </w:rPr>
              <w:t>保护机制</w:t>
            </w:r>
          </w:p>
        </w:tc>
        <w:tc>
          <w:tcPr>
            <w:tcW w:type="dxa" w:w="1728"/>
          </w:tcPr>
          <w:p>
            <w:pPr>
              <w:jc w:val="center"/>
            </w:pPr>
            <w:r/>
            <w:r>
              <w:rPr>
                <w:rFonts w:ascii="黑体" w:hAnsi="黑体"/>
                <w:b/>
                <w:sz w:val="21"/>
              </w:rPr>
              <w:t>触发条件</w:t>
            </w:r>
          </w:p>
        </w:tc>
        <w:tc>
          <w:tcPr>
            <w:tcW w:type="dxa" w:w="1728"/>
          </w:tcPr>
          <w:p>
            <w:pPr>
              <w:jc w:val="center"/>
            </w:pPr>
            <w:r/>
            <w:r>
              <w:rPr>
                <w:rFonts w:ascii="黑体" w:hAnsi="黑体"/>
                <w:b/>
                <w:sz w:val="21"/>
              </w:rPr>
              <w:t>触发次数</w:t>
            </w:r>
          </w:p>
        </w:tc>
        <w:tc>
          <w:tcPr>
            <w:tcW w:type="dxa" w:w="1728"/>
          </w:tcPr>
          <w:p>
            <w:pPr>
              <w:jc w:val="center"/>
            </w:pPr>
            <w:r/>
            <w:r>
              <w:rPr>
                <w:rFonts w:ascii="黑体" w:hAnsi="黑体"/>
                <w:b/>
                <w:sz w:val="21"/>
              </w:rPr>
              <w:t>难度跳变率（无保护时）</w:t>
            </w:r>
          </w:p>
        </w:tc>
        <w:tc>
          <w:tcPr>
            <w:tcW w:type="dxa" w:w="1728"/>
          </w:tcPr>
          <w:p>
            <w:pPr>
              <w:jc w:val="center"/>
            </w:pPr>
            <w:r/>
            <w:r>
              <w:rPr>
                <w:rFonts w:ascii="黑体" w:hAnsi="黑体"/>
                <w:b/>
                <w:sz w:val="21"/>
              </w:rPr>
              <w:t>难度跳变率（有保护时）</w:t>
            </w:r>
          </w:p>
        </w:tc>
      </w:tr>
      <w:tr>
        <w:tc>
          <w:tcPr>
            <w:tcW w:type="dxa" w:w="1728"/>
          </w:tcPr>
          <w:p>
            <w:pPr>
              <w:jc w:val="center"/>
            </w:pPr>
            <w:r/>
            <w:r>
              <w:rPr>
                <w:rFonts w:ascii="宋体" w:hAnsi="宋体"/>
                <w:sz w:val="21"/>
              </w:rPr>
              <w:t>单次升降限制</w:t>
            </w:r>
          </w:p>
        </w:tc>
        <w:tc>
          <w:tcPr>
            <w:tcW w:type="dxa" w:w="1728"/>
          </w:tcPr>
          <w:p>
            <w:pPr>
              <w:jc w:val="center"/>
            </w:pPr>
            <w:r/>
            <w:r>
              <w:rPr>
                <w:rFonts w:ascii="宋体" w:hAnsi="宋体"/>
                <w:sz w:val="21"/>
              </w:rPr>
              <w:t>单次最多±1级</w:t>
            </w:r>
          </w:p>
        </w:tc>
        <w:tc>
          <w:tcPr>
            <w:tcW w:type="dxa" w:w="1728"/>
          </w:tcPr>
          <w:p>
            <w:pPr>
              <w:jc w:val="center"/>
            </w:pPr>
            <w:r/>
            <w:r>
              <w:rPr>
                <w:rFonts w:ascii="宋体" w:hAnsi="宋体"/>
                <w:sz w:val="21"/>
              </w:rPr>
              <w:t>23次</w:t>
            </w:r>
          </w:p>
        </w:tc>
        <w:tc>
          <w:tcPr>
            <w:tcW w:type="dxa" w:w="1728"/>
          </w:tcPr>
          <w:p>
            <w:pPr>
              <w:jc w:val="center"/>
            </w:pPr>
            <w:r/>
            <w:r>
              <w:rPr>
                <w:rFonts w:ascii="宋体" w:hAnsi="宋体"/>
                <w:sz w:val="21"/>
              </w:rPr>
              <w:t>12.3%</w:t>
            </w:r>
          </w:p>
        </w:tc>
        <w:tc>
          <w:tcPr>
            <w:tcW w:type="dxa" w:w="1728"/>
          </w:tcPr>
          <w:p>
            <w:pPr>
              <w:jc w:val="center"/>
            </w:pPr>
            <w:r/>
            <w:r>
              <w:rPr>
                <w:rFonts w:ascii="宋体" w:hAnsi="宋体"/>
                <w:sz w:val="21"/>
              </w:rPr>
              <w:t>0%</w:t>
            </w:r>
          </w:p>
        </w:tc>
      </w:tr>
      <w:tr>
        <w:tc>
          <w:tcPr>
            <w:tcW w:type="dxa" w:w="1728"/>
          </w:tcPr>
          <w:p>
            <w:pPr>
              <w:jc w:val="center"/>
            </w:pPr>
            <w:r/>
            <w:r>
              <w:rPr>
                <w:rFonts w:ascii="宋体" w:hAnsi="宋体"/>
                <w:sz w:val="21"/>
              </w:rPr>
              <w:t>连错降级保护</w:t>
            </w:r>
          </w:p>
        </w:tc>
        <w:tc>
          <w:tcPr>
            <w:tcW w:type="dxa" w:w="1728"/>
          </w:tcPr>
          <w:p>
            <w:pPr>
              <w:jc w:val="center"/>
            </w:pPr>
            <w:r/>
            <w:r>
              <w:rPr>
                <w:rFonts w:ascii="宋体" w:hAnsi="宋体"/>
                <w:sz w:val="21"/>
              </w:rPr>
              <w:t>连续答错≥2次</w:t>
            </w:r>
          </w:p>
        </w:tc>
        <w:tc>
          <w:tcPr>
            <w:tcW w:type="dxa" w:w="1728"/>
          </w:tcPr>
          <w:p>
            <w:pPr>
              <w:jc w:val="center"/>
            </w:pPr>
            <w:r/>
            <w:r>
              <w:rPr>
                <w:rFonts w:ascii="宋体" w:hAnsi="宋体"/>
                <w:sz w:val="21"/>
              </w:rPr>
              <w:t>15次</w:t>
            </w:r>
          </w:p>
        </w:tc>
        <w:tc>
          <w:tcPr>
            <w:tcW w:type="dxa" w:w="1728"/>
          </w:tcPr>
          <w:p>
            <w:pPr>
              <w:jc w:val="center"/>
            </w:pPr>
            <w:r/>
            <w:r>
              <w:rPr>
                <w:rFonts w:ascii="宋体" w:hAnsi="宋体"/>
                <w:sz w:val="21"/>
              </w:rPr>
              <w:t>—</w:t>
            </w:r>
          </w:p>
        </w:tc>
        <w:tc>
          <w:tcPr>
            <w:tcW w:type="dxa" w:w="1728"/>
          </w:tcPr>
          <w:p>
            <w:pPr>
              <w:jc w:val="center"/>
            </w:pPr>
            <w:r/>
            <w:r>
              <w:rPr>
                <w:rFonts w:ascii="宋体" w:hAnsi="宋体"/>
                <w:sz w:val="21"/>
              </w:rPr>
              <w:t>立即降1级</w:t>
            </w:r>
          </w:p>
        </w:tc>
      </w:tr>
      <w:tr>
        <w:tc>
          <w:tcPr>
            <w:tcW w:type="dxa" w:w="1728"/>
          </w:tcPr>
          <w:p>
            <w:pPr>
              <w:jc w:val="center"/>
            </w:pPr>
            <w:r/>
            <w:r>
              <w:rPr>
                <w:rFonts w:ascii="宋体" w:hAnsi="宋体"/>
                <w:sz w:val="21"/>
              </w:rPr>
              <w:t>置信度折减</w:t>
            </w:r>
          </w:p>
        </w:tc>
        <w:tc>
          <w:tcPr>
            <w:tcW w:type="dxa" w:w="1728"/>
          </w:tcPr>
          <w:p>
            <w:pPr>
              <w:jc w:val="center"/>
            </w:pPr>
            <w:r/>
            <w:r>
              <w:rPr>
                <w:rFonts w:ascii="宋体" w:hAnsi="宋体"/>
                <w:sz w:val="21"/>
              </w:rPr>
              <w:t>样本&lt;10条</w:t>
            </w:r>
          </w:p>
        </w:tc>
        <w:tc>
          <w:tcPr>
            <w:tcW w:type="dxa" w:w="1728"/>
          </w:tcPr>
          <w:p>
            <w:pPr>
              <w:jc w:val="center"/>
            </w:pPr>
            <w:r/>
            <w:r>
              <w:rPr>
                <w:rFonts w:ascii="宋体" w:hAnsi="宋体"/>
                <w:sz w:val="21"/>
              </w:rPr>
              <w:t>前10题</w:t>
            </w:r>
          </w:p>
        </w:tc>
        <w:tc>
          <w:tcPr>
            <w:tcW w:type="dxa" w:w="1728"/>
          </w:tcPr>
          <w:p>
            <w:pPr>
              <w:jc w:val="center"/>
            </w:pPr>
            <w:r/>
            <w:r>
              <w:rPr>
                <w:rFonts w:ascii="宋体" w:hAnsi="宋体"/>
                <w:sz w:val="21"/>
              </w:rPr>
              <w:t>波动±2级</w:t>
            </w:r>
          </w:p>
        </w:tc>
        <w:tc>
          <w:tcPr>
            <w:tcW w:type="dxa" w:w="1728"/>
          </w:tcPr>
          <w:p>
            <w:pPr>
              <w:jc w:val="center"/>
            </w:pPr>
            <w:r/>
            <w:r>
              <w:rPr>
                <w:rFonts w:ascii="宋体" w:hAnsi="宋体"/>
                <w:sz w:val="21"/>
              </w:rPr>
              <w:t>波动≤1级</w:t>
            </w:r>
          </w:p>
        </w:tc>
      </w:tr>
    </w:tbl>
    <w:p>
      <w:r>
        <w:rPr>
          <w:rFonts w:ascii="宋体" w:hAnsi="宋体"/>
        </w:rPr>
        <w:t>三项保护机制均有效运作。连错降级保护在15次触发中均成功将难度降低，平均在连错2.3次后完成降级，有效防止了挫败感的累积。置信度折减机制在答题记录不足10条时将能力值的权重缩小至45%-100%的线性区间，避免了冷启动阶段的剧烈波动。</w:t>
      </w:r>
    </w:p>
    <w:p>
      <w:pPr>
        <w:ind w:firstLine="420"/>
      </w:pPr>
      <w:r>
        <w:rPr>
          <w:rFonts w:ascii="宋体" w:hAnsi="宋体"/>
        </w:rPr>
        <w:t>（5）渐进型用户的难度调整轨迹</w:t>
      </w:r>
    </w:p>
    <w:p>
      <w:r>
        <w:rPr>
          <w:rFonts w:ascii="宋体" w:hAnsi="宋体"/>
        </w:rPr>
        <w:t>渐进型用户的难度从1级逐步上升至3级的完整轨迹如下图所示（以每10题为一个统计窗口）：</w:t>
      </w:r>
    </w:p>
    <w:p>
      <w:pPr>
        <w:ind w:firstLine="0"/>
        <w:jc w:val="center"/>
      </w:pPr>
      <w:r>
        <w:rPr>
          <w:rFonts w:ascii="宋体" w:hAnsi="宋体"/>
          <w:b/>
          <w:sz w:val="21"/>
        </w:rPr>
        <w:t>表5.12 渐进型用户难度调整轨迹</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黑体" w:hAnsi="黑体"/>
                <w:b/>
                <w:sz w:val="21"/>
              </w:rPr>
              <w:t>答题区间</w:t>
            </w:r>
          </w:p>
        </w:tc>
        <w:tc>
          <w:tcPr>
            <w:tcW w:type="dxa" w:w="1440"/>
          </w:tcPr>
          <w:p>
            <w:pPr>
              <w:jc w:val="center"/>
            </w:pPr>
            <w:r/>
            <w:r>
              <w:rPr>
                <w:rFonts w:ascii="黑体" w:hAnsi="黑体"/>
                <w:b/>
                <w:sz w:val="21"/>
              </w:rPr>
              <w:t>平均正确率</w:t>
            </w:r>
          </w:p>
        </w:tc>
        <w:tc>
          <w:tcPr>
            <w:tcW w:type="dxa" w:w="1440"/>
          </w:tcPr>
          <w:p>
            <w:pPr>
              <w:jc w:val="center"/>
            </w:pPr>
            <w:r/>
            <w:r>
              <w:rPr>
                <w:rFonts w:ascii="黑体" w:hAnsi="黑体"/>
                <w:b/>
                <w:sz w:val="21"/>
              </w:rPr>
              <w:t>能力值</w:t>
            </w:r>
          </w:p>
        </w:tc>
        <w:tc>
          <w:tcPr>
            <w:tcW w:type="dxa" w:w="1440"/>
          </w:tcPr>
          <w:p>
            <w:pPr>
              <w:jc w:val="center"/>
            </w:pPr>
            <w:r/>
            <w:r>
              <w:rPr>
                <w:rFonts w:ascii="黑体" w:hAnsi="黑体"/>
                <w:b/>
                <w:sz w:val="21"/>
              </w:rPr>
              <w:t>推荐难度</w:t>
            </w:r>
          </w:p>
        </w:tc>
        <w:tc>
          <w:tcPr>
            <w:tcW w:type="dxa" w:w="1440"/>
          </w:tcPr>
          <w:p>
            <w:pPr>
              <w:jc w:val="center"/>
            </w:pPr>
            <w:r/>
            <w:r>
              <w:rPr>
                <w:rFonts w:ascii="黑体" w:hAnsi="黑体"/>
                <w:b/>
                <w:sz w:val="21"/>
              </w:rPr>
              <w:t>实际难度</w:t>
            </w:r>
          </w:p>
        </w:tc>
        <w:tc>
          <w:tcPr>
            <w:tcW w:type="dxa" w:w="1440"/>
          </w:tcPr>
          <w:p>
            <w:pPr>
              <w:jc w:val="center"/>
            </w:pPr>
            <w:r/>
            <w:r>
              <w:rPr>
                <w:rFonts w:ascii="黑体" w:hAnsi="黑体"/>
                <w:b/>
                <w:sz w:val="21"/>
              </w:rPr>
              <w:t>正确率</w:t>
            </w:r>
          </w:p>
        </w:tc>
      </w:tr>
      <w:tr>
        <w:tc>
          <w:tcPr>
            <w:tcW w:type="dxa" w:w="1440"/>
          </w:tcPr>
          <w:p>
            <w:pPr>
              <w:jc w:val="center"/>
            </w:pPr>
            <w:r/>
            <w:r>
              <w:rPr>
                <w:rFonts w:ascii="宋体" w:hAnsi="宋体"/>
                <w:sz w:val="21"/>
              </w:rPr>
              <w:t>1-10题</w:t>
            </w:r>
          </w:p>
        </w:tc>
        <w:tc>
          <w:tcPr>
            <w:tcW w:type="dxa" w:w="1440"/>
          </w:tcPr>
          <w:p>
            <w:pPr>
              <w:jc w:val="center"/>
            </w:pPr>
            <w:r/>
            <w:r>
              <w:rPr>
                <w:rFonts w:ascii="宋体" w:hAnsi="宋体"/>
                <w:sz w:val="21"/>
              </w:rPr>
              <w:t>55.0%</w:t>
            </w:r>
          </w:p>
        </w:tc>
        <w:tc>
          <w:tcPr>
            <w:tcW w:type="dxa" w:w="1440"/>
          </w:tcPr>
          <w:p>
            <w:pPr>
              <w:jc w:val="center"/>
            </w:pPr>
            <w:r/>
            <w:r>
              <w:rPr>
                <w:rFonts w:ascii="宋体" w:hAnsi="宋体"/>
                <w:sz w:val="21"/>
              </w:rPr>
              <w:t>0.31</w:t>
            </w:r>
          </w:p>
        </w:tc>
        <w:tc>
          <w:tcPr>
            <w:tcW w:type="dxa" w:w="1440"/>
          </w:tcPr>
          <w:p>
            <w:pPr>
              <w:jc w:val="center"/>
            </w:pPr>
            <w:r/>
            <w:r>
              <w:rPr>
                <w:rFonts w:ascii="宋体" w:hAnsi="宋体"/>
                <w:sz w:val="21"/>
              </w:rPr>
              <w:t>1级</w:t>
            </w:r>
          </w:p>
        </w:tc>
        <w:tc>
          <w:tcPr>
            <w:tcW w:type="dxa" w:w="1440"/>
          </w:tcPr>
          <w:p>
            <w:pPr>
              <w:jc w:val="center"/>
            </w:pPr>
            <w:r/>
            <w:r>
              <w:rPr>
                <w:rFonts w:ascii="宋体" w:hAnsi="宋体"/>
                <w:sz w:val="21"/>
              </w:rPr>
              <w:t>1级</w:t>
            </w:r>
          </w:p>
        </w:tc>
        <w:tc>
          <w:tcPr>
            <w:tcW w:type="dxa" w:w="1440"/>
          </w:tcPr>
          <w:p>
            <w:pPr>
              <w:jc w:val="center"/>
            </w:pPr>
            <w:r/>
            <w:r>
              <w:rPr>
                <w:rFonts w:ascii="宋体" w:hAnsi="宋体"/>
                <w:sz w:val="21"/>
              </w:rPr>
              <w:t>55.0%</w:t>
            </w:r>
          </w:p>
        </w:tc>
      </w:tr>
      <w:tr>
        <w:tc>
          <w:tcPr>
            <w:tcW w:type="dxa" w:w="1440"/>
          </w:tcPr>
          <w:p>
            <w:pPr>
              <w:jc w:val="center"/>
            </w:pPr>
            <w:r/>
            <w:r>
              <w:rPr>
                <w:rFonts w:ascii="宋体" w:hAnsi="宋体"/>
                <w:sz w:val="21"/>
              </w:rPr>
              <w:t>11-20题</w:t>
            </w:r>
          </w:p>
        </w:tc>
        <w:tc>
          <w:tcPr>
            <w:tcW w:type="dxa" w:w="1440"/>
          </w:tcPr>
          <w:p>
            <w:pPr>
              <w:jc w:val="center"/>
            </w:pPr>
            <w:r/>
            <w:r>
              <w:rPr>
                <w:rFonts w:ascii="宋体" w:hAnsi="宋体"/>
                <w:sz w:val="21"/>
              </w:rPr>
              <w:t>65.0%</w:t>
            </w:r>
          </w:p>
        </w:tc>
        <w:tc>
          <w:tcPr>
            <w:tcW w:type="dxa" w:w="1440"/>
          </w:tcPr>
          <w:p>
            <w:pPr>
              <w:jc w:val="center"/>
            </w:pPr>
            <w:r/>
            <w:r>
              <w:rPr>
                <w:rFonts w:ascii="宋体" w:hAnsi="宋体"/>
                <w:sz w:val="21"/>
              </w:rPr>
              <w:t>0.47</w:t>
            </w:r>
          </w:p>
        </w:tc>
        <w:tc>
          <w:tcPr>
            <w:tcW w:type="dxa" w:w="1440"/>
          </w:tcPr>
          <w:p>
            <w:pPr>
              <w:jc w:val="center"/>
            </w:pPr>
            <w:r/>
            <w:r>
              <w:rPr>
                <w:rFonts w:ascii="宋体" w:hAnsi="宋体"/>
                <w:sz w:val="21"/>
              </w:rPr>
              <w:t>2级</w:t>
            </w:r>
          </w:p>
        </w:tc>
        <w:tc>
          <w:tcPr>
            <w:tcW w:type="dxa" w:w="1440"/>
          </w:tcPr>
          <w:p>
            <w:pPr>
              <w:jc w:val="center"/>
            </w:pPr>
            <w:r/>
            <w:r>
              <w:rPr>
                <w:rFonts w:ascii="宋体" w:hAnsi="宋体"/>
                <w:sz w:val="21"/>
              </w:rPr>
              <w:t>2级</w:t>
            </w:r>
          </w:p>
        </w:tc>
        <w:tc>
          <w:tcPr>
            <w:tcW w:type="dxa" w:w="1440"/>
          </w:tcPr>
          <w:p>
            <w:pPr>
              <w:jc w:val="center"/>
            </w:pPr>
            <w:r/>
            <w:r>
              <w:rPr>
                <w:rFonts w:ascii="宋体" w:hAnsi="宋体"/>
                <w:sz w:val="21"/>
              </w:rPr>
              <w:t>65.0%</w:t>
            </w:r>
          </w:p>
        </w:tc>
      </w:tr>
      <w:tr>
        <w:tc>
          <w:tcPr>
            <w:tcW w:type="dxa" w:w="1440"/>
          </w:tcPr>
          <w:p>
            <w:pPr>
              <w:jc w:val="center"/>
            </w:pPr>
            <w:r/>
            <w:r>
              <w:rPr>
                <w:rFonts w:ascii="宋体" w:hAnsi="宋体"/>
                <w:sz w:val="21"/>
              </w:rPr>
              <w:t>21-30题</w:t>
            </w:r>
          </w:p>
        </w:tc>
        <w:tc>
          <w:tcPr>
            <w:tcW w:type="dxa" w:w="1440"/>
          </w:tcPr>
          <w:p>
            <w:pPr>
              <w:jc w:val="center"/>
            </w:pPr>
            <w:r/>
            <w:r>
              <w:rPr>
                <w:rFonts w:ascii="宋体" w:hAnsi="宋体"/>
                <w:sz w:val="21"/>
              </w:rPr>
              <w:t>72.0%</w:t>
            </w:r>
          </w:p>
        </w:tc>
        <w:tc>
          <w:tcPr>
            <w:tcW w:type="dxa" w:w="1440"/>
          </w:tcPr>
          <w:p>
            <w:pPr>
              <w:jc w:val="center"/>
            </w:pPr>
            <w:r/>
            <w:r>
              <w:rPr>
                <w:rFonts w:ascii="宋体" w:hAnsi="宋体"/>
                <w:sz w:val="21"/>
              </w:rPr>
              <w:t>0.61</w:t>
            </w:r>
          </w:p>
        </w:tc>
        <w:tc>
          <w:tcPr>
            <w:tcW w:type="dxa" w:w="1440"/>
          </w:tcPr>
          <w:p>
            <w:pPr>
              <w:jc w:val="center"/>
            </w:pPr>
            <w:r/>
            <w:r>
              <w:rPr>
                <w:rFonts w:ascii="宋体" w:hAnsi="宋体"/>
                <w:sz w:val="21"/>
              </w:rPr>
              <w:t>3级</w:t>
            </w:r>
          </w:p>
        </w:tc>
        <w:tc>
          <w:tcPr>
            <w:tcW w:type="dxa" w:w="1440"/>
          </w:tcPr>
          <w:p>
            <w:pPr>
              <w:jc w:val="center"/>
            </w:pPr>
            <w:r/>
            <w:r>
              <w:rPr>
                <w:rFonts w:ascii="宋体" w:hAnsi="宋体"/>
                <w:sz w:val="21"/>
              </w:rPr>
              <w:t>3级</w:t>
            </w:r>
          </w:p>
        </w:tc>
        <w:tc>
          <w:tcPr>
            <w:tcW w:type="dxa" w:w="1440"/>
          </w:tcPr>
          <w:p>
            <w:pPr>
              <w:jc w:val="center"/>
            </w:pPr>
            <w:r/>
            <w:r>
              <w:rPr>
                <w:rFonts w:ascii="宋体" w:hAnsi="宋体"/>
                <w:sz w:val="21"/>
              </w:rPr>
              <w:t>72.0%</w:t>
            </w:r>
          </w:p>
        </w:tc>
      </w:tr>
      <w:tr>
        <w:tc>
          <w:tcPr>
            <w:tcW w:type="dxa" w:w="1440"/>
          </w:tcPr>
          <w:p>
            <w:pPr>
              <w:jc w:val="center"/>
            </w:pPr>
            <w:r/>
            <w:r>
              <w:rPr>
                <w:rFonts w:ascii="宋体" w:hAnsi="宋体"/>
                <w:sz w:val="21"/>
              </w:rPr>
              <w:t>31-50题</w:t>
            </w:r>
          </w:p>
        </w:tc>
        <w:tc>
          <w:tcPr>
            <w:tcW w:type="dxa" w:w="1440"/>
          </w:tcPr>
          <w:p>
            <w:pPr>
              <w:jc w:val="center"/>
            </w:pPr>
            <w:r/>
            <w:r>
              <w:rPr>
                <w:rFonts w:ascii="宋体" w:hAnsi="宋体"/>
                <w:sz w:val="21"/>
              </w:rPr>
              <w:t>74.0%</w:t>
            </w:r>
          </w:p>
        </w:tc>
        <w:tc>
          <w:tcPr>
            <w:tcW w:type="dxa" w:w="1440"/>
          </w:tcPr>
          <w:p>
            <w:pPr>
              <w:jc w:val="center"/>
            </w:pPr>
            <w:r/>
            <w:r>
              <w:rPr>
                <w:rFonts w:ascii="宋体" w:hAnsi="宋体"/>
                <w:sz w:val="21"/>
              </w:rPr>
              <w:t>0.65</w:t>
            </w:r>
          </w:p>
        </w:tc>
        <w:tc>
          <w:tcPr>
            <w:tcW w:type="dxa" w:w="1440"/>
          </w:tcPr>
          <w:p>
            <w:pPr>
              <w:jc w:val="center"/>
            </w:pPr>
            <w:r/>
            <w:r>
              <w:rPr>
                <w:rFonts w:ascii="宋体" w:hAnsi="宋体"/>
                <w:sz w:val="21"/>
              </w:rPr>
              <w:t>3级</w:t>
            </w:r>
          </w:p>
        </w:tc>
        <w:tc>
          <w:tcPr>
            <w:tcW w:type="dxa" w:w="1440"/>
          </w:tcPr>
          <w:p>
            <w:pPr>
              <w:jc w:val="center"/>
            </w:pPr>
            <w:r/>
            <w:r>
              <w:rPr>
                <w:rFonts w:ascii="宋体" w:hAnsi="宋体"/>
                <w:sz w:val="21"/>
              </w:rPr>
              <w:t>3级</w:t>
            </w:r>
          </w:p>
        </w:tc>
        <w:tc>
          <w:tcPr>
            <w:tcW w:type="dxa" w:w="1440"/>
          </w:tcPr>
          <w:p>
            <w:pPr>
              <w:jc w:val="center"/>
            </w:pPr>
            <w:r/>
            <w:r>
              <w:rPr>
                <w:rFonts w:ascii="宋体" w:hAnsi="宋体"/>
                <w:sz w:val="21"/>
              </w:rPr>
              <w:t>74.0%</w:t>
            </w:r>
          </w:p>
        </w:tc>
      </w:tr>
      <w:tr>
        <w:tc>
          <w:tcPr>
            <w:tcW w:type="dxa" w:w="1440"/>
          </w:tcPr>
          <w:p>
            <w:pPr>
              <w:jc w:val="center"/>
            </w:pPr>
            <w:r/>
            <w:r>
              <w:rPr>
                <w:rFonts w:ascii="宋体" w:hAnsi="宋体"/>
                <w:sz w:val="21"/>
              </w:rPr>
              <w:t>51-100题</w:t>
            </w:r>
          </w:p>
        </w:tc>
        <w:tc>
          <w:tcPr>
            <w:tcW w:type="dxa" w:w="1440"/>
          </w:tcPr>
          <w:p>
            <w:pPr>
              <w:jc w:val="center"/>
            </w:pPr>
            <w:r/>
            <w:r>
              <w:rPr>
                <w:rFonts w:ascii="宋体" w:hAnsi="宋体"/>
                <w:sz w:val="21"/>
              </w:rPr>
              <w:t>71.3%</w:t>
            </w:r>
          </w:p>
        </w:tc>
        <w:tc>
          <w:tcPr>
            <w:tcW w:type="dxa" w:w="1440"/>
          </w:tcPr>
          <w:p>
            <w:pPr>
              <w:jc w:val="center"/>
            </w:pPr>
            <w:r/>
            <w:r>
              <w:rPr>
                <w:rFonts w:ascii="宋体" w:hAnsi="宋体"/>
                <w:sz w:val="21"/>
              </w:rPr>
              <w:t>0.62</w:t>
            </w:r>
          </w:p>
        </w:tc>
        <w:tc>
          <w:tcPr>
            <w:tcW w:type="dxa" w:w="1440"/>
          </w:tcPr>
          <w:p>
            <w:pPr>
              <w:jc w:val="center"/>
            </w:pPr>
            <w:r/>
            <w:r>
              <w:rPr>
                <w:rFonts w:ascii="宋体" w:hAnsi="宋体"/>
                <w:sz w:val="21"/>
              </w:rPr>
              <w:t>3级</w:t>
            </w:r>
          </w:p>
        </w:tc>
        <w:tc>
          <w:tcPr>
            <w:tcW w:type="dxa" w:w="1440"/>
          </w:tcPr>
          <w:p>
            <w:pPr>
              <w:jc w:val="center"/>
            </w:pPr>
            <w:r/>
            <w:r>
              <w:rPr>
                <w:rFonts w:ascii="宋体" w:hAnsi="宋体"/>
                <w:sz w:val="21"/>
              </w:rPr>
              <w:t>3级</w:t>
            </w:r>
          </w:p>
        </w:tc>
        <w:tc>
          <w:tcPr>
            <w:tcW w:type="dxa" w:w="1440"/>
          </w:tcPr>
          <w:p>
            <w:pPr>
              <w:jc w:val="center"/>
            </w:pPr>
            <w:r/>
            <w:r>
              <w:rPr>
                <w:rFonts w:ascii="宋体" w:hAnsi="宋体"/>
                <w:sz w:val="21"/>
              </w:rPr>
              <w:t>71.3%</w:t>
            </w:r>
          </w:p>
        </w:tc>
      </w:tr>
    </w:tbl>
    <w:p>
      <w:r>
        <w:rPr>
          <w:rFonts w:ascii="宋体" w:hAnsi="宋体"/>
        </w:rPr>
        <w:t>渐进型用户在前30题中难度从1级平稳上升至3级，随后稳定在3级。这一轨迹符合自适应学习理论中"最近发展区"的预期：难度始终略高于学生当前水平，使其在"跳一跳够得着"的状态下持续进步。值得注意的是，算法在第21-30题区间内将难度从2级提升至3级后，正确率并没有下降，而是从65%上升至72%——这说明3级难度确实处于该学生的"最近发展区"内，而非过高难度。</w:t>
      </w:r>
    </w:p>
    <w:p>
      <w:pPr>
        <w:pStyle w:val="Heading3"/>
      </w:pPr>
      <w:r>
        <w:rPr>
          <w:color w:val="000000"/>
        </w:rPr>
        <w:t>5.3.4 系统性能测试</w:t>
      </w:r>
    </w:p>
    <w:p>
      <w:r>
        <w:rPr>
          <w:rFonts w:ascii="宋体" w:hAnsi="宋体"/>
        </w:rPr>
        <w:t>在算法评估之外，对系统关键路径也进行了性能测试，以验证算法模块不会对整体系统响应时间产生显著影响：</w:t>
      </w:r>
    </w:p>
    <w:p>
      <w:pPr>
        <w:ind w:firstLine="0"/>
        <w:jc w:val="center"/>
      </w:pPr>
      <w:r>
        <w:rPr>
          <w:rFonts w:ascii="宋体" w:hAnsi="宋体"/>
          <w:b/>
          <w:sz w:val="21"/>
        </w:rPr>
        <w:t>表5.13 性能测试结果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黑体" w:hAnsi="黑体"/>
                <w:b/>
                <w:sz w:val="21"/>
              </w:rPr>
              <w:t>测试项</w:t>
            </w:r>
          </w:p>
        </w:tc>
        <w:tc>
          <w:tcPr>
            <w:tcW w:type="dxa" w:w="2160"/>
          </w:tcPr>
          <w:p>
            <w:pPr>
              <w:jc w:val="center"/>
            </w:pPr>
            <w:r/>
            <w:r>
              <w:rPr>
                <w:rFonts w:ascii="黑体" w:hAnsi="黑体"/>
                <w:b/>
                <w:sz w:val="21"/>
              </w:rPr>
              <w:t>响应时间</w:t>
            </w:r>
          </w:p>
        </w:tc>
        <w:tc>
          <w:tcPr>
            <w:tcW w:type="dxa" w:w="2160"/>
          </w:tcPr>
          <w:p>
            <w:pPr>
              <w:jc w:val="center"/>
            </w:pPr>
            <w:r/>
            <w:r>
              <w:rPr>
                <w:rFonts w:ascii="黑体" w:hAnsi="黑体"/>
                <w:b/>
                <w:sz w:val="21"/>
              </w:rPr>
              <w:t>并发支持</w:t>
            </w:r>
          </w:p>
        </w:tc>
        <w:tc>
          <w:tcPr>
            <w:tcW w:type="dxa" w:w="2160"/>
          </w:tcPr>
          <w:p>
            <w:pPr>
              <w:jc w:val="center"/>
            </w:pPr>
            <w:r/>
            <w:r>
              <w:rPr>
                <w:rFonts w:ascii="黑体" w:hAnsi="黑体"/>
                <w:b/>
                <w:sz w:val="21"/>
              </w:rPr>
              <w:t>结果</w:t>
            </w:r>
          </w:p>
        </w:tc>
      </w:tr>
      <w:tr>
        <w:tc>
          <w:tcPr>
            <w:tcW w:type="dxa" w:w="2160"/>
          </w:tcPr>
          <w:p>
            <w:pPr>
              <w:jc w:val="center"/>
            </w:pPr>
            <w:r/>
            <w:r>
              <w:rPr>
                <w:rFonts w:ascii="宋体" w:hAnsi="宋体"/>
                <w:sz w:val="21"/>
              </w:rPr>
              <w:t>干扰项生成（含词库查询）</w:t>
            </w:r>
          </w:p>
        </w:tc>
        <w:tc>
          <w:tcPr>
            <w:tcW w:type="dxa" w:w="2160"/>
          </w:tcPr>
          <w:p>
            <w:pPr>
              <w:jc w:val="center"/>
            </w:pPr>
            <w:r/>
            <w:r>
              <w:rPr>
                <w:rFonts w:ascii="宋体" w:hAnsi="宋体"/>
                <w:sz w:val="21"/>
              </w:rPr>
              <w:t>45ms（P95）</w:t>
            </w:r>
          </w:p>
        </w:tc>
        <w:tc>
          <w:tcPr>
            <w:tcW w:type="dxa" w:w="2160"/>
          </w:tcPr>
          <w:p>
            <w:pPr>
              <w:jc w:val="center"/>
            </w:pPr>
            <w:r/>
            <w:r>
              <w:rPr>
                <w:rFonts w:ascii="宋体" w:hAnsi="宋体"/>
                <w:sz w:val="21"/>
              </w:rPr>
              <w:t>50并发</w:t>
            </w:r>
          </w:p>
        </w:tc>
        <w:tc>
          <w:tcPr>
            <w:tcW w:type="dxa" w:w="2160"/>
          </w:tcPr>
          <w:p>
            <w:pPr>
              <w:jc w:val="center"/>
            </w:pPr>
            <w:r/>
            <w:r>
              <w:rPr>
                <w:rFonts w:ascii="宋体" w:hAnsi="宋体"/>
                <w:sz w:val="21"/>
              </w:rPr>
              <w:t>正常</w:t>
            </w:r>
          </w:p>
        </w:tc>
      </w:tr>
      <w:tr>
        <w:tc>
          <w:tcPr>
            <w:tcW w:type="dxa" w:w="2160"/>
          </w:tcPr>
          <w:p>
            <w:pPr>
              <w:jc w:val="center"/>
            </w:pPr>
            <w:r/>
            <w:r>
              <w:rPr>
                <w:rFonts w:ascii="宋体" w:hAnsi="宋体"/>
                <w:sz w:val="21"/>
              </w:rPr>
              <w:t>拼写模糊评分</w:t>
            </w:r>
          </w:p>
        </w:tc>
        <w:tc>
          <w:tcPr>
            <w:tcW w:type="dxa" w:w="2160"/>
          </w:tcPr>
          <w:p>
            <w:pPr>
              <w:jc w:val="center"/>
            </w:pPr>
            <w:r/>
            <w:r>
              <w:rPr>
                <w:rFonts w:ascii="宋体" w:hAnsi="宋体"/>
                <w:sz w:val="21"/>
              </w:rPr>
              <w:t>&lt;1ms（纯计算）</w:t>
            </w:r>
          </w:p>
        </w:tc>
        <w:tc>
          <w:tcPr>
            <w:tcW w:type="dxa" w:w="2160"/>
          </w:tcPr>
          <w:p>
            <w:pPr>
              <w:jc w:val="center"/>
            </w:pPr>
            <w:r/>
            <w:r>
              <w:rPr>
                <w:rFonts w:ascii="宋体" w:hAnsi="宋体"/>
                <w:sz w:val="21"/>
              </w:rPr>
              <w:t>无限制</w:t>
            </w:r>
          </w:p>
        </w:tc>
        <w:tc>
          <w:tcPr>
            <w:tcW w:type="dxa" w:w="2160"/>
          </w:tcPr>
          <w:p>
            <w:pPr>
              <w:jc w:val="center"/>
            </w:pPr>
            <w:r/>
            <w:r>
              <w:rPr>
                <w:rFonts w:ascii="宋体" w:hAnsi="宋体"/>
                <w:sz w:val="21"/>
              </w:rPr>
              <w:t>正常</w:t>
            </w:r>
          </w:p>
        </w:tc>
      </w:tr>
      <w:tr>
        <w:tc>
          <w:tcPr>
            <w:tcW w:type="dxa" w:w="2160"/>
          </w:tcPr>
          <w:p>
            <w:pPr>
              <w:jc w:val="center"/>
            </w:pPr>
            <w:r/>
            <w:r>
              <w:rPr>
                <w:rFonts w:ascii="宋体" w:hAnsi="宋体"/>
                <w:sz w:val="21"/>
              </w:rPr>
              <w:t>自适应难度计算</w:t>
            </w:r>
          </w:p>
        </w:tc>
        <w:tc>
          <w:tcPr>
            <w:tcW w:type="dxa" w:w="2160"/>
          </w:tcPr>
          <w:p>
            <w:pPr>
              <w:jc w:val="center"/>
            </w:pPr>
            <w:r/>
            <w:r>
              <w:rPr>
                <w:rFonts w:ascii="宋体" w:hAnsi="宋体"/>
                <w:sz w:val="21"/>
              </w:rPr>
              <w:t>12ms（含DB查询）</w:t>
            </w:r>
          </w:p>
        </w:tc>
        <w:tc>
          <w:tcPr>
            <w:tcW w:type="dxa" w:w="2160"/>
          </w:tcPr>
          <w:p>
            <w:pPr>
              <w:jc w:val="center"/>
            </w:pPr>
            <w:r/>
            <w:r>
              <w:rPr>
                <w:rFonts w:ascii="宋体" w:hAnsi="宋体"/>
                <w:sz w:val="21"/>
              </w:rPr>
              <w:t>50并发</w:t>
            </w:r>
          </w:p>
        </w:tc>
        <w:tc>
          <w:tcPr>
            <w:tcW w:type="dxa" w:w="2160"/>
          </w:tcPr>
          <w:p>
            <w:pPr>
              <w:jc w:val="center"/>
            </w:pPr>
            <w:r/>
            <w:r>
              <w:rPr>
                <w:rFonts w:ascii="宋体" w:hAnsi="宋体"/>
                <w:sz w:val="21"/>
              </w:rPr>
              <w:t>正常</w:t>
            </w:r>
          </w:p>
        </w:tc>
      </w:tr>
      <w:tr>
        <w:tc>
          <w:tcPr>
            <w:tcW w:type="dxa" w:w="2160"/>
          </w:tcPr>
          <w:p>
            <w:pPr>
              <w:jc w:val="center"/>
            </w:pPr>
            <w:r/>
            <w:r>
              <w:rPr>
                <w:rFonts w:ascii="宋体" w:hAnsi="宋体"/>
                <w:sz w:val="21"/>
              </w:rPr>
              <w:t>AI学伴对话（含LLM调用）</w:t>
            </w:r>
          </w:p>
        </w:tc>
        <w:tc>
          <w:tcPr>
            <w:tcW w:type="dxa" w:w="2160"/>
          </w:tcPr>
          <w:p>
            <w:pPr>
              <w:jc w:val="center"/>
            </w:pPr>
            <w:r/>
            <w:r>
              <w:rPr>
                <w:rFonts w:ascii="宋体" w:hAnsi="宋体"/>
                <w:sz w:val="21"/>
              </w:rPr>
              <w:t>1.2s（均值）</w:t>
            </w:r>
          </w:p>
        </w:tc>
        <w:tc>
          <w:tcPr>
            <w:tcW w:type="dxa" w:w="2160"/>
          </w:tcPr>
          <w:p>
            <w:pPr>
              <w:jc w:val="center"/>
            </w:pPr>
            <w:r/>
            <w:r>
              <w:rPr>
                <w:rFonts w:ascii="宋体" w:hAnsi="宋体"/>
                <w:sz w:val="21"/>
              </w:rPr>
              <w:t>10并发</w:t>
            </w:r>
          </w:p>
        </w:tc>
        <w:tc>
          <w:tcPr>
            <w:tcW w:type="dxa" w:w="2160"/>
          </w:tcPr>
          <w:p>
            <w:pPr>
              <w:jc w:val="center"/>
            </w:pPr>
            <w:r/>
            <w:r>
              <w:rPr>
                <w:rFonts w:ascii="宋体" w:hAnsi="宋体"/>
                <w:sz w:val="21"/>
              </w:rPr>
              <w:t>正常</w:t>
            </w:r>
          </w:p>
        </w:tc>
      </w:tr>
      <w:tr>
        <w:tc>
          <w:tcPr>
            <w:tcW w:type="dxa" w:w="2160"/>
          </w:tcPr>
          <w:p>
            <w:pPr>
              <w:jc w:val="center"/>
            </w:pPr>
            <w:r/>
            <w:r>
              <w:rPr>
                <w:rFonts w:ascii="宋体" w:hAnsi="宋体"/>
                <w:sz w:val="21"/>
              </w:rPr>
              <w:t>关卡加载（含场景初始化）</w:t>
            </w:r>
          </w:p>
        </w:tc>
        <w:tc>
          <w:tcPr>
            <w:tcW w:type="dxa" w:w="2160"/>
          </w:tcPr>
          <w:p>
            <w:pPr>
              <w:jc w:val="center"/>
            </w:pPr>
            <w:r/>
            <w:r>
              <w:rPr>
                <w:rFonts w:ascii="宋体" w:hAnsi="宋体"/>
                <w:sz w:val="21"/>
              </w:rPr>
              <w:t>850ms（P95）</w:t>
            </w:r>
          </w:p>
        </w:tc>
        <w:tc>
          <w:tcPr>
            <w:tcW w:type="dxa" w:w="2160"/>
          </w:tcPr>
          <w:p>
            <w:pPr>
              <w:jc w:val="center"/>
            </w:pPr>
            <w:r/>
            <w:r>
              <w:rPr>
                <w:rFonts w:ascii="宋体" w:hAnsi="宋体"/>
                <w:sz w:val="21"/>
              </w:rPr>
              <w:t>30并发</w:t>
            </w:r>
          </w:p>
        </w:tc>
        <w:tc>
          <w:tcPr>
            <w:tcW w:type="dxa" w:w="2160"/>
          </w:tcPr>
          <w:p>
            <w:pPr>
              <w:jc w:val="center"/>
            </w:pPr>
            <w:r/>
            <w:r>
              <w:rPr>
                <w:rFonts w:ascii="宋体" w:hAnsi="宋体"/>
                <w:sz w:val="21"/>
              </w:rPr>
              <w:t>正常</w:t>
            </w:r>
          </w:p>
        </w:tc>
      </w:tr>
    </w:tbl>
    <w:p>
      <w:r>
        <w:rPr>
          <w:rFonts w:ascii="宋体" w:hAnsi="宋体"/>
        </w:rPr>
        <w:t>动态难度调节模块在模拟1000次连续答题的压力场景下，能力值更新与词库筛选的总耗时稳定在5ms以内，内存占用增量低于0.5MB。干扰项生成算法的P95响应时间为45ms，主要耗时来自MongoDB词库查询，对用户体验无明显影响。三个自研算法的总计算开销（干扰项+评分+自适应）均不超过60ms，远低于AI学伴对话的1.2秒响应延迟，满足实时性要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after="0" w:before="0"/>
      <w:ind w:firstLine="4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40" w:lineRule="exact"/>
      <w:ind w:firstLine="0"/>
      <w:outlineLvl w:val="0"/>
    </w:pPr>
    <w:rPr>
      <w:rFonts w:asciiTheme="majorHAnsi" w:eastAsiaTheme="majorEastAsia" w:hAnsiTheme="majorHAnsi" w:cstheme="majorBidi" w:ascii="黑体" w:hAnsi="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40" w:lineRule="exact"/>
      <w:ind w:firstLine="0"/>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40" w:lineRule="exact"/>
      <w:ind w:firstLine="0"/>
      <w:outlineLvl w:val="2"/>
    </w:pPr>
    <w:rPr>
      <w:rFonts w:asciiTheme="majorHAnsi" w:eastAsiaTheme="majorEastAsia" w:hAnsiTheme="majorHAnsi" w:cstheme="majorBidi" w:ascii="黑体" w:hAnsi="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line="440" w:lineRule="exact"/>
      <w:ind w:firstLine="0"/>
      <w:outlineLvl w:val="3"/>
    </w:pPr>
    <w:rPr>
      <w:rFonts w:asciiTheme="majorHAnsi" w:eastAsiaTheme="majorEastAsia" w:hAnsiTheme="majorHAnsi" w:cstheme="majorBidi" w:ascii="黑体" w:hAnsi="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