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interesaron fueron Modelamiento de Bases de Datos, Consulta de Bases de Datos, Programación de Bases de Datos, Estadística Descriptiva, Inteligencia de Negocios, Introducción a Machine Learning, Machine Learning y Deep Learning. En cuanto a certificaciones, las que más me gustaron fueron Azure AI Fundamentals y AWS Cloud Foundations. Todas ellas se relacionan directamente con mis intereses profesionales, que giran en torno a los datos: ya sea analizarlos, estructurarlos o manejar su uso y dirección estratégica.</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Respecto a qué fue lo que más me gustó de cada uno, en lugar de destacar un detalle aislado, lo que realmente me fascinó fue ver cómo se conectan para formar un ecosistema completo.</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Más que verlas como materias separadas, las disfruté como las etapas del ciclo de vida de un proyecto: las asignaturas de bases de datos me enseñaron a construir los cimientos y organizar la materia prima; la estadística y el Business Intelligence me mostraron cómo traducir esa información en valor real; y finalmente, Machine Learning y las tecnologías Cloud me dieron la perspectiva de cómo automatizar predicciones y escalar estas soluciones. Lo que más me gustó fue precisamente entender el panorama general: aprender a construir todo el engranaje que transforma un dato crudo en una decisión.</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Sí, considero que existe un enorme valor en las certificaciones obtenidas porque actúan como un puente directo entre la base académica y las exigencias de la industria. Mientras que las asignaturas me entregan los cimientos lógicos y el pensamiento crítico, las certificaciones validan que sé aplicar esa teoría operando bajo los estándares comerciales de ecosistemas reales. Además, en el sector tecnológico y de datos, demuestran una actualización constante y proactividad frente a herramientas que evolucionan rápidamente. En el fondo, estas credenciales me obligan a pensar a nivel empresarial, ayudándome a entender no solo cómo crear una solución aislada, sino cómo escalarla e integrarla en un entorno de producción que genere valor real para un equipo.</w:t>
            </w:r>
          </w:p>
          <w:p w:rsidR="00000000" w:rsidDel="00000000" w:rsidP="00000000" w:rsidRDefault="00000000" w:rsidRPr="00000000" w14:paraId="0000001A">
            <w:pPr>
              <w:rPr>
                <w:color w:val="767171"/>
                <w:sz w:val="24"/>
                <w:szCs w:val="24"/>
              </w:rPr>
            </w:pPr>
            <w:r w:rsidDel="00000000" w:rsidR="00000000" w:rsidRPr="00000000">
              <w:rPr>
                <w:rtl w:val="0"/>
              </w:rPr>
            </w:r>
          </w:p>
        </w:tc>
      </w:tr>
    </w:tbl>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1E">
            <w:pPr>
              <w:numPr>
                <w:ilvl w:val="0"/>
                <w:numId w:val="1"/>
              </w:numPr>
              <w:spacing w:after="200" w:lineRule="auto"/>
              <w:ind w:left="720" w:hanging="360"/>
              <w:jc w:val="both"/>
              <w:rPr>
                <w:color w:val="767171"/>
                <w:sz w:val="24"/>
                <w:szCs w:val="24"/>
                <w:highlight w:val="green"/>
              </w:rPr>
            </w:pPr>
            <w:r w:rsidDel="00000000" w:rsidR="00000000" w:rsidRPr="00000000">
              <w:rPr>
                <w:color w:val="767171"/>
                <w:sz w:val="24"/>
                <w:szCs w:val="24"/>
                <w:highlight w:val="green"/>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F">
            <w:pPr>
              <w:numPr>
                <w:ilvl w:val="0"/>
                <w:numId w:val="1"/>
              </w:numPr>
              <w:spacing w:after="200" w:lineRule="auto"/>
              <w:ind w:left="720" w:hanging="360"/>
              <w:jc w:val="both"/>
              <w:rPr>
                <w:color w:val="767171"/>
                <w:sz w:val="24"/>
                <w:szCs w:val="24"/>
                <w:highlight w:val="green"/>
              </w:rPr>
            </w:pPr>
            <w:r w:rsidDel="00000000" w:rsidR="00000000" w:rsidRPr="00000000">
              <w:rPr>
                <w:color w:val="767171"/>
                <w:sz w:val="24"/>
                <w:szCs w:val="24"/>
                <w:highlight w:val="green"/>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0">
            <w:pPr>
              <w:numPr>
                <w:ilvl w:val="0"/>
                <w:numId w:val="1"/>
              </w:numPr>
              <w:spacing w:after="200" w:lineRule="auto"/>
              <w:ind w:left="720" w:hanging="360"/>
              <w:jc w:val="both"/>
              <w:rPr>
                <w:color w:val="767171"/>
                <w:sz w:val="24"/>
                <w:szCs w:val="24"/>
                <w:highlight w:val="green"/>
              </w:rPr>
            </w:pPr>
            <w:r w:rsidDel="00000000" w:rsidR="00000000" w:rsidRPr="00000000">
              <w:rPr>
                <w:color w:val="767171"/>
                <w:sz w:val="24"/>
                <w:szCs w:val="24"/>
                <w:highlight w:val="green"/>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1">
            <w:pPr>
              <w:numPr>
                <w:ilvl w:val="0"/>
                <w:numId w:val="1"/>
              </w:numPr>
              <w:spacing w:after="200" w:lineRule="auto"/>
              <w:ind w:left="720" w:hanging="360"/>
              <w:jc w:val="both"/>
              <w:rPr>
                <w:color w:val="767171"/>
                <w:sz w:val="24"/>
                <w:szCs w:val="24"/>
                <w:highlight w:val="green"/>
              </w:rPr>
            </w:pPr>
            <w:r w:rsidDel="00000000" w:rsidR="00000000" w:rsidRPr="00000000">
              <w:rPr>
                <w:color w:val="767171"/>
                <w:sz w:val="24"/>
                <w:szCs w:val="24"/>
                <w:highlight w:val="green"/>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2">
            <w:pPr>
              <w:numPr>
                <w:ilvl w:val="0"/>
                <w:numId w:val="1"/>
              </w:numPr>
              <w:spacing w:after="200" w:lineRule="auto"/>
              <w:ind w:left="720" w:hanging="360"/>
              <w:jc w:val="both"/>
              <w:rPr>
                <w:color w:val="767171"/>
                <w:sz w:val="24"/>
                <w:szCs w:val="24"/>
                <w:highlight w:val="green"/>
              </w:rPr>
            </w:pPr>
            <w:r w:rsidDel="00000000" w:rsidR="00000000" w:rsidRPr="00000000">
              <w:rPr>
                <w:color w:val="767171"/>
                <w:sz w:val="24"/>
                <w:szCs w:val="24"/>
                <w:highlight w:val="green"/>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3">
            <w:pPr>
              <w:numPr>
                <w:ilvl w:val="0"/>
                <w:numId w:val="1"/>
              </w:numPr>
              <w:spacing w:after="200" w:lineRule="auto"/>
              <w:ind w:left="720" w:hanging="360"/>
              <w:jc w:val="both"/>
              <w:rPr>
                <w:color w:val="767171"/>
                <w:sz w:val="24"/>
                <w:szCs w:val="24"/>
                <w:highlight w:val="green"/>
              </w:rPr>
            </w:pPr>
            <w:r w:rsidDel="00000000" w:rsidR="00000000" w:rsidRPr="00000000">
              <w:rPr>
                <w:color w:val="767171"/>
                <w:sz w:val="24"/>
                <w:szCs w:val="24"/>
                <w:highlight w:val="green"/>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24">
            <w:pPr>
              <w:numPr>
                <w:ilvl w:val="0"/>
                <w:numId w:val="1"/>
              </w:numPr>
              <w:spacing w:after="200" w:lineRule="auto"/>
              <w:ind w:left="720" w:hanging="360"/>
              <w:jc w:val="both"/>
              <w:rPr>
                <w:color w:val="767171"/>
                <w:sz w:val="24"/>
                <w:szCs w:val="24"/>
                <w:highlight w:val="green"/>
              </w:rPr>
            </w:pPr>
            <w:r w:rsidDel="00000000" w:rsidR="00000000" w:rsidRPr="00000000">
              <w:rPr>
                <w:color w:val="767171"/>
                <w:sz w:val="24"/>
                <w:szCs w:val="24"/>
                <w:highlight w:val="green"/>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5">
            <w:pPr>
              <w:numPr>
                <w:ilvl w:val="0"/>
                <w:numId w:val="1"/>
              </w:numPr>
              <w:spacing w:after="200" w:lineRule="auto"/>
              <w:ind w:left="720" w:hanging="360"/>
              <w:jc w:val="both"/>
              <w:rPr>
                <w:color w:val="767171"/>
                <w:sz w:val="24"/>
                <w:szCs w:val="24"/>
                <w:highlight w:val="green"/>
              </w:rPr>
            </w:pPr>
            <w:r w:rsidDel="00000000" w:rsidR="00000000" w:rsidRPr="00000000">
              <w:rPr>
                <w:color w:val="767171"/>
                <w:sz w:val="24"/>
                <w:szCs w:val="24"/>
                <w:highlight w:val="green"/>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26">
            <w:pPr>
              <w:spacing w:after="200" w:lineRule="auto"/>
              <w:jc w:val="both"/>
              <w:rPr>
                <w:color w:val="767171"/>
                <w:sz w:val="24"/>
                <w:szCs w:val="24"/>
                <w:highlight w:val="green"/>
              </w:rPr>
            </w:pPr>
            <w:r w:rsidDel="00000000" w:rsidR="00000000" w:rsidRPr="00000000">
              <w:rPr>
                <w:rtl w:val="0"/>
              </w:rPr>
            </w:r>
          </w:p>
          <w:p w:rsidR="00000000" w:rsidDel="00000000" w:rsidP="00000000" w:rsidRDefault="00000000" w:rsidRPr="00000000" w14:paraId="00000027">
            <w:pPr>
              <w:numPr>
                <w:ilvl w:val="0"/>
                <w:numId w:val="1"/>
              </w:numPr>
              <w:spacing w:after="200" w:lineRule="auto"/>
              <w:ind w:left="720" w:hanging="360"/>
              <w:jc w:val="both"/>
              <w:rPr>
                <w:color w:val="ffffff"/>
                <w:sz w:val="24"/>
                <w:szCs w:val="24"/>
                <w:highlight w:val="red"/>
              </w:rPr>
            </w:pPr>
            <w:r w:rsidDel="00000000" w:rsidR="00000000" w:rsidRPr="00000000">
              <w:rPr>
                <w:color w:val="ffffff"/>
                <w:sz w:val="24"/>
                <w:szCs w:val="24"/>
                <w:highlight w:val="red"/>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8">
            <w:pPr>
              <w:numPr>
                <w:ilvl w:val="0"/>
                <w:numId w:val="1"/>
              </w:numPr>
              <w:spacing w:after="200" w:before="0" w:lineRule="auto"/>
              <w:ind w:left="720" w:hanging="360"/>
              <w:jc w:val="both"/>
              <w:rPr>
                <w:color w:val="ffffff"/>
                <w:sz w:val="24"/>
                <w:szCs w:val="24"/>
                <w:highlight w:val="red"/>
              </w:rPr>
            </w:pPr>
            <w:r w:rsidDel="00000000" w:rsidR="00000000" w:rsidRPr="00000000">
              <w:rPr>
                <w:color w:val="ffffff"/>
                <w:sz w:val="24"/>
                <w:szCs w:val="24"/>
                <w:highlight w:val="red"/>
                <w:rtl w:val="0"/>
              </w:rPr>
              <w:t xml:space="preserve">Construir el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29">
            <w:pPr>
              <w:numPr>
                <w:ilvl w:val="0"/>
                <w:numId w:val="1"/>
              </w:numPr>
              <w:spacing w:after="200" w:before="0" w:lineRule="auto"/>
              <w:ind w:left="720" w:hanging="360"/>
              <w:jc w:val="both"/>
              <w:rPr>
                <w:color w:val="ffffff"/>
                <w:sz w:val="24"/>
                <w:szCs w:val="24"/>
                <w:highlight w:val="red"/>
              </w:rPr>
            </w:pPr>
            <w:r w:rsidDel="00000000" w:rsidR="00000000" w:rsidRPr="00000000">
              <w:rPr>
                <w:color w:val="ffffff"/>
                <w:sz w:val="24"/>
                <w:szCs w:val="24"/>
                <w:highlight w:val="red"/>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rPr>
            </w:pPr>
            <w:r w:rsidDel="00000000" w:rsidR="00000000" w:rsidRPr="00000000">
              <w:rPr>
                <w:sz w:val="24"/>
                <w:szCs w:val="24"/>
                <w:rtl w:val="0"/>
              </w:rPr>
              <w:t xml:space="preserve">Me siento mucho más seguro aplicando las competencias orientadas al manejo, modelamiento y transformación de datos, así como en la construcción de programas y rutinas. El haber desarrollado proyectos prácticos —como pipelines ETL integrales o modelos predictivos aplicando metodologías como CRISP-DM— me ha dado una base sólida al momento de programar consultas complejas y diseñar estructuras de datos. Esta seguridad se complementa con la capacidad de implementar estas soluciones analíticas en entornos Cloud, logrando que la teoría se traduzca en conocimiento útil para la toma de decisiones.</w:t>
            </w:r>
          </w:p>
          <w:p w:rsidR="00000000" w:rsidDel="00000000" w:rsidP="00000000" w:rsidRDefault="00000000" w:rsidRPr="00000000" w14:paraId="0000002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sz w:val="24"/>
                <w:szCs w:val="24"/>
              </w:rPr>
            </w:pPr>
            <w:r w:rsidDel="00000000" w:rsidR="00000000" w:rsidRPr="00000000">
              <w:rPr>
                <w:sz w:val="24"/>
                <w:szCs w:val="24"/>
                <w:rtl w:val="0"/>
              </w:rPr>
              <w:t xml:space="preserve">Por el contrario, las competencias en las que me siento más débil y que requieren ser fortalecidas son las relacionadas con la resolución de vulnerabilidades de seguridad, el diseño arquitectónico a nivel corporativo y la ejecución exhaustiva de pruebas de certificación o control de calidad. Aunque comprendo los fundamentos lógicos y teóricos detrás de estas áreas, entiendo que exigen una exposición directa a entornos de producción a gran escala. Precisamente, mi objetivo a corto plazo es integrarme al mundo laboral para fortalecer estas habilidades mediante la experiencia empírica, observando y aplicando normativas de seguridad y testeos rigurosos dentro de un equipo de trabajo real.</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sz w:val="24"/>
                <w:szCs w:val="24"/>
                <w:rtl w:val="0"/>
              </w:rPr>
              <w:t xml:space="preserve">Mis principales intereses profesionales giran en torno al ciclo de vida de los datos, con un enfoque particular en las áreas de Data Engineering y Data Analysis. El área de desempeño que más me motiva es el diseño y construcción de infraestructuras de datos en entornos Cloud y la aplicación de metodologías analíticas, como CRISP-DM, para estructurar flujos de trabajo. Me apasiona el desafío de construir pipelines que transformen grandes volúmenes de datos crudos en activos estratégicos, permitiendo así automatizar procesos y respaldar la toma de decisiones empresariales.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sz w:val="24"/>
                <w:szCs w:val="24"/>
                <w:rtl w:val="0"/>
              </w:rPr>
              <w:t xml:space="preserve">Las competencias de mi perfil de egreso que más se alinean con mis intereses son la 'transformación de grandes volúmenes de datos para la obtención de conocimiento', la 'construcción de modelos de datos' y la capacidad de 'programar consultas o rutinas para manipular información'. Dentro del espectro de mis intereses profesionales, la competencia que siento que requiero fortalecer especialmente es la de 'Construir el modelo arquitectónico de una solución sistémica'. Si bien poseo las bases técnicas para el manejo de datos, el diseño de arquitecturas a nivel corporativo exige una experiencia práctica en despliegues a gran escala, donde factores como la alta disponibilidad, la ciberseguridad y la eficiencia en la nube son críticos.</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3">
            <w:pPr>
              <w:tabs>
                <w:tab w:val="left" w:leader="none" w:pos="454"/>
              </w:tabs>
              <w:jc w:val="both"/>
              <w:rPr>
                <w:rFonts w:ascii="Calibri" w:cs="Calibri" w:eastAsia="Calibri" w:hAnsi="Calibri"/>
                <w:b w:val="1"/>
                <w:bCs w:val="1"/>
              </w:rPr>
            </w:pPr>
            <w:r w:rsidDel="00000000" w:rsidR="00000000" w:rsidRPr="00000000">
              <w:rPr>
                <w:sz w:val="24"/>
                <w:szCs w:val="24"/>
                <w:rtl w:val="0"/>
              </w:rPr>
              <w:t xml:space="preserve">En cinco años más, visualizo un escenario laboral que combine un alto nivel de especialización técnica con flexibilidad e independencia. Me gustaría estar consolidado como Data Engineer o  en una compañía tecnológica de primer nivel, diseñando soluciones analíticas complejas de manera remota. Estar posicionado en un rol remoto o híbrido es clave para mí, ya que me permitiría equilibrar mi desarrollo profesional en la industria tecnológica con un proyecto de vida.</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2">
            <w:pPr>
              <w:jc w:val="both"/>
              <w:rPr>
                <w:rFonts w:ascii="Century Gothic" w:cs="Century Gothic" w:eastAsia="Century Gothic" w:hAnsi="Century Gothic"/>
                <w:sz w:val="20"/>
                <w:szCs w:val="20"/>
              </w:rPr>
            </w:pPr>
            <w:bookmarkStart w:colFirst="0" w:colLast="0" w:name="_heading=h.edyp5gtuhcm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sz w:val="24"/>
                <w:szCs w:val="24"/>
                <w:rtl w:val="0"/>
              </w:rPr>
              <w:t xml:space="preserve">Sí, los proyectos APT que había diseñado en el curso anterior se relacionan temáticamente con mis intereses en el manejo de datos, pero requieren un ajuste total de enfoque. El proyecto que más se acercaba a mis proyecciones era un sistema tradicional de análisis y predicción de ventas. Sin embargo, al evaluarlo de forma crítica, concluí que no era viable para esta etapa porque no ofrecía una solución innovadora. Terminó siendo un planteamiento genérico para un problema que ya está resuelto de manera estándar; en la industria actual existen múltiples herramientas prefabricadas que hacen exactamente eso. Le faltaba ese valor agregado y la complejidad real que busco demostrar.</w:t>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200" w:before="200" w:line="259" w:lineRule="auto"/>
              <w:ind w:left="0" w:right="0" w:firstLine="0"/>
              <w:jc w:val="both"/>
              <w:rPr>
                <w:sz w:val="24"/>
                <w:szCs w:val="24"/>
              </w:rPr>
            </w:pPr>
            <w:r w:rsidDel="00000000" w:rsidR="00000000" w:rsidRPr="00000000">
              <w:rPr>
                <w:sz w:val="24"/>
                <w:szCs w:val="24"/>
                <w:rtl w:val="0"/>
              </w:rPr>
              <w:t xml:space="preserve">Este proyecto debe abordar un enfoque multidisciplinario que combine el desarrollo de software, la arquitectura de soluciones Cloud y la ingeniería de datos. Las competencias principales a movilizar son la "construcción del modelo arquitectónico de una solución sistémica", diseñando una infraestructura robusta, y el "desarrollo de la transformación de grandes volúmenes de datos", aplicando metodologías estructuradas como CRISP-DM para convertir la información recolectada en inteligencia de negocios.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200" w:before="200" w:line="259" w:lineRule="auto"/>
              <w:ind w:right="0"/>
              <w:jc w:val="both"/>
              <w:rPr>
                <w:sz w:val="24"/>
                <w:szCs w:val="24"/>
              </w:rPr>
            </w:pPr>
            <w:r w:rsidDel="00000000" w:rsidR="00000000" w:rsidRPr="00000000">
              <w:rPr>
                <w:sz w:val="24"/>
                <w:szCs w:val="24"/>
                <w:rtl w:val="0"/>
              </w:rPr>
              <w:t xml:space="preserve">El proyecto que más me ayudará a consolidar mi perfil es el desarrollo de un ecosistema integral de auditoría para el cumplimiento de la Ley 21.719, estructurado en tres capas para asegurar la complejidad técnica que busco a nivel de ingeniería. La primera capa consistirá en una aplicación móvil nativa en Kotlin para el trabajo de campo, permitiendo a los oficiales de cumplimiento realizar levantamientos mediante checklists dinámicos, captura de evidencia fotográfica y soporte offline para zonas sin señal, como servidores en subterráneos. Toda esta información alimentará un backend montado sobre Google Cloud Platform (GCP) con PostgreSQL en Cloud SQL, garantizando un entorno robusto para el manejo de datos sensibles y la trazabilidad de cada cambio. Finalmente, el mayor valor agregado residirá en su motor de analítica: un pipeline que extraerá y limpiará la información cruda usando Pandas (Python) para luego aplicar modelos de Machine Learning, empleando árboles de decisión para clasificar el nivel de riesgo normativo de la empresa y algoritmos K-Means para agrupar los departamentos más vulnerables frente a las exigencias de la ley.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Se debe situar en el contexto corporativo del cumplimiento normativo legal, respondiendo directamente a las exigencias y estándares que impone la Ley 21.719. El sistema está pensado para resolver las necesidades reales de consultores externos o departamentos de auditoría interna que requieren evaluar de manera sistemática y rigurosa si las distintas áreas de una organización se ajustan a este marco legal. De este modo, la herramienta busca reemplazar las evaluaciones manuales o en planillas por un ecosistema automatizado, auditable y basado en datos, asegurando la trazabilidad de la evidencia exigida por la ley.</w:t>
            </w: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hsbenH8bKrDcG36EHxs2rKdqsQ==">CgMxLjAyDmguZWR5cDVndHVoY21oOAByITFXTDc0aXdQVVBCWjhBZDh4RlFiMGlVclB3VXlRZ1BreA==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