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jc w:val="center"/>
        <w:rPr>
          <w:sz w:val="40"/>
          <w:szCs w:val="32"/>
        </w:rPr>
      </w:pPr>
      <w:r>
        <w:rPr>
          <w:sz w:val="40"/>
          <w:szCs w:val="32"/>
        </w:rPr>
        <w:t>GODDESS通用功能说明</w:t>
      </w:r>
    </w:p>
    <w:p>
      <w:pPr>
        <w:rPr>
          <w:rFonts w:hint="default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common-consumer</w:t>
      </w:r>
      <w:r>
        <w:rPr>
          <w:rFonts w:hint="default"/>
          <w:b/>
          <w:bCs/>
          <w:sz w:val="24"/>
          <w:szCs w:val="32"/>
        </w:rPr>
        <w:t>:</w:t>
      </w:r>
    </w:p>
    <w:p>
      <w:pPr>
        <w:rPr>
          <w:rFonts w:hint="default"/>
          <w:b/>
          <w:bCs/>
          <w:sz w:val="24"/>
          <w:szCs w:val="32"/>
        </w:rPr>
      </w:pPr>
    </w:p>
    <w:p>
      <w:pPr>
        <w:numPr>
          <w:ilvl w:val="0"/>
          <w:numId w:val="1"/>
        </w:numPr>
        <w:rPr>
          <w:rFonts w:hint="default"/>
          <w:b/>
          <w:bCs/>
          <w:color w:val="00B050"/>
          <w:sz w:val="32"/>
          <w:szCs w:val="40"/>
        </w:rPr>
      </w:pPr>
      <w:r>
        <w:rPr>
          <w:rFonts w:hint="default"/>
          <w:b/>
          <w:bCs/>
          <w:color w:val="00B050"/>
          <w:sz w:val="32"/>
          <w:szCs w:val="40"/>
        </w:rPr>
        <w:t>拦截器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B050"/>
          <w:sz w:val="24"/>
          <w:szCs w:val="32"/>
        </w:rPr>
        <w:t xml:space="preserve"> </w:t>
      </w:r>
      <w:r>
        <w:rPr>
          <w:rFonts w:hint="default"/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>拦截器命名以Interceptor为命名结尾，拦截器位于common包下，但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>都均没有扫描注入，而是由子类继承自由注入添加自己的拦截器链，请看下图拦截器目录结构：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1135" cy="2881630"/>
            <wp:effectExtent l="0" t="0" r="5715" b="13970"/>
            <wp:docPr id="1" name="图片 1" descr="QQ图片2017072911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1707291115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>IdempotencyInterceptor</w:t>
      </w:r>
      <w:r>
        <w:rPr>
          <w:rFonts w:hint="default"/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>（幂等拦截）：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>针对多次提交做出处理，该拦截器默认全局开启，在webConfig.java注入，不由子类控制。一但开启此拦截器，则每次请求需要获取到rtoken，且请求时header携带新的rtoken，rtoken获取如下：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2880" cy="1454785"/>
            <wp:effectExtent l="0" t="0" r="13970" b="12065"/>
            <wp:docPr id="2" name="图片 2" descr="QQ图片20170729113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1707291138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>SmoothBurstyInterceptor（限流器）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>该拦截器默认不开启，由子类控制开启，针对恶意的频繁访问进行限流，以保证程序的稳定性，限流器的实现有两种方式（请求等待，请求丢弃，默认为丢弃），默认限流量为每秒10次，超出限量抛出“网络错误”异常。见下图：</w:t>
      </w:r>
    </w:p>
    <w:p>
      <w:pPr>
        <w:pStyle w:val="3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2405" cy="3075305"/>
            <wp:effectExtent l="0" t="0" r="444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b/>
          <w:bCs/>
        </w:rPr>
      </w:pPr>
      <w:r>
        <w:rPr>
          <w:b/>
          <w:bCs/>
        </w:rPr>
        <w:t>如何开启：</w:t>
      </w:r>
    </w:p>
    <w:p>
      <w:pPr>
        <w:pStyle w:val="3"/>
        <w:keepNext w:val="0"/>
        <w:keepLines w:val="0"/>
        <w:widowControl/>
        <w:suppressLineNumbers w:val="0"/>
        <w:shd w:val="clear" w:fill="FFFFFF"/>
      </w:pPr>
      <w:r>
        <w:t>在consumer添加拦截器来对先流器的继承并扫描即可，以user-consumer为例，见下图：</w:t>
      </w:r>
      <w:r>
        <w:drawing>
          <wp:inline distT="0" distB="0" distL="114300" distR="114300">
            <wp:extent cx="5260340" cy="1873885"/>
            <wp:effectExtent l="0" t="0" r="1651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87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b/>
          <w:bCs/>
          <w:color w:val="FF0000"/>
        </w:rPr>
      </w:pPr>
      <w:r>
        <w:rPr>
          <w:b/>
          <w:bCs/>
          <w:color w:val="FF0000"/>
        </w:rPr>
        <w:t>其他拦截器的用法跟上图的用法是一样的，同样是添加到 List&lt;Info&gt;就可以了，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b/>
          <w:bCs/>
          <w:color w:val="FF0000"/>
        </w:rPr>
      </w:pPr>
      <w:r>
        <w:rPr>
          <w:b/>
          <w:bCs/>
          <w:color w:val="FF0000"/>
        </w:rPr>
        <w:t>比如上图就添加了两个拦截器。所下面的拦截器使用方法就不多做解释了，只对其作用做简单的讲解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/>
          <w:bCs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2E3436" w:themeColor="text1"/>
          <w14:textFill>
            <w14:solidFill>
              <w14:schemeClr w14:val="tx1"/>
            </w14:solidFill>
          </w14:textFill>
        </w:rPr>
        <w:t>LoginIntercept（用户登录拦截）：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/>
          <w:bCs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2E3436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960" cy="2889250"/>
            <wp:effectExtent l="0" t="0" r="8890" b="6350"/>
            <wp:docPr id="6" name="图片 6" descr="QQ图片20170729135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1707291350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/>
          <w:bCs/>
          <w:color w:val="2E3436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/>
          <w:bCs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2E3436" w:themeColor="text1"/>
          <w14:textFill>
            <w14:solidFill>
              <w14:schemeClr w14:val="tx1"/>
            </w14:solidFill>
          </w14:textFill>
        </w:rPr>
        <w:t>StorageIntercept（存储用户登录）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>该拦截器默认不开启，由子类控制开启</w:t>
      </w:r>
      <w:r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>，其用法有点一样（具体使用会在下面介绍上传使用时详细介绍），可配置自动登录用户或者手动登录，拦截器如下：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/>
          <w:bCs/>
          <w:color w:val="2E3436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/>
          <w:bCs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2E3436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3515" cy="2781300"/>
            <wp:effectExtent l="0" t="0" r="13335" b="0"/>
            <wp:docPr id="7" name="图片 7" descr="QQ图片20170729135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图片201707291353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/>
          <w:bCs/>
          <w:color w:val="2E3436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/>
          <w:bCs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2E3436" w:themeColor="text1"/>
          <w14:textFill>
            <w14:solidFill>
              <w14:schemeClr w14:val="tx1"/>
            </w14:solidFill>
          </w14:textFill>
        </w:rPr>
        <w:t>ErrorRequestInterceptor（错误请求拦截）：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4"/>
          <w:szCs w:val="32"/>
          <w14:textFill>
            <w14:solidFill>
              <w14:schemeClr w14:val="tx1"/>
            </w14:solidFill>
          </w14:textFill>
        </w:rPr>
        <w:t>该拦截器默认开启，</w:t>
      </w:r>
      <w:r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>对请求方式的错误，参数错误，请求url错误，业务错误进行拦截</w:t>
      </w:r>
      <w:r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ab/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1135" cy="2425065"/>
            <wp:effectExtent l="0" t="0" r="5715" b="13335"/>
            <wp:docPr id="9" name="图片 9" descr="QQ图片2017072914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图片201707291403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/>
          <w:bCs/>
          <w:color w:val="00B050"/>
          <w:sz w:val="32"/>
          <w:szCs w:val="32"/>
        </w:rPr>
      </w:pPr>
      <w:r>
        <w:rPr>
          <w:rFonts w:hint="default"/>
          <w:b/>
          <w:bCs/>
          <w:color w:val="00B050"/>
          <w:sz w:val="32"/>
          <w:szCs w:val="32"/>
        </w:rPr>
        <w:t>2.AOP（切面环绕处理）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2E3436" w:themeColor="text1"/>
          <w14:textFill>
            <w14:solidFill>
              <w14:schemeClr w14:val="tx1"/>
            </w14:solidFill>
          </w14:textFill>
        </w:rPr>
        <w:t>ActionJSR303：</w:t>
      </w:r>
      <w:r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>该AOP默认开启，对action的入参进行数据校验，及幂等操作校验（是否重复提交）等，见下图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4150" cy="2959735"/>
            <wp:effectExtent l="0" t="0" r="1270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/>
          <w:bCs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2E3436" w:themeColor="text1"/>
          <w14:textFill>
            <w14:solidFill>
              <w14:schemeClr w14:val="tx1"/>
            </w14:solidFill>
          </w14:textFill>
        </w:rPr>
        <w:t>HystrixCommandAdvice（断路器）：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2E3436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2E3436" w:themeColor="text1"/>
          <w:sz w:val="20"/>
          <w:szCs w:val="20"/>
          <w14:textFill>
            <w14:solidFill>
              <w14:schemeClr w14:val="tx1"/>
            </w14:solidFill>
          </w14:textFill>
        </w:rPr>
        <w:t>该AOP默认不开启，由子类实现扫描。其作用是</w:t>
      </w:r>
      <w:r>
        <w:rPr>
          <w:rFonts w:hint="default"/>
          <w:b w:val="0"/>
          <w:bCs w:val="0"/>
          <w:color w:val="2E3436" w:themeColor="text1"/>
          <w:sz w:val="20"/>
          <w:szCs w:val="20"/>
          <w14:textFill>
            <w14:solidFill>
              <w14:schemeClr w14:val="tx1"/>
            </w14:solidFill>
          </w14:textFill>
        </w:rPr>
        <w:t>增强系统稳定性</w:t>
      </w:r>
      <w:r>
        <w:rPr>
          <w:rFonts w:hint="default"/>
          <w:b w:val="0"/>
          <w:bCs w:val="0"/>
          <w:color w:val="2E3436" w:themeColor="text1"/>
          <w:sz w:val="22"/>
          <w:szCs w:val="22"/>
          <w14:textFill>
            <w14:solidFill>
              <w14:schemeClr w14:val="tx1"/>
            </w14:solidFill>
          </w14:textFill>
        </w:rPr>
        <w:t>，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  <w:t>尽量减少故障对性能的影响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eastAsia="zh-CN" w:bidi="ar"/>
        </w:rPr>
        <w:t>.</w:t>
      </w:r>
      <w:r>
        <w:rPr>
          <w:rFonts w:hint="default"/>
          <w:b w:val="0"/>
          <w:bCs w:val="0"/>
          <w:color w:val="2E3436" w:themeColor="text1"/>
          <w:sz w:val="20"/>
          <w:szCs w:val="20"/>
          <w14:textFill>
            <w14:solidFill>
              <w14:schemeClr w14:val="tx1"/>
            </w14:solidFill>
          </w14:textFill>
        </w:rPr>
        <w:t>当客户端请求某方法（post，get，delete，patch），但程序多次错误而没有运行正常时阻断请求（拦截错误不直接返回页面，经由ActionExceptionHandler返回）</w:t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960" cy="2884805"/>
            <wp:effectExtent l="0" t="0" r="8890" b="10795"/>
            <wp:docPr id="11" name="图片 11" descr="QQ图片2017072914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图片2017072914190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>其用法也简单，见下图（user-consumer为例）：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>1.添加扫描配置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1985645"/>
            <wp:effectExtent l="0" t="0" r="6985" b="14605"/>
            <wp:docPr id="12" name="图片 12" descr="QQ图片2017072914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图片201707291432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>action类添加</w:t>
      </w:r>
      <w:r>
        <w:rPr>
          <w:rFonts w:hint="default" w:ascii="Consolas" w:hAnsi="Consolas" w:eastAsia="Consolas" w:cs="Consolas"/>
          <w:color w:val="808000"/>
          <w:sz w:val="24"/>
          <w:szCs w:val="24"/>
          <w:shd w:val="clear" w:fill="FFFFFF"/>
        </w:rPr>
        <w:t>@DefaultProperties</w:t>
      </w:r>
      <w:r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>注解：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2430780"/>
            <wp:effectExtent l="0" t="0" r="12065" b="7620"/>
            <wp:docPr id="13" name="图片 13" descr="QQ图片20170729143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图片201707291435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rPr>
          <w:rFonts w:hint="default"/>
          <w:b/>
          <w:bCs/>
          <w:color w:val="00B050"/>
          <w:sz w:val="32"/>
          <w:szCs w:val="32"/>
        </w:rPr>
      </w:pPr>
      <w:r>
        <w:rPr>
          <w:rFonts w:hint="default"/>
          <w:b/>
          <w:bCs/>
          <w:color w:val="00B050"/>
          <w:sz w:val="36"/>
          <w:szCs w:val="36"/>
        </w:rPr>
        <w:t>处理器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/>
          <w:bCs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>ActionExceptionHandler（异常处理器）：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2E3436" w:themeColor="text1"/>
          <w:sz w:val="24"/>
          <w:szCs w:val="24"/>
          <w14:textFill>
            <w14:solidFill>
              <w14:schemeClr w14:val="tx1"/>
            </w14:solidFill>
          </w14:textFill>
        </w:rPr>
        <w:t>该异常处理器默认开启，对登录用户的错误代码进行识别及处理，数据库的错误进行简单的处理，大部分错误都会由经此处理器再返回页面，不再详述。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Storage（文件上传）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 w:val="0"/>
          <w:bCs w:val="0"/>
          <w:color w:val="2E3436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0"/>
          <w:szCs w:val="20"/>
          <w14:textFill>
            <w14:solidFill>
              <w14:schemeClr w14:val="tx1"/>
            </w14:solidFill>
          </w14:textFill>
        </w:rPr>
        <w:tab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 w:val="0"/>
          <w:bCs w:val="0"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  <w:t>文件上传比较特殊，consumer使用的时hessian服务协议，而不再时dubbo，因为hessian在上传大文件上有绝对的优势，文件上传的开发主要在consumer，而不在provider，一般如果没有什么特殊业务处理，直接调用storage-consumer里提供的api方法即可，如果要处理自己的逻辑业务，那么须引入storage-api，然后见下图步骤，(亦可参照storage-consumer的程序代码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/>
          <w:bCs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  <w:t>1.引入hession协议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 w:val="0"/>
          <w:bCs w:val="0"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267585"/>
            <wp:effectExtent l="0" t="0" r="7620" b="18415"/>
            <wp:docPr id="14" name="图片 14" descr="QQ图片20170729145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图片201707291450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rPr>
          <w:rFonts w:hint="default"/>
          <w:b/>
          <w:bCs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  <w:t>设置文件上传大小限制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/>
          <w:bCs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055" cy="2062480"/>
            <wp:effectExtent l="0" t="0" r="10795" b="13970"/>
            <wp:docPr id="15" name="图片 15" descr="QQ图片20170729145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图片201707291452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rPr>
          <w:rFonts w:hint="default"/>
          <w:b/>
          <w:bCs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  <w:t>添加存储登录拦截器，及设置自动登录帐号密码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</w:pPr>
      <w:r>
        <w:drawing>
          <wp:inline distT="0" distB="0" distL="114300" distR="114300">
            <wp:extent cx="5260975" cy="2102485"/>
            <wp:effectExtent l="0" t="0" r="1587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0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rPr>
          <w:b/>
          <w:bCs/>
        </w:rPr>
      </w:pPr>
      <w:r>
        <w:rPr>
          <w:b/>
          <w:bCs/>
        </w:rPr>
        <w:t>action的编写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注意storgaeToken在params传递，而不时header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5269230" cy="2856230"/>
            <wp:effectExtent l="0" t="0" r="7620" b="1270"/>
            <wp:docPr id="17" name="图片 17" descr="QQ图片20170729150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图片201707291505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Quartz（定时器）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 w:val="0"/>
          <w:bCs w:val="0"/>
          <w:color w:val="2E3436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4"/>
          <w:szCs w:val="24"/>
          <w14:textFill>
            <w14:solidFill>
              <w14:schemeClr w14:val="tx1"/>
            </w14:solidFill>
          </w14:textFill>
        </w:rPr>
        <w:t>定时器的用法相对比较简单，但是由于依赖的模块比较多，可能打包会比较慢，以下定时器添加以user-provider的publicKey定时方法为例：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/>
          <w:bCs/>
          <w:color w:val="2E3436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2E3436" w:themeColor="text1"/>
          <w:sz w:val="24"/>
          <w:szCs w:val="24"/>
          <w14:textFill>
            <w14:solidFill>
              <w14:schemeClr w14:val="tx1"/>
            </w14:solidFill>
          </w14:textFill>
        </w:rPr>
        <w:t>1.导入依赖的api：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 w:val="0"/>
          <w:bCs w:val="0"/>
          <w:color w:val="2E3436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675" cy="1144905"/>
            <wp:effectExtent l="0" t="0" r="3175" b="17145"/>
            <wp:docPr id="3" name="图片 3" descr="QQ图片20170731092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1707310922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/>
          <w:bCs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/>
          <w:bCs/>
        </w:rPr>
      </w:pPr>
      <w:r>
        <w:rPr>
          <w:rFonts w:hint="default"/>
          <w:b/>
          <w:bCs/>
        </w:rPr>
        <w:t>2.Api方法接口引用：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5273675" cy="2146935"/>
            <wp:effectExtent l="0" t="0" r="3175" b="5715"/>
            <wp:docPr id="8" name="图片 8" descr="QQ图片2017073109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图片201707310925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添加完成后就可以打包，并且进行部署了，部署完成进入定时器添加的页面：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地址为：</w:t>
      </w:r>
      <w:r>
        <w:rPr>
          <w:rFonts w:hint="default"/>
          <w:b w:val="0"/>
          <w:bCs w:val="0"/>
        </w:rPr>
        <w:fldChar w:fldCharType="begin"/>
      </w:r>
      <w:r>
        <w:rPr>
          <w:rFonts w:hint="default"/>
          <w:b w:val="0"/>
          <w:bCs w:val="0"/>
        </w:rPr>
        <w:instrText xml:space="preserve"> HYPERLINK "https://quartz.issp.bjike.com" </w:instrText>
      </w:r>
      <w:r>
        <w:rPr>
          <w:rFonts w:hint="default"/>
          <w:b w:val="0"/>
          <w:bCs w:val="0"/>
        </w:rPr>
        <w:fldChar w:fldCharType="separate"/>
      </w:r>
      <w:r>
        <w:rPr>
          <w:rStyle w:val="5"/>
          <w:rFonts w:hint="default"/>
          <w:b w:val="0"/>
          <w:bCs w:val="0"/>
        </w:rPr>
        <w:t>https://quartz.issp.bjike.com</w:t>
      </w:r>
      <w:r>
        <w:rPr>
          <w:rFonts w:hint="default"/>
          <w:b w:val="0"/>
          <w:bCs w:val="0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见下图：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5259070" cy="2334260"/>
            <wp:effectExtent l="0" t="0" r="17780" b="8890"/>
            <wp:docPr id="18" name="图片 18" descr="QQ图片20170731092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图片201707310929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/>
          <w:bCs/>
        </w:rPr>
      </w:pPr>
      <w:r>
        <w:rPr>
          <w:rFonts w:hint="default"/>
          <w:b/>
          <w:bCs/>
        </w:rPr>
        <w:t>3.添加定时器组及任务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定时器组的组名为你的模块名，添加完组，然后再添加你的任务：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 w:val="0"/>
          <w:bCs w:val="0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1610" cy="2256790"/>
            <wp:effectExtent l="0" t="0" r="15240" b="10160"/>
            <wp:docPr id="19" name="图片 19" descr="QQ图片20170731093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图片2017073109364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 w:val="0"/>
          <w:bCs w:val="0"/>
        </w:rPr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rPr>
          <w:rFonts w:hint="default"/>
          <w:b/>
          <w:bCs/>
          <w:color w:val="70AD47" w:themeColor="accent6"/>
          <w:sz w:val="36"/>
          <w:szCs w:val="36"/>
          <w14:textFill>
            <w14:solidFill>
              <w14:schemeClr w14:val="accent6"/>
            </w14:solidFill>
          </w14:textFill>
        </w:rPr>
      </w:pPr>
      <w:r>
        <w:rPr>
          <w:rFonts w:hint="default"/>
          <w:b/>
          <w:bCs/>
          <w:color w:val="70AD47" w:themeColor="accent6"/>
          <w:sz w:val="36"/>
          <w:szCs w:val="36"/>
          <w14:textFill>
            <w14:solidFill>
              <w14:schemeClr w14:val="accent6"/>
            </w14:solidFill>
          </w14:textFill>
        </w:rPr>
        <w:t>Template模板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 w:val="0"/>
          <w:bCs w:val="0"/>
          <w:color w:val="2E3436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通用的模板生成类，生成模块的基础信息，类信息等，只要填写的信息格式正确即可正确生成，生成后注意类的代码缩进一定要自己手动ctrl+alt+L整理好，同时注意entity类的关系映射，因为自动生成的不一定对，（也可参考goddess开发流程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 w:val="0"/>
          <w:bCs w:val="0"/>
          <w:color w:val="2E3436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:sz w:val="24"/>
          <w:szCs w:val="24"/>
          <w14:textFill>
            <w14:solidFill>
              <w14:schemeClr w14:val="tx1"/>
            </w14:solidFill>
          </w14:textFill>
        </w:rPr>
        <w:t>1.填写模板信息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/>
          <w:bCs/>
          <w:color w:val="70AD47" w:themeColor="accent6"/>
          <w:sz w:val="36"/>
          <w:szCs w:val="36"/>
          <w14:textFill>
            <w14:solidFill>
              <w14:schemeClr w14:val="accent6"/>
            </w14:solidFill>
          </w14:textFill>
        </w:rPr>
      </w:pPr>
      <w:r>
        <w:drawing>
          <wp:inline distT="0" distB="0" distL="114300" distR="114300">
            <wp:extent cx="5262245" cy="2434590"/>
            <wp:effectExtent l="0" t="0" r="1460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2.填写完以上信息后，执行下图方法：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</w:pPr>
      <w:r>
        <w:drawing>
          <wp:inline distT="0" distB="0" distL="114300" distR="114300">
            <wp:extent cx="5262245" cy="2285365"/>
            <wp:effectExtent l="0" t="0" r="1460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8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rPr>
          <w:b/>
          <w:bCs/>
          <w:color w:val="70AD47" w:themeColor="accent6"/>
          <w:sz w:val="36"/>
          <w:szCs w:val="36"/>
          <w14:textFill>
            <w14:solidFill>
              <w14:schemeClr w14:val="accent6"/>
            </w14:solidFill>
          </w14:textFill>
        </w:rPr>
      </w:pPr>
      <w:r>
        <w:rPr>
          <w:rFonts w:hint="eastAsia"/>
          <w:b/>
          <w:bCs/>
          <w:color w:val="70AD47" w:themeColor="accent6"/>
          <w:sz w:val="36"/>
          <w:szCs w:val="36"/>
          <w14:textFill>
            <w14:solidFill>
              <w14:schemeClr w14:val="accent6"/>
            </w14:solidFill>
          </w14:textFill>
        </w:rPr>
        <w:t>BeanTransform</w:t>
      </w:r>
      <w:r>
        <w:rPr>
          <w:rFonts w:hint="default"/>
          <w:b/>
          <w:bCs/>
          <w:color w:val="70AD47" w:themeColor="accent6"/>
          <w:sz w:val="36"/>
          <w:szCs w:val="36"/>
          <w14:textFill>
            <w14:solidFill>
              <w14:schemeClr w14:val="accent6"/>
            </w14:solidFill>
          </w14:textFill>
        </w:rPr>
        <w:t>（</w:t>
      </w:r>
      <w:r>
        <w:rPr>
          <w:b/>
          <w:bCs/>
          <w:color w:val="70AD47" w:themeColor="accent6"/>
          <w:sz w:val="36"/>
          <w:szCs w:val="36"/>
          <w14:textFill>
            <w14:solidFill>
              <w14:schemeClr w14:val="accent6"/>
            </w14:solidFill>
          </w14:textFill>
        </w:rPr>
        <w:t>类复制工具）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b w:val="0"/>
          <w:bCs w:val="0"/>
          <w:color w:val="70AD47" w:themeColor="accent6"/>
          <w:sz w:val="32"/>
          <w:szCs w:val="32"/>
          <w14:textFill>
            <w14:solidFill>
              <w14:schemeClr w14:val="accent6"/>
            </w14:solidFill>
          </w14:textFill>
        </w:rPr>
      </w:pPr>
      <w:r>
        <w:rPr>
          <w:b/>
          <w:bCs/>
          <w:color w:val="70AD47" w:themeColor="accent6"/>
          <w:sz w:val="36"/>
          <w:szCs w:val="36"/>
          <w14:textFill>
            <w14:solidFill>
              <w14:schemeClr w14:val="accent6"/>
            </w14:solidFill>
          </w14:textFill>
        </w:rPr>
        <w:tab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b/>
          <w:bCs/>
          <w:color w:val="2E3436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/>
          <w:bCs/>
          <w:color w:val="2E3436" w:themeColor="text1"/>
          <w:sz w:val="24"/>
          <w:szCs w:val="24"/>
          <w14:textFill>
            <w14:solidFill>
              <w14:schemeClr w14:val="tx1"/>
            </w14:solidFill>
          </w14:textFill>
        </w:rPr>
        <w:t>该类主要的作用</w:t>
      </w: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rPr>
          <w:b w:val="0"/>
          <w:bCs w:val="0"/>
          <w:color w:val="2E3436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E3436" w:themeColor="text1"/>
          <w:sz w:val="22"/>
          <w:szCs w:val="22"/>
          <w14:textFill>
            <w14:solidFill>
              <w14:schemeClr w14:val="tx1"/>
            </w14:solidFill>
          </w14:textFill>
        </w:rPr>
        <w:t>对类的属性进行复制,及对时间的转换,避免在远程调用传递过程当中,日期无法被序列的情况,这种情况主要体现在action-&gt;api-&gt;service层的传递,所以必须以to传递到service层,to不包含localdate,localtime,localdatetime类型的属性,而在使用beanTransfrom.copyProperties()方法对其转换,如下图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b w:val="0"/>
          <w:bCs w:val="0"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0340" cy="1863090"/>
            <wp:effectExtent l="0" t="0" r="16510" b="3810"/>
            <wp:docPr id="22" name="图片 22" descr="QQ图片2017073110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图片201707311020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b w:val="0"/>
          <w:bCs w:val="0"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rPr>
          <w:b w:val="0"/>
          <w:bCs w:val="0"/>
          <w:color w:val="2E3436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E3436" w:themeColor="text1"/>
          <w:sz w:val="22"/>
          <w:szCs w:val="22"/>
          <w14:textFill>
            <w14:solidFill>
              <w14:schemeClr w14:val="tx1"/>
            </w14:solidFill>
          </w14:textFill>
        </w:rPr>
        <w:t>在action层对属性传递的过滤,需要什么数据,什么字段由前端控制,减少网络传输数据量,使用方法为传入request即可,见下图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b w:val="0"/>
          <w:bCs w:val="0"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1383030"/>
            <wp:effectExtent l="0" t="0" r="4445" b="7620"/>
            <wp:docPr id="23" name="图片 23" descr="QQ图片20170731102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图片201707311025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b w:val="0"/>
          <w:bCs w:val="0"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  <w:t>前端传入过滤或者导入参数为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FFFFFF"/>
        </w:rPr>
        <w:t>_excludes,_includes</w:t>
      </w:r>
      <w:r>
        <w:rPr>
          <w:rFonts w:hint="default" w:ascii="Consolas" w:hAnsi="Consolas" w:eastAsia="Consolas" w:cs="Consolas"/>
          <w:b w:val="0"/>
          <w:bCs/>
          <w:color w:val="2E3436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数组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b w:val="0"/>
          <w:bCs w:val="0"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b w:val="0"/>
          <w:bCs w:val="0"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default"/>
          <w:b w:val="0"/>
          <w:bCs w:val="0"/>
          <w:color w:val="2E3436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DejaVa San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思源黑体 CN">
    <w:panose1 w:val="020B0600000000000000"/>
    <w:charset w:val="86"/>
    <w:family w:val="auto"/>
    <w:pitch w:val="default"/>
    <w:sig w:usb0="20000003" w:usb1="2ADF3C10" w:usb2="00000016" w:usb3="00000000" w:csb0="60060107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01297307">
    <w:nsid w:val="597BFA9B"/>
    <w:multiLevelType w:val="singleLevel"/>
    <w:tmpl w:val="597BFA9B"/>
    <w:lvl w:ilvl="0" w:tentative="1">
      <w:start w:val="1"/>
      <w:numFmt w:val="decimal"/>
      <w:suff w:val="nothing"/>
      <w:lvlText w:val="%1."/>
      <w:lvlJc w:val="left"/>
    </w:lvl>
  </w:abstractNum>
  <w:abstractNum w:abstractNumId="1501311292">
    <w:nsid w:val="597C313C"/>
    <w:multiLevelType w:val="singleLevel"/>
    <w:tmpl w:val="597C313C"/>
    <w:lvl w:ilvl="0" w:tentative="1">
      <w:start w:val="2"/>
      <w:numFmt w:val="decimal"/>
      <w:suff w:val="nothing"/>
      <w:lvlText w:val="%1."/>
      <w:lvlJc w:val="left"/>
    </w:lvl>
  </w:abstractNum>
  <w:abstractNum w:abstractNumId="1501467469">
    <w:nsid w:val="597E934D"/>
    <w:multiLevelType w:val="singleLevel"/>
    <w:tmpl w:val="597E934D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501297307"/>
  </w:num>
  <w:num w:numId="2">
    <w:abstractNumId w:val="1501311292"/>
  </w:num>
  <w:num w:numId="3">
    <w:abstractNumId w:val="150146746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F5A79C"/>
    <w:rsid w:val="15FB3C18"/>
    <w:rsid w:val="1DE71986"/>
    <w:rsid w:val="1F4F5B42"/>
    <w:rsid w:val="26F02716"/>
    <w:rsid w:val="2AFEA757"/>
    <w:rsid w:val="333F5614"/>
    <w:rsid w:val="38BFBBAD"/>
    <w:rsid w:val="3B1F36FD"/>
    <w:rsid w:val="3B7F9A9F"/>
    <w:rsid w:val="3BEF5E5E"/>
    <w:rsid w:val="3D7F31A1"/>
    <w:rsid w:val="3E6FF339"/>
    <w:rsid w:val="3E7D8255"/>
    <w:rsid w:val="3FB993F4"/>
    <w:rsid w:val="3FFD0B98"/>
    <w:rsid w:val="4276BBF8"/>
    <w:rsid w:val="4BF5A79C"/>
    <w:rsid w:val="51FC6E17"/>
    <w:rsid w:val="5556FE32"/>
    <w:rsid w:val="5973676A"/>
    <w:rsid w:val="59EE716C"/>
    <w:rsid w:val="5B9FF4E4"/>
    <w:rsid w:val="5DF79246"/>
    <w:rsid w:val="5EEB0C00"/>
    <w:rsid w:val="5EFF714A"/>
    <w:rsid w:val="66FF8CBF"/>
    <w:rsid w:val="67A5DA64"/>
    <w:rsid w:val="69E5C189"/>
    <w:rsid w:val="6B7FC826"/>
    <w:rsid w:val="6D7343D6"/>
    <w:rsid w:val="6E36191A"/>
    <w:rsid w:val="6F5757E4"/>
    <w:rsid w:val="6FEF4717"/>
    <w:rsid w:val="6FFD48D8"/>
    <w:rsid w:val="75FF5FD1"/>
    <w:rsid w:val="76676358"/>
    <w:rsid w:val="7795FD22"/>
    <w:rsid w:val="7B3F9F04"/>
    <w:rsid w:val="7B62E5EC"/>
    <w:rsid w:val="7BFF5328"/>
    <w:rsid w:val="7BFFBB28"/>
    <w:rsid w:val="7C7F8FF5"/>
    <w:rsid w:val="7D6F3CDF"/>
    <w:rsid w:val="7D6FDCCB"/>
    <w:rsid w:val="7DEDAF23"/>
    <w:rsid w:val="7DF4A05C"/>
    <w:rsid w:val="7E3F0533"/>
    <w:rsid w:val="7EE72C6C"/>
    <w:rsid w:val="7EFF95B6"/>
    <w:rsid w:val="7F724FB1"/>
    <w:rsid w:val="7F7355E0"/>
    <w:rsid w:val="7F7C53BE"/>
    <w:rsid w:val="7FB42E3D"/>
    <w:rsid w:val="7FB7E7BC"/>
    <w:rsid w:val="7FBFF331"/>
    <w:rsid w:val="7FCF09E0"/>
    <w:rsid w:val="7FD0F121"/>
    <w:rsid w:val="7FDF034B"/>
    <w:rsid w:val="7FEEA473"/>
    <w:rsid w:val="7FF5A195"/>
    <w:rsid w:val="7FF78F50"/>
    <w:rsid w:val="7FF921DA"/>
    <w:rsid w:val="7FF9AFD0"/>
    <w:rsid w:val="7FFBC95E"/>
    <w:rsid w:val="7FFD6FB0"/>
    <w:rsid w:val="7FFEF254"/>
    <w:rsid w:val="7FFF17CD"/>
    <w:rsid w:val="7FFFCEA4"/>
    <w:rsid w:val="8FFF6247"/>
    <w:rsid w:val="96BD2118"/>
    <w:rsid w:val="9A3DA295"/>
    <w:rsid w:val="9F0F2D1B"/>
    <w:rsid w:val="A3B7BE0B"/>
    <w:rsid w:val="AF7E5579"/>
    <w:rsid w:val="B4D78E1C"/>
    <w:rsid w:val="B7FFA7AE"/>
    <w:rsid w:val="BBDFD2E7"/>
    <w:rsid w:val="BEF70DB9"/>
    <w:rsid w:val="BF76727E"/>
    <w:rsid w:val="BFBDDFB9"/>
    <w:rsid w:val="BFFBA00C"/>
    <w:rsid w:val="C5EF98E9"/>
    <w:rsid w:val="C5FE80DC"/>
    <w:rsid w:val="C77E310D"/>
    <w:rsid w:val="C99FFFF5"/>
    <w:rsid w:val="CFD6C3B7"/>
    <w:rsid w:val="D2F94600"/>
    <w:rsid w:val="D34D09AC"/>
    <w:rsid w:val="D37ED2C7"/>
    <w:rsid w:val="D5FD96C1"/>
    <w:rsid w:val="DFFE08EC"/>
    <w:rsid w:val="E3D41884"/>
    <w:rsid w:val="E7EF6D6F"/>
    <w:rsid w:val="EA72259C"/>
    <w:rsid w:val="ED0BBBD1"/>
    <w:rsid w:val="ED7DF18D"/>
    <w:rsid w:val="EDBF4202"/>
    <w:rsid w:val="EDEFEC97"/>
    <w:rsid w:val="EE1F0C37"/>
    <w:rsid w:val="EF892843"/>
    <w:rsid w:val="EFEEC180"/>
    <w:rsid w:val="EFFD686C"/>
    <w:rsid w:val="F4FF5AD4"/>
    <w:rsid w:val="F577CB88"/>
    <w:rsid w:val="F87F896B"/>
    <w:rsid w:val="F9BF23E2"/>
    <w:rsid w:val="F9BF48F0"/>
    <w:rsid w:val="F9F2CD15"/>
    <w:rsid w:val="FA782FBE"/>
    <w:rsid w:val="FAEB7136"/>
    <w:rsid w:val="FB4E7969"/>
    <w:rsid w:val="FB5743F1"/>
    <w:rsid w:val="FBFDDF41"/>
    <w:rsid w:val="FBFFABFD"/>
    <w:rsid w:val="FDBF7E5E"/>
    <w:rsid w:val="FDCF6E62"/>
    <w:rsid w:val="FE7A904D"/>
    <w:rsid w:val="FEAFD2D7"/>
    <w:rsid w:val="FEE72FE9"/>
    <w:rsid w:val="FEEFF4CD"/>
    <w:rsid w:val="FEFB3B16"/>
    <w:rsid w:val="FF2D8693"/>
    <w:rsid w:val="FF7AD5D5"/>
    <w:rsid w:val="FF7D7275"/>
    <w:rsid w:val="FF9E36BC"/>
    <w:rsid w:val="FFB76035"/>
    <w:rsid w:val="FFC547ED"/>
    <w:rsid w:val="FFDEB55D"/>
    <w:rsid w:val="FFDFB5F9"/>
    <w:rsid w:val="FFFD003C"/>
    <w:rsid w:val="FFFDD93F"/>
    <w:rsid w:val="FFFF1EE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2017-07-30T17:19:00Z</dcterms:created>
  <dc:creator>lgq</dc:creator>
  <cp:lastModifiedBy>lgq</cp:lastModifiedBy>
  <dcterms:modified xsi:type="dcterms:W3CDTF">2017-07-31T11:15:19Z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