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before="156" w:after="156"/>
        <w:ind w:start="0" w:end="720"/>
        <w:jc w:val="both"/>
        <w:rPr>
          <w:rFonts w:ascii="黑体" w:hAnsi="黑体" w:eastAsia="黑体" w:cs="Times New Roman"/>
          <w:b/>
          <w:bCs/>
          <w:smallCaps/>
          <w:sz w:val="28"/>
          <w:szCs w:val="28"/>
          <w:lang w:val="en-US"/>
        </w:rPr>
      </w:pPr>
      <w:r>
        <w:rPr>
          <w:rFonts w:eastAsia="Arial Unicode MS" w:cs="Times New Roman" w:ascii="黑体" w:hAnsi="黑体"/>
          <w:b/>
          <w:bCs/>
          <w:smallCaps/>
          <w:sz w:val="28"/>
          <w:szCs w:val="28"/>
          <w:lang w:val="en-US"/>
        </w:rPr>
      </w:r>
    </w:p>
    <w:p>
      <w:pPr>
        <w:pStyle w:val="Style14"/>
        <w:keepNext w:val="0"/>
        <w:spacing w:before="0" w:after="240" w:line="288" w:lineRule="auto"/>
        <w:ind w:firstLineChars="0" w:startChars="0" w:start="0" w:endChars="0" w:end="0"/>
        <w:jc w:val="center"/>
        <w:rPr>
          <w:rFonts w:ascii="宋体" w:hAnsi="宋体" w:eastAsia="宋体" w:cs="宋体" w:hint="eastAsia"/>
          <w:b/>
          <w:bCs/>
          <w:smallCaps/>
          <w:sz w:val="28"/>
          <w:szCs w:val="28"/>
          <w:lang w:val="en-US"/>
        </w:rPr>
      </w:pPr>
      <w:r>
        <w:rPr>
          <w:rFonts w:ascii="Arial" w:hAnsi="Arial" w:eastAsia="Arial Unicode MS"/>
          <w:b/>
          <w:color w:val="1677FF"/>
          <w:sz w:val="44"/>
        </w:rPr>
        <w:t>AI+研发协同：UI 需求示意助手项目</w:t>
      </w:r>
    </w:p>
    <w:p>
      <w:pPr>
        <w:pStyle w:val="Style14"/>
        <w:keepNext w:val="0"/>
        <w:tabs>
          <w:tab w:val="clear" w:pos="420"/>
          <w:tab w:val="left" w:pos="7560" w:leader="none"/>
        </w:tabs>
        <w:spacing w:before="0" w:after="80" w:line="288" w:lineRule="auto"/>
        <w:ind w:firstLineChars="0" w:startChars="0" w:start="0" w:endChars="0" w:end="0"/>
        <w:jc w:val="center"/>
        <w:rPr>
          <w:rFonts w:ascii="宋体" w:hAnsi="宋体" w:eastAsia="宋体" w:cs="宋体" w:hint="eastAsia"/>
          <w:b/>
          <w:bCs/>
          <w:smallCaps/>
          <w:sz w:val="28"/>
          <w:szCs w:val="28"/>
          <w:lang w:val="en-US"/>
        </w:rPr>
      </w:pPr>
      <w:r>
        <w:rPr>
          <w:rFonts w:ascii="Arial" w:hAnsi="Arial" w:eastAsia="Arial Unicode MS"/>
          <w:b/>
          <w:color w:val="1F2329"/>
          <w:sz w:val="24"/>
        </w:rPr>
        <w:t>领域：数字金融</w:t>
      </w:r>
    </w:p>
    <w:p>
      <w:pPr>
        <w:pStyle w:val="Style14"/>
        <w:keepNext w:val="0"/>
        <w:tabs>
          <w:tab w:val="clear" w:pos="420"/>
          <w:tab w:val="left" w:pos="7560" w:leader="none"/>
        </w:tabs>
        <w:spacing w:before="0" w:after="80" w:line="288" w:lineRule="auto"/>
        <w:ind w:firstLineChars="0" w:startChars="0" w:start="0" w:endChars="0" w:end="0"/>
        <w:jc w:val="center"/>
        <w:rPr>
          <w:rFonts w:ascii="宋体" w:hAnsi="宋体" w:eastAsia="宋体" w:cs="宋体" w:hint="eastAsia"/>
          <w:b/>
          <w:bCs/>
          <w:smallCaps/>
          <w:color w:val="0000FF"/>
          <w:sz w:val="28"/>
          <w:szCs w:val="11"/>
          <w:lang w:val="en-US"/>
        </w:rPr>
      </w:pPr>
      <w:r>
        <w:rPr>
          <w:rFonts w:ascii="Arial" w:hAnsi="Arial" w:eastAsia="Arial Unicode MS"/>
          <w:b/>
          <w:color w:val="1F2329"/>
          <w:sz w:val="24"/>
        </w:rPr>
        <w:t>赛道：AI+IT</w:t>
      </w:r>
    </w:p>
    <w:p>
      <w:pPr>
        <w:pStyle w:val="Style14"/>
        <w:tabs>
          <w:tab w:val="clear" w:pos="420"/>
          <w:tab w:val="left" w:pos="7560" w:leader="none"/>
        </w:tabs>
        <w:spacing w:before="156" w:after="156"/>
        <w:ind w:firstLineChars="0" w:firstLine="0" w:startChars="0" w:start="0" w:endChars="0" w:end="0"/>
        <w:jc w:val="center"/>
        <w:rPr>
          <w:rFonts w:ascii="宋体" w:hAnsi="宋体" w:eastAsia="宋体" w:cs="宋体" w:hint="eastAsia"/>
          <w:b/>
          <w:bCs/>
          <w:smallCaps/>
          <w:color w:val="0000FF"/>
          <w:sz w:val="28"/>
          <w:szCs w:val="11"/>
          <w:lang w:val="en-US"/>
        </w:rPr>
      </w:pPr>
    </w:p>
    <w:tbl>
      <w:tblPr>
        <w:tblpPr w:vertAnchor="text" w:horzAnchor="page" w:leftFromText="180" w:rightFromText="180" w:tblpX="1997" w:tblpY="282"/>
        <w:tblW w:w="8300" w:type="dxa"/>
        <w:jc w:val="left"/>
        <w:tblInd w:w="120" w:type="dxa"/>
        <w:tblLayout w:type="fixed"/>
        <w:tblCellMar>
          <w:top w:w="0" w:type="dxa"/>
          <w:start w:w="108" w:type="dxa"/>
          <w:bottom w:w="0" w:type="dxa"/>
          <w:end w:w="108" w:type="dxa"/>
        </w:tblCellMar>
      </w:tblPr>
      <w:tblGrid>
        <w:gridCol w:w="1750"/>
        <w:gridCol w:w="6550"/>
      </w:tblGrid>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jc w:val="center"/>
              <w:rPr>
                <w:rFonts w:ascii="Arial" w:hAnsi="Arial" w:eastAsia="宋体" w:cs="Arial"/>
                <w:b/>
                <w:bCs/>
                <w:sz w:val="24"/>
                <w:szCs w:val="24"/>
              </w:rPr>
            </w:pPr>
            <w:r>
              <w:rPr>
                <w:rFonts w:ascii="Arial" w:hAnsi="Arial" w:cs="Arial" w:hint="eastAsia" w:eastAsia="Arial Unicode MS"/>
                <w:b/>
                <w:bCs/>
                <w:color w:val="1F2329"/>
                <w:sz w:val="21"/>
                <w:szCs w:val="24"/>
              </w:rPr>
              <w:t>参赛队名</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[待补充：参赛队名]</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jc w:val="center"/>
              <w:rPr>
                <w:rFonts w:ascii="Arial" w:hAnsi="Arial" w:eastAsia="宋体" w:cs="Arial"/>
                <w:b/>
                <w:bCs/>
                <w:sz w:val="24"/>
                <w:szCs w:val="24"/>
              </w:rPr>
            </w:pPr>
            <w:r>
              <w:rPr>
                <w:rFonts w:ascii="Arial" w:hAnsi="Arial" w:cs="Arial" w:hint="eastAsia" w:eastAsia="Arial Unicode MS"/>
                <w:b/>
                <w:bCs/>
                <w:color w:val="1F2329"/>
                <w:sz w:val="21"/>
                <w:szCs w:val="24"/>
              </w:rPr>
              <w:t>申报单位</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[待补充：申报单位]</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jc w:val="center"/>
              <w:rPr>
                <w:rFonts w:ascii="Arial" w:hAnsi="Arial" w:cs="Arial" w:hint="eastAsia"/>
                <w:b/>
                <w:bCs/>
                <w:sz w:val="24"/>
                <w:szCs w:val="24"/>
              </w:rPr>
            </w:pPr>
            <w:r>
              <w:rPr>
                <w:rFonts w:ascii="Arial" w:hAnsi="Arial" w:cs="Arial" w:hint="eastAsia" w:eastAsia="Arial Unicode MS"/>
                <w:b/>
                <w:bCs/>
                <w:color w:val="1F2329"/>
                <w:sz w:val="21"/>
                <w:szCs w:val="24"/>
              </w:rPr>
              <w:t>队长</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[待补充：单位/部门/姓名/员工号]</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jc w:val="center"/>
              <w:rPr>
                <w:rFonts w:ascii="Arial" w:hAnsi="Arial" w:cs="Arial" w:hint="eastAsia"/>
                <w:b/>
                <w:bCs/>
                <w:sz w:val="24"/>
                <w:szCs w:val="24"/>
              </w:rPr>
            </w:pPr>
            <w:r>
              <w:rPr>
                <w:rFonts w:ascii="Arial" w:hAnsi="Arial" w:cs="Arial" w:hint="eastAsia" w:eastAsia="Arial Unicode MS"/>
                <w:b/>
                <w:bCs/>
                <w:color w:val="1F2329"/>
                <w:sz w:val="21"/>
                <w:szCs w:val="24"/>
              </w:rPr>
              <w:t>队员</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[待补充：队员单位/部门/姓名/员工号及分工]</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ind w:firstLineChars="0" w:firstLine="0" w:startChars="0" w:start="0" w:endChars="0" w:end="0"/>
              <w:jc w:val="center"/>
              <w:rPr>
                <w:rFonts w:ascii="Arial" w:hAnsi="Arial" w:eastAsia="宋体" w:cs="Arial" w:hint="eastAsia"/>
                <w:b/>
                <w:bCs/>
                <w:sz w:val="24"/>
                <w:szCs w:val="24"/>
                <w:lang w:eastAsia="zh"/>
              </w:rPr>
            </w:pPr>
            <w:r>
              <w:rPr>
                <w:rFonts w:ascii="Arial" w:hAnsi="Arial" w:cs="Arial" w:hint="eastAsia" w:eastAsia="Arial Unicode MS"/>
                <w:b/>
                <w:bCs/>
                <w:color w:val="1F2329"/>
                <w:sz w:val="21"/>
                <w:szCs w:val="24"/>
                <w:lang w:eastAsia="zh"/>
              </w:rPr>
              <w:t>落地效果</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部分落地（可运行 Demo 已完成，待内部试点）</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ind w:firstLineChars="0" w:firstLine="0" w:startChars="0" w:start="0" w:endChars="0" w:end="0"/>
              <w:jc w:val="center"/>
              <w:rPr>
                <w:rFonts w:ascii="Arial" w:hAnsi="Arial" w:cs="Arial" w:hint="eastAsia"/>
                <w:b/>
                <w:bCs/>
                <w:sz w:val="24"/>
                <w:szCs w:val="24"/>
                <w:lang w:eastAsia="zh"/>
              </w:rPr>
            </w:pPr>
            <w:r>
              <w:rPr>
                <w:rFonts w:ascii="Arial" w:hAnsi="Arial" w:cs="Arial" w:hint="eastAsia" w:eastAsia="Arial Unicode MS"/>
                <w:b/>
                <w:bCs/>
                <w:color w:val="1F2329"/>
                <w:sz w:val="21"/>
                <w:szCs w:val="24"/>
                <w:lang w:eastAsia="zh"/>
              </w:rPr>
              <w:t>应用范围</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团队（当前 Demo 试用范围）</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ind w:firstLineChars="0" w:firstLine="0" w:startChars="0" w:start="0" w:endChars="0" w:end="0"/>
              <w:jc w:val="center"/>
              <w:rPr>
                <w:rFonts w:ascii="Arial" w:hAnsi="Arial" w:cs="Arial" w:hint="eastAsia"/>
                <w:b/>
                <w:bCs/>
                <w:sz w:val="24"/>
                <w:szCs w:val="24"/>
                <w:lang w:eastAsia="zh"/>
              </w:rPr>
            </w:pPr>
            <w:r>
              <w:rPr>
                <w:rFonts w:ascii="Arial" w:hAnsi="Arial" w:cs="Arial" w:hint="eastAsia" w:eastAsia="Arial Unicode MS"/>
                <w:b/>
                <w:bCs/>
                <w:color w:val="1F2329"/>
                <w:sz w:val="21"/>
                <w:szCs w:val="24"/>
                <w:lang w:eastAsia="zh"/>
              </w:rPr>
              <w:t>应用频率</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周（按需求编写频率，待试点校准）</w:t>
            </w:r>
          </w:p>
        </w:tc>
      </w:tr>
      <w:tr>
        <w:trPr/>
        <w:tc>
          <w:tcPr>
            <w:tcW w:w="1750" w:type="dxa"/>
            <w:tcBorders>
              <w:top w:val="single" w:sz="6" w:space="0" w:color="000000"/>
              <w:start w:val="single" w:sz="6" w:space="0" w:color="000000"/>
              <w:bottom w:val="single" w:sz="6" w:space="0" w:color="000000"/>
              <w:end w:val="single" w:sz="6" w:space="0" w:color="000000"/>
            </w:tcBorders>
            <w:shd w:fill="D9D9D9" w:val="clear"/>
            <w:tcMar>
              <w:top w:w="120" w:type="dxa"/>
              <w:start w:w="140" w:type="dxa"/>
              <w:bottom w:w="120" w:type="dxa"/>
              <w:end w:w="140" w:type="dxa"/>
            </w:tcMar>
            <w:vAlign w:val="center"/>
          </w:tcPr>
          <w:p>
            <w:pPr>
              <w:pStyle w:val="Normal"/>
              <w:spacing w:lineRule="auto" w:line="300"/>
              <w:ind w:firstLineChars="0" w:firstLine="0" w:startChars="0" w:start="0" w:endChars="0" w:end="0"/>
              <w:jc w:val="center"/>
              <w:rPr>
                <w:rFonts w:ascii="Arial" w:hAnsi="Arial" w:cs="Arial" w:hint="eastAsia"/>
                <w:b/>
                <w:bCs/>
                <w:sz w:val="24"/>
                <w:szCs w:val="24"/>
                <w:lang w:eastAsia="zh"/>
              </w:rPr>
            </w:pPr>
            <w:r>
              <w:rPr>
                <w:rFonts w:ascii="Arial" w:hAnsi="Arial" w:cs="Arial" w:hint="eastAsia" w:eastAsia="Arial Unicode MS"/>
                <w:b/>
                <w:bCs/>
                <w:color w:val="1F2329"/>
                <w:sz w:val="21"/>
                <w:szCs w:val="24"/>
                <w:lang w:eastAsia="zh"/>
              </w:rPr>
              <w:t>技术及评奖</w:t>
            </w:r>
          </w:p>
        </w:tc>
        <w:tc>
          <w:tcPr>
            <w:tcW w:w="6550" w:type="dxa"/>
            <w:tcBorders>
              <w:top w:val="single" w:sz="6" w:space="0" w:color="000000"/>
              <w:start w:val="single" w:sz="6" w:space="0" w:color="000000"/>
              <w:bottom w:val="single" w:sz="6" w:space="0" w:color="000000"/>
              <w:end w:val="single" w:sz="6" w:space="0" w:color="000000"/>
            </w:tcBorders>
            <w:tcMar>
              <w:top w:w="120" w:type="dxa"/>
              <w:start w:w="140" w:type="dxa"/>
              <w:bottom w:w="120" w:type="dxa"/>
              <w:end w:w="140" w:type="dxa"/>
            </w:tcMar>
            <w:vAlign w:val="center"/>
          </w:tcPr>
          <w:p>
            <w:pPr>
              <w:spacing w:before="0" w:after="0" w:line="288" w:lineRule="auto"/>
              <w:jc w:val="left"/>
            </w:pPr>
            <w:r>
              <w:rPr>
                <w:rFonts w:ascii="Arial" w:hAnsi="Arial" w:eastAsia="Arial Unicode MS"/>
                <w:color w:val="1F2329"/>
                <w:sz w:val="20"/>
              </w:rPr>
              <w:t>暂未涉及专利；历史评奖：无（待确认）</w:t>
            </w:r>
          </w:p>
        </w:tc>
      </w:tr>
    </w:tbl>
    <w:p>
      <w:pPr>
        <w:pStyle w:val="Normal"/>
        <w:tabs>
          <w:tab w:val="clear" w:pos="420"/>
          <w:tab w:val="left" w:pos="1560" w:leader="none"/>
        </w:tabs>
        <w:jc w:val="center"/>
        <w:rPr>
          <w:rFonts w:hint="eastAsia"/>
          <w:b/>
          <w:bCs/>
          <w:sz w:val="44"/>
        </w:rPr>
      </w:pPr>
      <w:r>
        <w:rPr>
          <w:rFonts w:hint="eastAsia" w:eastAsia="Arial Unicode MS" w:ascii="Arial" w:hAnsi="Arial"/>
          <w:b/>
          <w:bCs/>
          <w:sz w:val="44"/>
        </w:rPr>
      </w:r>
    </w:p>
    <w:p>
      <w:pPr>
        <w:pStyle w:val="Normal"/>
        <w:tabs>
          <w:tab w:val="clear" w:pos="420"/>
          <w:tab w:val="left" w:pos="1560" w:leader="none"/>
        </w:tabs>
        <w:jc w:val="center"/>
        <w:rPr>
          <w:rFonts w:hint="eastAsia"/>
          <w:b/>
          <w:bCs/>
          <w:sz w:val="44"/>
        </w:rPr>
      </w:pPr>
      <w:r>
        <w:rPr>
          <w:rFonts w:eastAsia="Arial Unicode MS" w:ascii="Arial" w:hAnsi="Arial"/>
          <w:b/>
          <w:bCs/>
          <w:sz w:val="44"/>
        </w:rPr>
        <w:object w:dxaOrig="562" w:dyaOrig="562">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7.8pt;height:27.8pt" filled="f" o:ole="">
            <v:imagedata r:id="rId3" o:title=""/>
          </v:shape>
          <o:OLEObject Type="Embed" ProgID="" ShapeID="ole_rId2" DrawAspect="Content" ObjectID="_333425690" r:id="rId2"/>
        </w:object>
      </w:r>
    </w:p>
    <w:p>
      <w:pPr>
        <w:pStyle w:val="Normal"/>
        <w:spacing w:lineRule="auto" w:line="300"/>
        <w:jc w:val="center"/>
        <w:rPr>
          <w:rFonts w:hint="eastAsia"/>
          <w:b/>
          <w:bCs/>
          <w:szCs w:val="21"/>
        </w:rPr>
      </w:pPr>
      <w:r>
        <w:rPr>
          <w:rFonts w:hint="eastAsia" w:ascii="Arial" w:hAnsi="Arial" w:eastAsia="Arial Unicode MS"/>
          <w:b/>
          <w:bCs/>
          <w:color w:val="1F2329"/>
          <w:szCs w:val="21"/>
        </w:rPr>
        <w:t>招商银行</w:t>
      </w:r>
    </w:p>
    <w:p>
      <w:pPr>
        <w:pStyle w:val="Normal"/>
        <w:spacing w:lineRule="auto" w:line="300"/>
        <w:jc w:val="center"/>
        <w:rPr>
          <w:rFonts w:hint="eastAsia"/>
          <w:b/>
          <w:bCs/>
          <w:szCs w:val="21"/>
        </w:rPr>
      </w:pPr>
      <w:r>
        <w:rPr>
          <w:rFonts w:hint="eastAsia" w:ascii="Arial" w:hAnsi="Arial" w:eastAsia="Arial Unicode MS"/>
          <w:b/>
          <w:bCs/>
          <w:color w:val="1F2329"/>
          <w:szCs w:val="21"/>
        </w:rPr>
        <w:t xml:space="preserve"> </w:t>
      </w:r>
      <w:r>
        <w:rPr>
          <w:rFonts w:hint="eastAsia" w:ascii="Arial" w:hAnsi="Arial" w:eastAsia="Arial Unicode MS"/>
          <w:b/>
          <w:bCs/>
          <w:color w:val="1F2329"/>
          <w:szCs w:val="21"/>
        </w:rPr>
        <w:t>China Merchants Bank</w:t>
      </w:r>
    </w:p>
    <w:p>
      <w:pPr>
        <w:pStyle w:val="Normal"/>
        <w:spacing w:lineRule="auto" w:line="300"/>
        <w:jc w:val="center"/>
        <w:rPr>
          <w:rFonts w:hint="eastAsia"/>
          <w:b/>
          <w:bCs/>
          <w:sz w:val="24"/>
        </w:rPr>
      </w:pPr>
      <w:r>
        <w:rPr>
          <w:rFonts w:hint="eastAsia" w:ascii="Arial" w:hAnsi="Arial" w:eastAsia="Arial Unicode MS"/>
          <w:b/>
          <w:bCs/>
          <w:color w:val="1F2329"/>
          <w:szCs w:val="21"/>
        </w:rPr>
        <w:t>版权所有 不得复制</w:t>
      </w:r>
      <w:r>
        <w:rPr>
          <w:rFonts w:ascii="Arial" w:hAnsi="Arial" w:eastAsia="Arial Unicode MS"/>
          <w:color w:val="1F2329"/>
        </w:rPr>
        <w:br w:type="page"/>
      </w:r>
    </w:p>
    <w:p>
      <w:pPr>
        <w:pStyle w:val="Heading1"/>
        <w:keepNext/>
        <w:keepLines/>
        <w:pageBreakBefore w:val="0"/>
        <w:spacing w:before="240" w:after="120"/>
      </w:pPr>
      <w:r>
        <w:rPr>
          <w:rFonts w:ascii="Arial" w:hAnsi="Arial" w:eastAsia="Arial Unicode MS"/>
          <w:b/>
          <w:color w:val="1F2329"/>
          <w:sz w:val="32"/>
        </w:rPr>
        <w:t>项目简介</w:t>
      </w:r>
    </w:p>
    <w:p>
      <w:pPr>
        <w:keepLines/>
        <w:spacing w:before="40" w:after="100" w:line="312" w:lineRule="auto"/>
      </w:pPr>
      <w:r>
        <w:rPr>
          <w:rFonts w:ascii="Arial" w:hAnsi="Arial" w:eastAsia="Arial Unicode MS"/>
          <w:b/>
          <w:color w:val="1677FF"/>
          <w:sz w:val="21"/>
        </w:rPr>
        <w:t>项目名称：</w:t>
      </w:r>
      <w:r>
        <w:rPr>
          <w:rFonts w:ascii="Arial" w:hAnsi="Arial" w:eastAsia="Arial Unicode MS"/>
          <w:color w:val="1F2329"/>
          <w:sz w:val="21"/>
        </w:rPr>
        <w:t>AI+研发协同：UI 需求示意助手</w:t>
      </w:r>
    </w:p>
    <w:p>
      <w:pPr>
        <w:keepLines/>
        <w:spacing w:before="40" w:after="100" w:line="312" w:lineRule="auto"/>
      </w:pPr>
      <w:r>
        <w:rPr>
          <w:rFonts w:ascii="Arial" w:hAnsi="Arial" w:eastAsia="Arial Unicode MS"/>
          <w:b/>
          <w:color w:val="1677FF"/>
          <w:sz w:val="21"/>
        </w:rPr>
        <w:t>项目方向：</w:t>
      </w:r>
      <w:r>
        <w:rPr>
          <w:rFonts w:ascii="Arial" w:hAnsi="Arial" w:eastAsia="Arial Unicode MS"/>
          <w:color w:val="1F2329"/>
          <w:sz w:val="21"/>
        </w:rPr>
        <w:t>数字金融｜AI+IT｜产品与研发协同</w:t>
      </w:r>
    </w:p>
    <w:p>
      <w:pPr>
        <w:spacing w:before="0" w:after="120" w:line="324" w:lineRule="auto"/>
        <w:ind w:firstLine="440"/>
      </w:pPr>
      <w:r>
        <w:rPr>
          <w:rFonts w:ascii="Arial" w:hAnsi="Arial" w:eastAsia="Arial Unicode MS"/>
          <w:color w:val="1F2329"/>
          <w:sz w:val="21"/>
        </w:rPr>
        <w:t>本项目面向产品经理在缺少设计资源时难以高效表达页面改动的问题，提供一个运行于 Chrome Side Panel 的 AI UI 需求示意助手。用户在已有 PC 页面中选择局部区域，用自然语言描述“在哪里增加什么、内容是什么、希望展示何种状态”，专用 Agent 将意图转换为受控的结构化变更计划，由浏览器插件完成安全校验、局部 DOM 事务执行、结果验证和截图导出。项目的核心创新不是让大模型任意改网页或直接生成生产代码，而是通过 GoalSpec 目标描述、渐进式页面上下文、组件样式复用和可回滚执行闭环，把自然语言快速转化为可视、可讨论、可交付的需求示意。</w:t>
      </w:r>
    </w:p>
    <w:p>
      <w:pPr>
        <w:spacing w:before="100" w:after="160" w:line="312" w:lineRule="auto"/>
        <w:ind w:left="200" w:right="200"/>
        <w:shd w:fill="EEF4FF"/>
        <w:pBdr>
          <w:left w:val="single" w:sz="18" w:space="8" w:color="1677FF"/>
        </w:pBdr>
      </w:pPr>
      <w:r>
        <w:rPr>
          <w:rFonts w:ascii="Arial" w:hAnsi="Arial" w:eastAsia="Arial Unicode MS"/>
          <w:b/>
          <w:color w:val="1677FF"/>
          <w:sz w:val="21"/>
        </w:rPr>
        <w:t xml:space="preserve">当前阶段  </w:t>
      </w:r>
      <w:r>
        <w:rPr>
          <w:rFonts w:ascii="Arial" w:hAnsi="Arial" w:eastAsia="Arial Unicode MS"/>
          <w:color w:val="1F2329"/>
          <w:sz w:val="21"/>
        </w:rPr>
        <w:t>已完成可运行 Demo，在订单列表、详情、表单三类固定页面上跑通选区、自然语言修改、多轮调整、撤销重做、删除确认、截图导出及执行后验证。当前定位为需求表达辅助工具，不承诺生产代码生成、真实接口调用或跨页面业务流程。</w:t>
      </w:r>
    </w:p>
    <w:p>
      <w:pPr>
        <w:pStyle w:val="Heading1"/>
        <w:keepNext/>
        <w:keepLines/>
        <w:pageBreakBefore w:val="0"/>
        <w:spacing w:before="240" w:after="120"/>
      </w:pPr>
      <w:r>
        <w:rPr>
          <w:rFonts w:ascii="Arial" w:hAnsi="Arial" w:eastAsia="Arial Unicode MS"/>
          <w:b/>
          <w:color w:val="1F2329"/>
          <w:sz w:val="32"/>
        </w:rPr>
        <w:t>团队简介</w:t>
      </w:r>
    </w:p>
    <w:p>
      <w:pPr>
        <w:keepLines/>
        <w:spacing w:before="40" w:after="100" w:line="312" w:lineRule="auto"/>
      </w:pPr>
      <w:r>
        <w:rPr>
          <w:rFonts w:ascii="Arial" w:hAnsi="Arial" w:eastAsia="Arial Unicode MS"/>
          <w:b/>
          <w:color w:val="1677FF"/>
          <w:sz w:val="21"/>
        </w:rPr>
        <w:t>队名：</w:t>
      </w:r>
      <w:r>
        <w:rPr>
          <w:rFonts w:ascii="Arial" w:hAnsi="Arial" w:eastAsia="Arial Unicode MS"/>
          <w:color w:val="1F2329"/>
          <w:sz w:val="21"/>
        </w:rPr>
        <w:t>[待补充：参赛队名及含义]</w:t>
      </w:r>
    </w:p>
    <w:p>
      <w:pPr>
        <w:keepLines/>
        <w:spacing w:before="40" w:after="100" w:line="312" w:lineRule="auto"/>
      </w:pPr>
      <w:r>
        <w:rPr>
          <w:rFonts w:ascii="Arial" w:hAnsi="Arial" w:eastAsia="Arial Unicode MS"/>
          <w:b/>
          <w:color w:val="1677FF"/>
          <w:sz w:val="21"/>
        </w:rPr>
        <w:t>队长：</w:t>
      </w:r>
      <w:r>
        <w:rPr>
          <w:rFonts w:ascii="Arial" w:hAnsi="Arial" w:eastAsia="Arial Unicode MS"/>
          <w:color w:val="1F2329"/>
          <w:sz w:val="21"/>
        </w:rPr>
        <w:t>[待补充：单位/部门/姓名]，建议职责表述：负责项目统筹、产品方向和场景定义</w:t>
      </w:r>
    </w:p>
    <w:p>
      <w:pPr>
        <w:keepLines/>
        <w:spacing w:before="40" w:after="100" w:line="312" w:lineRule="auto"/>
      </w:pPr>
      <w:r>
        <w:rPr>
          <w:rFonts w:ascii="Arial" w:hAnsi="Arial" w:eastAsia="Arial Unicode MS"/>
          <w:b/>
          <w:color w:val="1677FF"/>
          <w:sz w:val="21"/>
        </w:rPr>
        <w:t>队员：</w:t>
      </w:r>
      <w:r>
        <w:rPr>
          <w:rFonts w:ascii="Arial" w:hAnsi="Arial" w:eastAsia="Arial Unicode MS"/>
          <w:color w:val="1F2329"/>
          <w:sz w:val="21"/>
        </w:rPr>
        <w:t>[待补充：单位/部门/姓名及分工]，建议覆盖插件研发、Agent/模型能力、测试评测和试点运营</w:t>
      </w:r>
    </w:p>
    <w:p>
      <w:pPr>
        <w:spacing w:before="0" w:after="120" w:line="324" w:lineRule="auto"/>
        <w:ind w:firstLine="440"/>
      </w:pPr>
      <w:r>
        <w:rPr>
          <w:rFonts w:ascii="Arial" w:hAnsi="Arial" w:eastAsia="Arial Unicode MS"/>
          <w:color w:val="1F2329"/>
          <w:sz w:val="21"/>
        </w:rPr>
        <w:t>团队围绕“让需求表达更直观、让 AI 修改更可控”这一共同目标开展协作。成员建议按产品场景、浏览器工程、Agent 规划、安全策略和质量评测形成互补分工，以真实需求沟通问题为牵引，通过短周期 Demo 验证和挑战用例回归持续迭代。</w:t>
      </w:r>
    </w:p>
    <w:p>
      <w:pPr>
        <w:pStyle w:val="Heading1"/>
        <w:keepNext/>
        <w:keepLines/>
        <w:pageBreakBefore w:val="0"/>
        <w:spacing w:before="240" w:after="120"/>
      </w:pPr>
      <w:r>
        <w:rPr>
          <w:rFonts w:ascii="Arial" w:hAnsi="Arial" w:eastAsia="Arial Unicode MS"/>
          <w:b/>
          <w:color w:val="1F2329"/>
          <w:sz w:val="32"/>
        </w:rPr>
        <w:t>项目背景、目的与意义</w:t>
      </w:r>
    </w:p>
    <w:p>
      <w:pPr>
        <w:pStyle w:val="Heading2"/>
        <w:keepNext/>
        <w:keepLines/>
        <w:pageBreakBefore w:val="0"/>
        <w:spacing w:before="160" w:after="80"/>
      </w:pPr>
      <w:r>
        <w:rPr>
          <w:rFonts w:ascii="Arial" w:hAnsi="Arial" w:eastAsia="Arial Unicode MS"/>
          <w:b/>
          <w:color w:val="1677FF"/>
          <w:sz w:val="26"/>
        </w:rPr>
        <w:t>业务背景与痛点</w:t>
      </w:r>
    </w:p>
    <w:p>
      <w:pPr>
        <w:spacing w:before="0" w:after="120" w:line="324" w:lineRule="auto"/>
        <w:ind w:firstLine="440"/>
      </w:pPr>
      <w:r>
        <w:rPr>
          <w:rFonts w:ascii="Arial" w:hAnsi="Arial" w:eastAsia="Arial Unicode MS"/>
          <w:color w:val="1F2329"/>
          <w:sz w:val="21"/>
        </w:rPr>
        <w:t>在 PC 端产品需求编写中，产品经理经常需要借助原型、截图和文字说明页面调整。当需求涉及控件的相对位置、选项内容、展开状态或多轮交互时，纯文字容易产生理解偏差；而制作高保真原型又需要较多设计与搭建成本。在缺少专职设计资源的场景中，产品经理往往只能先写文字，研发再通过多轮沟通确认，需求传递链路长、信息损耗高。</w:t>
      </w:r>
    </w:p>
    <w:p>
      <w:pPr>
        <w:keepLines/>
        <w:spacing w:before="40" w:after="100" w:line="312" w:lineRule="auto"/>
      </w:pPr>
      <w:r>
        <w:rPr>
          <w:rFonts w:ascii="Arial" w:hAnsi="Arial" w:eastAsia="Arial Unicode MS"/>
          <w:b/>
          <w:color w:val="1677FF"/>
          <w:sz w:val="21"/>
        </w:rPr>
        <w:t>痛点一：</w:t>
      </w:r>
      <w:r>
        <w:rPr>
          <w:rFonts w:ascii="Arial" w:hAnsi="Arial" w:eastAsia="Arial Unicode MS"/>
          <w:color w:val="1F2329"/>
          <w:sz w:val="21"/>
        </w:rPr>
        <w:t>简单 UI 调整也需要重新制作原型，工具切换和重复搭建成本高。</w:t>
      </w:r>
    </w:p>
    <w:p>
      <w:pPr>
        <w:keepLines/>
        <w:spacing w:before="40" w:after="100" w:line="312" w:lineRule="auto"/>
      </w:pPr>
      <w:r>
        <w:rPr>
          <w:rFonts w:ascii="Arial" w:hAnsi="Arial" w:eastAsia="Arial Unicode MS"/>
          <w:b/>
          <w:color w:val="1677FF"/>
          <w:sz w:val="21"/>
        </w:rPr>
        <w:t>痛点二：</w:t>
      </w:r>
      <w:r>
        <w:rPr>
          <w:rFonts w:ascii="Arial" w:hAnsi="Arial" w:eastAsia="Arial Unicode MS"/>
          <w:color w:val="1F2329"/>
          <w:sz w:val="21"/>
        </w:rPr>
        <w:t>“放在右侧”“样式一致”“展开后显示这些选项”等描述缺少页面状态和空间关系，研发容易理解不一致。</w:t>
      </w:r>
    </w:p>
    <w:p>
      <w:pPr>
        <w:keepLines/>
        <w:spacing w:before="40" w:after="100" w:line="312" w:lineRule="auto"/>
      </w:pPr>
      <w:r>
        <w:rPr>
          <w:rFonts w:ascii="Arial" w:hAnsi="Arial" w:eastAsia="Arial Unicode MS"/>
          <w:b/>
          <w:color w:val="1677FF"/>
          <w:sz w:val="21"/>
        </w:rPr>
        <w:t>痛点三：</w:t>
      </w:r>
      <w:r>
        <w:rPr>
          <w:rFonts w:ascii="Arial" w:hAnsi="Arial" w:eastAsia="Arial Unicode MS"/>
          <w:color w:val="1F2329"/>
          <w:sz w:val="21"/>
        </w:rPr>
        <w:t>通用大模型若直接输出 HTML、CSS 或脚本，难以保证只修改选区、可撤销、无接口调用且不破坏现有页面。</w:t>
      </w:r>
    </w:p>
    <w:p>
      <w:pPr>
        <w:keepLines/>
        <w:spacing w:before="40" w:after="100" w:line="312" w:lineRule="auto"/>
      </w:pPr>
      <w:r>
        <w:rPr>
          <w:rFonts w:ascii="Arial" w:hAnsi="Arial" w:eastAsia="Arial Unicode MS"/>
          <w:b/>
          <w:color w:val="1677FF"/>
          <w:sz w:val="21"/>
        </w:rPr>
        <w:t>痛点四：</w:t>
      </w:r>
      <w:r>
        <w:rPr>
          <w:rFonts w:ascii="Arial" w:hAnsi="Arial" w:eastAsia="Arial Unicode MS"/>
          <w:color w:val="1F2329"/>
          <w:sz w:val="21"/>
        </w:rPr>
        <w:t>复杂任务失败后若按案例逐条补规则，容易形成不可维护的关键词系统，能力难以泛化。</w:t>
      </w:r>
    </w:p>
    <w:p>
      <w:pPr>
        <w:pStyle w:val="Heading2"/>
        <w:keepNext/>
        <w:keepLines/>
        <w:pageBreakBefore w:val="0"/>
        <w:spacing w:before="160" w:after="80"/>
      </w:pPr>
      <w:r>
        <w:rPr>
          <w:rFonts w:ascii="Arial" w:hAnsi="Arial" w:eastAsia="Arial Unicode MS"/>
          <w:b/>
          <w:color w:val="1677FF"/>
          <w:sz w:val="26"/>
        </w:rPr>
        <w:t>项目目标</w:t>
      </w:r>
    </w:p>
    <w:p>
      <w:pPr>
        <w:spacing w:before="0" w:after="120" w:line="324" w:lineRule="auto"/>
        <w:ind w:firstLine="440"/>
      </w:pPr>
      <w:r>
        <w:rPr>
          <w:rFonts w:ascii="Arial" w:hAnsi="Arial" w:eastAsia="Arial Unicode MS"/>
          <w:color w:val="1F2329"/>
          <w:sz w:val="21"/>
        </w:rPr>
        <w:t>项目希望让产品经理直接在现有页面上表达需求：选择一个局部区域，输入自然语言，几分钟内生成一个可查看、可继续修改、可撤销并可截图的静态 UI 示意。研发拿到截图后能够更快理解产品意图，从而减少围绕位置、文案、组件形态和展示状态的重复确认。</w:t>
      </w:r>
    </w:p>
    <w:p>
      <w:pPr>
        <w:spacing w:before="0" w:after="120" w:line="324" w:lineRule="auto"/>
        <w:ind w:firstLine="440"/>
      </w:pPr>
      <w:r>
        <w:rPr>
          <w:rFonts w:ascii="Arial" w:hAnsi="Arial" w:eastAsia="Arial Unicode MS"/>
          <w:color w:val="1F2329"/>
          <w:sz w:val="21"/>
        </w:rPr>
        <w:t>同时，项目把“AI 能做什么”限定在结构化 UI 原子操作和明确安全边界内：模型负责理解目标与规划，插件负责校验和执行，浏览器当前 DOM 负责提供事实。该分工既保留大模型的自然语言理解优势，又避免把任意脚本执行权交给模型。</w:t>
      </w:r>
    </w:p>
    <w:p>
      <w:pPr>
        <w:keepNext/>
        <w:spacing w:before="120" w:after="60"/>
        <w:jc w:val="center"/>
      </w:pPr>
      <w:r>
        <w:rPr>
          <w:rFonts w:eastAsia="Arial Unicode MS" w:ascii="Arial" w:hAnsi="Arial"/>
        </w:rPr>
        <w:drawing>
          <wp:inline xmlns:a="http://schemas.openxmlformats.org/drawingml/2006/main">
            <wp:extent cx="4983480" cy="2420547"/>
            <wp:docPr id="1" name="Picture 1"/>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1：现有需求沟通流程与使用 UI 需求示意助手后的流程对比图</w:t>
      </w:r>
    </w:p>
    <w:p>
      <w:pPr>
        <w:pStyle w:val="Heading1"/>
        <w:keepNext/>
        <w:keepLines/>
        <w:pageBreakBefore w:val="0"/>
        <w:spacing w:before="240" w:after="120"/>
      </w:pPr>
      <w:r>
        <w:rPr>
          <w:rFonts w:ascii="Arial" w:hAnsi="Arial" w:eastAsia="Arial Unicode MS"/>
          <w:b/>
          <w:color w:val="1F2329"/>
          <w:sz w:val="32"/>
        </w:rPr>
        <w:t>价值分析</w:t>
      </w:r>
    </w:p>
    <w:p>
      <w:pPr>
        <w:pStyle w:val="Heading2"/>
        <w:keepNext/>
        <w:keepLines/>
        <w:pageBreakBefore w:val="0"/>
        <w:spacing w:before="160" w:after="80"/>
      </w:pPr>
      <w:r>
        <w:rPr>
          <w:rFonts w:ascii="Arial" w:hAnsi="Arial" w:eastAsia="Arial Unicode MS"/>
          <w:b/>
          <w:color w:val="1677FF"/>
          <w:sz w:val="26"/>
        </w:rPr>
        <w:t>效率与协同价值</w:t>
      </w:r>
    </w:p>
    <w:p>
      <w:pPr>
        <w:spacing w:before="0" w:after="120" w:line="324" w:lineRule="auto"/>
        <w:ind w:firstLine="440"/>
      </w:pPr>
      <w:r>
        <w:rPr>
          <w:rFonts w:ascii="Arial" w:hAnsi="Arial" w:eastAsia="Arial Unicode MS"/>
          <w:color w:val="1F2329"/>
          <w:sz w:val="21"/>
        </w:rPr>
        <w:t>项目直接作用于需求形成与研发对齐环节。对于新增筛选项、按钮、提示、字段、表格行等常见页面改动，产品经理无需从空白原型开始搭建，而是在真实页面上下文中快速生成示意。输出结果保留原页面布局和视觉语言，能够比孤立文字更准确地传递“改哪里、改成什么、最终状态是什么”。</w:t>
      </w:r>
    </w:p>
    <w:p>
      <w:pPr>
        <w:pStyle w:val="Heading2"/>
        <w:keepNext/>
        <w:keepLines/>
        <w:pageBreakBefore w:val="0"/>
        <w:spacing w:before="160" w:after="80"/>
      </w:pPr>
      <w:r>
        <w:rPr>
          <w:rFonts w:ascii="Arial" w:hAnsi="Arial" w:eastAsia="Arial Unicode MS"/>
          <w:b/>
          <w:color w:val="1677FF"/>
          <w:sz w:val="26"/>
        </w:rPr>
        <w:t>当前可验证成果</w:t>
      </w:r>
    </w:p>
    <w:tbl>
      <w:tblPr>
        <w:tblW w:type="dxa" w:w="8300"/>
        <w:jc w:val="left"/>
        <w:tblLayout w:type="fixed"/>
        <w:tblLook w:firstColumn="1" w:firstRow="1" w:lastColumn="0" w:lastRow="0" w:noHBand="0" w:noVBand="1" w:val="04A0"/>
        <w:tblInd w:w="120" w:type="dxa"/>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1750"/>
        <w:gridCol w:w="1900"/>
        <w:gridCol w:w="4650"/>
      </w:tblGrid>
      <w:tr>
        <w:trPr>
          <w:tblHeader w:val="true"/>
        </w:trPr>
        <w:tc>
          <w:tcPr>
            <w:tcW w:type="dxa" w:w="1750"/>
            <w:shd w:fill="EEF4FF"/>
            <w:tcMar>
              <w:top w:w="120" w:type="dxa"/>
              <w:start w:w="140" w:type="dxa"/>
              <w:bottom w:w="120" w:type="dxa"/>
              <w:end w:w="140" w:type="dxa"/>
            </w:tcMar>
            <w:vAlign w:val="center"/>
          </w:tcPr>
          <w:p>
            <w:pPr>
              <w:spacing w:before="0" w:after="0" w:line="288" w:lineRule="auto"/>
            </w:pPr>
            <w:r>
              <w:rPr>
                <w:rFonts w:ascii="Arial" w:hAnsi="Arial" w:eastAsia="Arial Unicode MS"/>
                <w:b/>
                <w:color w:val="1F2329"/>
                <w:sz w:val="20"/>
              </w:rPr>
              <w:t>验证维度</w:t>
            </w:r>
          </w:p>
        </w:tc>
        <w:tc>
          <w:tcPr>
            <w:tcW w:type="dxa" w:w="1900"/>
            <w:shd w:fill="EEF4FF"/>
            <w:tcMar>
              <w:top w:w="120" w:type="dxa"/>
              <w:start w:w="140" w:type="dxa"/>
              <w:bottom w:w="120" w:type="dxa"/>
              <w:end w:w="140" w:type="dxa"/>
            </w:tcMar>
            <w:vAlign w:val="center"/>
          </w:tcPr>
          <w:p>
            <w:pPr>
              <w:spacing w:before="0" w:after="0" w:line="288" w:lineRule="auto"/>
            </w:pPr>
            <w:r>
              <w:rPr>
                <w:rFonts w:ascii="Arial" w:hAnsi="Arial" w:eastAsia="Arial Unicode MS"/>
                <w:b/>
                <w:color w:val="1F2329"/>
                <w:sz w:val="20"/>
              </w:rPr>
              <w:t>当前结果</w:t>
            </w:r>
          </w:p>
        </w:tc>
        <w:tc>
          <w:tcPr>
            <w:tcW w:type="dxa" w:w="4650"/>
            <w:shd w:fill="EEF4FF"/>
            <w:tcMar>
              <w:top w:w="120" w:type="dxa"/>
              <w:start w:w="140" w:type="dxa"/>
              <w:bottom w:w="120" w:type="dxa"/>
              <w:end w:w="140" w:type="dxa"/>
            </w:tcMar>
            <w:vAlign w:val="center"/>
          </w:tcPr>
          <w:p>
            <w:pPr>
              <w:spacing w:before="0" w:after="0" w:line="288" w:lineRule="auto"/>
            </w:pPr>
            <w:r>
              <w:rPr>
                <w:rFonts w:ascii="Arial" w:hAnsi="Arial" w:eastAsia="Arial Unicode MS"/>
                <w:b/>
                <w:color w:val="1F2329"/>
                <w:sz w:val="20"/>
              </w:rPr>
              <w:t>说明</w:t>
            </w:r>
          </w:p>
        </w:tc>
      </w:tr>
      <w:tr>
        <w:tc>
          <w:tcPr>
            <w:tcW w:type="dxa" w:w="17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模型能力回归</w:t>
            </w:r>
          </w:p>
        </w:tc>
        <w:tc>
          <w:tcPr>
            <w:tcW w:type="dxa" w:w="190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A 组 20/20 通过</w:t>
            </w:r>
          </w:p>
        </w:tc>
        <w:tc>
          <w:tcPr>
            <w:tcW w:type="dxa" w:w="46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覆盖添加、修改、删除、多轮指代、状态展示和安全阻断</w:t>
            </w:r>
          </w:p>
        </w:tc>
      </w:tr>
      <w:tr>
        <w:tc>
          <w:tcPr>
            <w:tcW w:type="dxa" w:w="17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工程稳定性回归</w:t>
            </w:r>
          </w:p>
        </w:tc>
        <w:tc>
          <w:tcPr>
            <w:tcW w:type="dxa" w:w="190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B 组 12/12 通过</w:t>
            </w:r>
          </w:p>
        </w:tc>
        <w:tc>
          <w:tcPr>
            <w:tcW w:type="dxa" w:w="46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覆盖选区切换、撤销重做、事务回滚、幂等、截图和标签页隔离</w:t>
            </w:r>
          </w:p>
        </w:tc>
      </w:tr>
      <w:tr>
        <w:tc>
          <w:tcPr>
            <w:tcW w:type="dxa" w:w="17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人工验收基线</w:t>
            </w:r>
          </w:p>
        </w:tc>
        <w:tc>
          <w:tcPr>
            <w:tcW w:type="dxa" w:w="190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合计 32/32 通过</w:t>
            </w:r>
          </w:p>
        </w:tc>
        <w:tc>
          <w:tcPr>
            <w:tcW w:type="dxa" w:w="46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固定订单列表、详情和表单页面，结果记录可追溯</w:t>
            </w:r>
          </w:p>
        </w:tc>
      </w:tr>
      <w:tr>
        <w:tc>
          <w:tcPr>
            <w:tcW w:type="dxa" w:w="17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自动化质量</w:t>
            </w:r>
          </w:p>
        </w:tc>
        <w:tc>
          <w:tcPr>
            <w:tcW w:type="dxa" w:w="190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68 项测试通过</w:t>
            </w:r>
          </w:p>
        </w:tc>
        <w:tc>
          <w:tcPr>
            <w:tcW w:type="dxa" w:w="46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覆盖契约、领域策略、DOM Engine、Agent Runtime、日志和评测内核</w:t>
            </w:r>
          </w:p>
        </w:tc>
      </w:tr>
      <w:tr>
        <w:tc>
          <w:tcPr>
            <w:tcW w:type="dxa" w:w="17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能力上限建设</w:t>
            </w:r>
          </w:p>
        </w:tc>
        <w:tc>
          <w:tcPr>
            <w:tcW w:type="dxa" w:w="190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已建立 12 条挑战集</w:t>
            </w:r>
          </w:p>
        </w:tc>
        <w:tc>
          <w:tcPr>
            <w:tcW w:type="dxa" w:w="4650"/>
            <w:tcMar>
              <w:top w:w="120" w:type="dxa"/>
              <w:start w:w="140" w:type="dxa"/>
              <w:bottom w:w="120" w:type="dxa"/>
              <w:end w:w="140" w:type="dxa"/>
            </w:tcMar>
            <w:vAlign w:val="center"/>
          </w:tcPr>
          <w:p>
            <w:pPr>
              <w:spacing w:before="0" w:after="0" w:line="288" w:lineRule="auto"/>
            </w:pPr>
            <w:r>
              <w:rPr>
                <w:rFonts w:ascii="Arial" w:hAnsi="Arial" w:eastAsia="Arial Unicode MS"/>
                <w:b w:val="0"/>
                <w:color w:val="1F2329"/>
                <w:sz w:val="19"/>
              </w:rPr>
              <w:t>以开发集/隐藏集方式打磨复杂任务泛化能力，仍在持续验证</w:t>
            </w:r>
          </w:p>
        </w:tc>
      </w:tr>
    </w:tbl>
    <w:p>
      <w:pPr>
        <w:pStyle w:val="Heading2"/>
        <w:keepNext/>
        <w:keepLines/>
        <w:pageBreakBefore w:val="0"/>
        <w:spacing w:before="160" w:after="80"/>
      </w:pPr>
      <w:r>
        <w:rPr>
          <w:rFonts w:ascii="Arial" w:hAnsi="Arial" w:eastAsia="Arial Unicode MS"/>
          <w:b/>
          <w:color w:val="1677FF"/>
          <w:sz w:val="26"/>
        </w:rPr>
        <w:t>后续量化口径</w:t>
      </w:r>
    </w:p>
    <w:p>
      <w:pPr>
        <w:spacing w:before="0" w:after="120" w:line="324" w:lineRule="auto"/>
        <w:ind w:firstLine="440"/>
      </w:pPr>
      <w:r>
        <w:rPr>
          <w:rFonts w:ascii="Arial" w:hAnsi="Arial" w:eastAsia="Arial Unicode MS"/>
          <w:color w:val="1F2329"/>
          <w:sz w:val="21"/>
        </w:rPr>
        <w:t>当前成果主要证明技术链路和安全边界可行，尚未形成生产级业务收益数据。进入内部试点后，建议以“单个简单 UI 需求从描述到可评审示意的耗时”“产品与研发确认轮次”“因 UI 理解偏差产生的返工次数”“需求截图被研发一次理解的比例”作为核心指标，并与原有文字/原型方式做同类任务对照。首轮可设目标值，但必须以真实试点数据校准，不将估算值作为既有收益。</w:t>
      </w:r>
    </w:p>
    <w:p>
      <w:pPr>
        <w:spacing w:before="100" w:after="160" w:line="312" w:lineRule="auto"/>
        <w:ind w:left="200" w:right="200"/>
        <w:shd w:fill="EEF4FF"/>
        <w:pBdr>
          <w:left w:val="single" w:sz="18" w:space="8" w:color="1677FF"/>
        </w:pBdr>
      </w:pPr>
      <w:r>
        <w:rPr>
          <w:rFonts w:ascii="Arial" w:hAnsi="Arial" w:eastAsia="Arial Unicode MS"/>
          <w:b/>
          <w:color w:val="1677FF"/>
          <w:sz w:val="21"/>
        </w:rPr>
        <w:t xml:space="preserve">建议试点目标（非当前实测）  </w:t>
      </w:r>
      <w:r>
        <w:rPr>
          <w:rFonts w:ascii="Arial" w:hAnsi="Arial" w:eastAsia="Arial Unicode MS"/>
          <w:color w:val="1F2329"/>
          <w:sz w:val="21"/>
        </w:rPr>
        <w:t>选择 1 个低风险内部测试系统，连续收集不少于 30 个简单 UI 需求样本，重点验证需求示意制作时长、沟通轮次和研发理解一致率；安全阻断率保持 100%。</w:t>
      </w:r>
    </w:p>
    <w:p>
      <w:pPr>
        <w:pStyle w:val="Heading1"/>
        <w:keepNext/>
        <w:keepLines/>
        <w:pageBreakBefore/>
        <w:spacing w:before="240" w:after="120"/>
      </w:pPr>
      <w:r>
        <w:rPr>
          <w:rFonts w:ascii="Arial" w:hAnsi="Arial" w:eastAsia="Arial Unicode MS"/>
          <w:b/>
          <w:color w:val="1F2329"/>
          <w:sz w:val="32"/>
        </w:rPr>
        <w:t>项目方案</w:t>
      </w:r>
    </w:p>
    <w:p>
      <w:pPr>
        <w:pStyle w:val="Heading2"/>
        <w:keepNext/>
        <w:keepLines/>
        <w:pageBreakBefore w:val="0"/>
        <w:spacing w:before="160" w:after="80"/>
      </w:pPr>
      <w:r>
        <w:rPr>
          <w:rFonts w:ascii="Arial" w:hAnsi="Arial" w:eastAsia="Arial Unicode MS"/>
          <w:b/>
          <w:color w:val="1677FF"/>
          <w:sz w:val="26"/>
        </w:rPr>
        <w:t>总体设计</w:t>
      </w:r>
    </w:p>
    <w:p>
      <w:pPr>
        <w:spacing w:before="0" w:after="120" w:line="324" w:lineRule="auto"/>
        <w:ind w:firstLine="440"/>
      </w:pPr>
      <w:r>
        <w:rPr>
          <w:rFonts w:ascii="Arial" w:hAnsi="Arial" w:eastAsia="Arial Unicode MS"/>
          <w:color w:val="1F2329"/>
          <w:sz w:val="21"/>
        </w:rPr>
        <w:t>项目采用“模型理解与规划、领域层约束、浏览器受控执行”的闭环设计。用户首次选择页面区域后，Agent 围绕同一局部区域持续编辑；需要换区域时重新选择。AI 不直接获得脚本执行能力，而是输出版本化的 GoalSpec 与 ChangePlan。插件对计划进行 Schema 校验、权限校验和页面版本校验，再以事务方式执行，并把执行回执和最新局部页面事实返回 Agent 验证。</w:t>
      </w:r>
    </w:p>
    <w:p>
      <w:pPr>
        <w:keepNext/>
        <w:spacing w:before="120" w:after="60"/>
        <w:jc w:val="center"/>
      </w:pPr>
      <w:r>
        <w:rPr>
          <w:rFonts w:eastAsia="Arial Unicode MS" w:ascii="Arial" w:hAnsi="Arial"/>
        </w:rPr>
        <w:drawing>
          <wp:inline xmlns:a="http://schemas.openxmlformats.org/drawingml/2006/main">
            <wp:extent cx="4983480" cy="2420547"/>
            <wp:docPr id="2" name="Picture 2"/>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2：项目总体流程图——选择区域、自然语言描述、规划、校验、执行、验证、继续调整与截图导出</w:t>
      </w:r>
    </w:p>
    <w:p>
      <w:pPr>
        <w:pStyle w:val="Heading2"/>
        <w:keepNext/>
        <w:keepLines/>
        <w:pageBreakBefore w:val="0"/>
        <w:spacing w:before="160" w:after="80"/>
      </w:pPr>
      <w:r>
        <w:rPr>
          <w:rFonts w:ascii="Arial" w:hAnsi="Arial" w:eastAsia="Arial Unicode MS"/>
          <w:b/>
          <w:color w:val="1677FF"/>
          <w:sz w:val="26"/>
        </w:rPr>
        <w:t>产品方案</w:t>
      </w:r>
    </w:p>
    <w:p>
      <w:pPr>
        <w:pStyle w:val="Heading3"/>
        <w:keepNext/>
        <w:keepLines/>
        <w:pageBreakBefore w:val="0"/>
        <w:spacing w:before="160" w:after="80"/>
      </w:pPr>
      <w:r>
        <w:rPr>
          <w:rFonts w:ascii="Arial" w:hAnsi="Arial" w:eastAsia="Arial Unicode MS"/>
          <w:b/>
          <w:color w:val="1F2329"/>
          <w:sz w:val="22"/>
        </w:rPr>
        <w:t>核心操作流程</w:t>
      </w:r>
    </w:p>
    <w:p>
      <w:pPr>
        <w:keepLines/>
        <w:spacing w:before="40" w:after="100" w:line="312" w:lineRule="auto"/>
      </w:pPr>
      <w:r>
        <w:rPr>
          <w:rFonts w:ascii="Arial" w:hAnsi="Arial" w:eastAsia="Arial Unicode MS"/>
          <w:b/>
          <w:color w:val="1677FF"/>
          <w:sz w:val="21"/>
        </w:rPr>
        <w:t>1. 选择：</w:t>
      </w:r>
      <w:r>
        <w:rPr>
          <w:rFonts w:ascii="Arial" w:hAnsi="Arial" w:eastAsia="Arial Unicode MS"/>
          <w:color w:val="1F2329"/>
          <w:sz w:val="21"/>
        </w:rPr>
        <w:t>用户在最新版 Chrome 打开测试或内部页面，通过插件选中需要调整的元素或局部容器。</w:t>
      </w:r>
    </w:p>
    <w:p>
      <w:pPr>
        <w:keepLines/>
        <w:spacing w:before="40" w:after="100" w:line="312" w:lineRule="auto"/>
      </w:pPr>
      <w:r>
        <w:rPr>
          <w:rFonts w:ascii="Arial" w:hAnsi="Arial" w:eastAsia="Arial Unicode MS"/>
          <w:b/>
          <w:color w:val="1677FF"/>
          <w:sz w:val="21"/>
        </w:rPr>
        <w:t>2. 描述：</w:t>
      </w:r>
      <w:r>
        <w:rPr>
          <w:rFonts w:ascii="Arial" w:hAnsi="Arial" w:eastAsia="Arial Unicode MS"/>
          <w:color w:val="1F2329"/>
          <w:sz w:val="21"/>
        </w:rPr>
        <w:t>用户用自然语言说明新增、修改、移动、删除或展示状态，并可引用相邻元素表达精确位置。</w:t>
      </w:r>
    </w:p>
    <w:p>
      <w:pPr>
        <w:keepLines/>
        <w:spacing w:before="40" w:after="100" w:line="312" w:lineRule="auto"/>
      </w:pPr>
      <w:r>
        <w:rPr>
          <w:rFonts w:ascii="Arial" w:hAnsi="Arial" w:eastAsia="Arial Unicode MS"/>
          <w:b/>
          <w:color w:val="1677FF"/>
          <w:sz w:val="21"/>
        </w:rPr>
        <w:t>3. 规划：</w:t>
      </w:r>
      <w:r>
        <w:rPr>
          <w:rFonts w:ascii="Arial" w:hAnsi="Arial" w:eastAsia="Arial Unicode MS"/>
          <w:color w:val="1F2329"/>
          <w:sz w:val="21"/>
        </w:rPr>
        <w:t>专用 Agent 将目标拆解为基础组件和受控 DOM 原子操作；页面信息不足时按需申请局部上下文。</w:t>
      </w:r>
    </w:p>
    <w:p>
      <w:pPr>
        <w:keepLines/>
        <w:spacing w:before="40" w:after="100" w:line="312" w:lineRule="auto"/>
      </w:pPr>
      <w:r>
        <w:rPr>
          <w:rFonts w:ascii="Arial" w:hAnsi="Arial" w:eastAsia="Arial Unicode MS"/>
          <w:b/>
          <w:color w:val="1677FF"/>
          <w:sz w:val="21"/>
        </w:rPr>
        <w:t>4. 校验：</w:t>
      </w:r>
      <w:r>
        <w:rPr>
          <w:rFonts w:ascii="Arial" w:hAnsi="Arial" w:eastAsia="Arial Unicode MS"/>
          <w:color w:val="1F2329"/>
          <w:sz w:val="21"/>
        </w:rPr>
        <w:t>插件检查操作类型、目标范围、样式白名单、页面版本和删除确认，不合规计划不得执行。</w:t>
      </w:r>
    </w:p>
    <w:p>
      <w:pPr>
        <w:keepLines/>
        <w:spacing w:before="40" w:after="100" w:line="312" w:lineRule="auto"/>
      </w:pPr>
      <w:r>
        <w:rPr>
          <w:rFonts w:ascii="Arial" w:hAnsi="Arial" w:eastAsia="Arial Unicode MS"/>
          <w:b/>
          <w:color w:val="1677FF"/>
          <w:sz w:val="21"/>
        </w:rPr>
        <w:t>5. 执行：</w:t>
      </w:r>
      <w:r>
        <w:rPr>
          <w:rFonts w:ascii="Arial" w:hAnsi="Arial" w:eastAsia="Arial Unicode MS"/>
          <w:color w:val="1F2329"/>
          <w:sz w:val="21"/>
        </w:rPr>
        <w:t>DOM Engine 在当前会话内事务执行，失败时自动回滚，不触发真实接口或任意脚本。</w:t>
      </w:r>
    </w:p>
    <w:p>
      <w:pPr>
        <w:keepLines/>
        <w:spacing w:before="40" w:after="100" w:line="312" w:lineRule="auto"/>
      </w:pPr>
      <w:r>
        <w:rPr>
          <w:rFonts w:ascii="Arial" w:hAnsi="Arial" w:eastAsia="Arial Unicode MS"/>
          <w:b/>
          <w:color w:val="1677FF"/>
          <w:sz w:val="21"/>
        </w:rPr>
        <w:t>6. 验证：</w:t>
      </w:r>
      <w:r>
        <w:rPr>
          <w:rFonts w:ascii="Arial" w:hAnsi="Arial" w:eastAsia="Arial Unicode MS"/>
          <w:color w:val="1F2329"/>
          <w:sz w:val="21"/>
        </w:rPr>
        <w:t>浏览器返回逐操作回执和修改后的局部事实，Agent 根据原始目标判断位置、内容、状态和保持约束是否满足。</w:t>
      </w:r>
    </w:p>
    <w:p>
      <w:pPr>
        <w:keepLines/>
        <w:spacing w:before="40" w:after="100" w:line="312" w:lineRule="auto"/>
      </w:pPr>
      <w:r>
        <w:rPr>
          <w:rFonts w:ascii="Arial" w:hAnsi="Arial" w:eastAsia="Arial Unicode MS"/>
          <w:b/>
          <w:color w:val="1677FF"/>
          <w:sz w:val="21"/>
        </w:rPr>
        <w:t>7. 迭代：</w:t>
      </w:r>
      <w:r>
        <w:rPr>
          <w:rFonts w:ascii="Arial" w:hAnsi="Arial" w:eastAsia="Arial Unicode MS"/>
          <w:color w:val="1F2329"/>
          <w:sz w:val="21"/>
        </w:rPr>
        <w:t>用户可继续对话修改同一区域，也可逐步撤销、重做或恢复初始状态。</w:t>
      </w:r>
    </w:p>
    <w:p>
      <w:pPr>
        <w:keepLines/>
        <w:spacing w:before="40" w:after="100" w:line="312" w:lineRule="auto"/>
      </w:pPr>
      <w:r>
        <w:rPr>
          <w:rFonts w:ascii="Arial" w:hAnsi="Arial" w:eastAsia="Arial Unicode MS"/>
          <w:b/>
          <w:color w:val="1677FF"/>
          <w:sz w:val="21"/>
        </w:rPr>
        <w:t>8. 交付：</w:t>
      </w:r>
      <w:r>
        <w:rPr>
          <w:rFonts w:ascii="Arial" w:hAnsi="Arial" w:eastAsia="Arial Unicode MS"/>
          <w:color w:val="1F2329"/>
          <w:sz w:val="21"/>
        </w:rPr>
        <w:t>用户导出当前浏览器可视区域截图，用于需求文档、评审或研发沟通。</w:t>
      </w:r>
    </w:p>
    <w:p>
      <w:pPr>
        <w:pStyle w:val="Heading3"/>
        <w:keepNext/>
        <w:keepLines/>
        <w:pageBreakBefore w:val="0"/>
        <w:spacing w:before="160" w:after="80"/>
      </w:pPr>
      <w:r>
        <w:rPr>
          <w:rFonts w:ascii="Arial" w:hAnsi="Arial" w:eastAsia="Arial Unicode MS"/>
          <w:b/>
          <w:color w:val="1F2329"/>
          <w:sz w:val="22"/>
        </w:rPr>
        <w:t>功能范围</w:t>
      </w:r>
    </w:p>
    <w:p>
      <w:pPr>
        <w:spacing w:before="0" w:after="120" w:line="324" w:lineRule="auto"/>
        <w:ind w:firstLine="440"/>
      </w:pPr>
      <w:r>
        <w:rPr>
          <w:rFonts w:ascii="Arial" w:hAnsi="Arial" w:eastAsia="Arial Unicode MS"/>
          <w:color w:val="1F2329"/>
          <w:sz w:val="21"/>
        </w:rPr>
        <w:t>当前 Demo 支持按钮、文本、链接、输入框、下拉框、单选、多选、标签和提示条等基础组件；支持新增、文案修改、白名单样式调整、移动、显示/隐藏、删除确认和下拉展开等静态状态。新增内容优先复用页面已有组件结构和可见样式，避免生成与原系统视觉割裂的控件。</w:t>
      </w:r>
    </w:p>
    <w:p>
      <w:pPr>
        <w:spacing w:before="0" w:after="120" w:line="324" w:lineRule="auto"/>
        <w:ind w:firstLine="440"/>
      </w:pPr>
      <w:r>
        <w:rPr>
          <w:rFonts w:ascii="Arial" w:hAnsi="Arial" w:eastAsia="Arial Unicode MS"/>
          <w:color w:val="1F2329"/>
          <w:sz w:val="21"/>
        </w:rPr>
        <w:t>当前明确不包含真实接口调用、业务提交、跨页面流程、任意 JavaScript、生产代码生成、页面刷新后的修改恢复和框架重新渲染后的长期保持。该边界使 Demo 聚焦“需求示意”而非“低代码平台”或“自动化操作机器人”。</w:t>
      </w:r>
    </w:p>
    <w:p>
      <w:pPr>
        <w:pStyle w:val="Heading2"/>
        <w:keepNext/>
        <w:keepLines/>
        <w:pageBreakBefore w:val="0"/>
        <w:spacing w:before="160" w:after="80"/>
      </w:pPr>
      <w:r>
        <w:rPr>
          <w:rFonts w:ascii="Arial" w:hAnsi="Arial" w:eastAsia="Arial Unicode MS"/>
          <w:b/>
          <w:color w:val="1677FF"/>
          <w:sz w:val="26"/>
        </w:rPr>
        <w:t>专用 Agent 设计</w:t>
      </w:r>
    </w:p>
    <w:p>
      <w:pPr>
        <w:spacing w:before="0" w:after="120" w:line="324" w:lineRule="auto"/>
        <w:ind w:firstLine="440"/>
      </w:pPr>
      <w:r>
        <w:rPr>
          <w:rFonts w:ascii="Arial" w:hAnsi="Arial" w:eastAsia="Arial Unicode MS"/>
          <w:color w:val="1F2329"/>
          <w:sz w:val="21"/>
        </w:rPr>
        <w:t>Agent 将通用能力和业务能力分层：通用层负责模型适配、上下文管理、循环预算、短期记忆、错误分类和日志；业务层负责 UI 目标、组件能力、页面上下文优先级、变更规划、执行后验证与安全策略。通用运行时采用 LangGraph 管理会话与恢复，Vercel AI SDK 提供可替换模型接口，目前接入 DeepSeek；业务层不依赖某个订单场景，也不增加“订单行”“筛选栏”等业务专用操作。</w:t>
      </w:r>
    </w:p>
    <w:p>
      <w:pPr>
        <w:pStyle w:val="Heading3"/>
        <w:keepNext/>
        <w:keepLines/>
        <w:pageBreakBefore w:val="0"/>
        <w:spacing w:before="160" w:after="80"/>
      </w:pPr>
      <w:r>
        <w:rPr>
          <w:rFonts w:ascii="Arial" w:hAnsi="Arial" w:eastAsia="Arial Unicode MS"/>
          <w:b/>
          <w:color w:val="1F2329"/>
          <w:sz w:val="22"/>
        </w:rPr>
        <w:t>GoalSpec 目标驱动</w:t>
      </w:r>
    </w:p>
    <w:p>
      <w:pPr>
        <w:spacing w:before="0" w:after="120" w:line="324" w:lineRule="auto"/>
        <w:ind w:firstLine="440"/>
      </w:pPr>
      <w:r>
        <w:rPr>
          <w:rFonts w:ascii="Arial" w:hAnsi="Arial" w:eastAsia="Arial Unicode MS"/>
          <w:color w:val="1F2329"/>
          <w:sz w:val="21"/>
        </w:rPr>
        <w:t>模型首先声明“要实现什么”，包括动作、组件角色、内容、相对位置、展示状态、外观匹配和必须保持的页面内容；领域编译器再将目标校准为白名单原子操作。这样即使操作返回成功，若最终组件角色、位置或状态没有达到原始目标，Turn 仍不能判定完成，从机制上避免计划用自身操作回执“自证成功”。</w:t>
      </w:r>
    </w:p>
    <w:p>
      <w:pPr>
        <w:pStyle w:val="Heading3"/>
        <w:keepNext/>
        <w:keepLines/>
        <w:pageBreakBefore w:val="0"/>
        <w:spacing w:before="160" w:after="80"/>
      </w:pPr>
      <w:r>
        <w:rPr>
          <w:rFonts w:ascii="Arial" w:hAnsi="Arial" w:eastAsia="Arial Unicode MS"/>
          <w:b/>
          <w:color w:val="1F2329"/>
          <w:sz w:val="22"/>
        </w:rPr>
        <w:t>渐进式页面上下文</w:t>
      </w:r>
    </w:p>
    <w:p>
      <w:pPr>
        <w:spacing w:before="0" w:after="120" w:line="324" w:lineRule="auto"/>
        <w:ind w:firstLine="440"/>
      </w:pPr>
      <w:r>
        <w:rPr>
          <w:rFonts w:ascii="Arial" w:hAnsi="Arial" w:eastAsia="Arial Unicode MS"/>
          <w:color w:val="1F2329"/>
          <w:sz w:val="21"/>
        </w:rPr>
        <w:t>首轮只发送选区、最小子树、直接父级和轻量元素索引。模型确实需要相邻元素、具体样式、可复用结构或执行后变化时，再申请对应 scope；单 Turn 最多 5 轮规划。样式匹配通过目标元素 ID 定向读取并由 copyStyles 受控复制，而不是把整页 DOM 和全部样式一次性发送给模型。</w:t>
      </w:r>
    </w:p>
    <w:p>
      <w:pPr>
        <w:pStyle w:val="Heading2"/>
        <w:keepNext/>
        <w:keepLines/>
        <w:pageBreakBefore w:val="0"/>
        <w:spacing w:before="160" w:after="80"/>
      </w:pPr>
      <w:r>
        <w:rPr>
          <w:rFonts w:ascii="Arial" w:hAnsi="Arial" w:eastAsia="Arial Unicode MS"/>
          <w:b/>
          <w:color w:val="1677FF"/>
          <w:sz w:val="26"/>
        </w:rPr>
        <w:t>技术架构</w:t>
      </w:r>
    </w:p>
    <w:p>
      <w:pPr>
        <w:keepNext/>
        <w:spacing w:before="120" w:after="60"/>
        <w:jc w:val="center"/>
      </w:pPr>
      <w:r>
        <w:rPr>
          <w:rFonts w:eastAsia="Arial Unicode MS" w:ascii="Arial" w:hAnsi="Arial"/>
        </w:rPr>
        <w:drawing>
          <wp:inline xmlns:a="http://schemas.openxmlformats.org/drawingml/2006/main">
            <wp:extent cx="4983480" cy="2420547"/>
            <wp:docPr id="3" name="Picture 3"/>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3：分层技术架构图——Chrome 插件、应用编排、UI Change Agent、通用 Agent Runtime、领域策略、Controlled DOM Engine、日志与评测</w:t>
      </w:r>
    </w:p>
    <w:p>
      <w:pPr>
        <w:keepLines/>
        <w:spacing w:before="40" w:after="100" w:line="312" w:lineRule="auto"/>
      </w:pPr>
      <w:r>
        <w:rPr>
          <w:rFonts w:ascii="Arial" w:hAnsi="Arial" w:eastAsia="Arial Unicode MS"/>
          <w:b/>
          <w:color w:val="1677FF"/>
          <w:sz w:val="21"/>
        </w:rPr>
        <w:t>接入与展示层：</w:t>
      </w:r>
      <w:r>
        <w:rPr>
          <w:rFonts w:ascii="Arial" w:hAnsi="Arial" w:eastAsia="Arial Unicode MS"/>
          <w:color w:val="1F2329"/>
          <w:sz w:val="21"/>
        </w:rPr>
        <w:t>WXT + React + Ant Design 构建 Chrome MV3 Side Panel、选区交互、会话状态和截图导出。</w:t>
      </w:r>
    </w:p>
    <w:p>
      <w:pPr>
        <w:keepLines/>
        <w:spacing w:before="40" w:after="100" w:line="312" w:lineRule="auto"/>
      </w:pPr>
      <w:r>
        <w:rPr>
          <w:rFonts w:ascii="Arial" w:hAnsi="Arial" w:eastAsia="Arial Unicode MS"/>
          <w:b/>
          <w:color w:val="1677FF"/>
          <w:sz w:val="21"/>
        </w:rPr>
        <w:t>应用编排层：</w:t>
      </w:r>
      <w:r>
        <w:rPr>
          <w:rFonts w:ascii="Arial" w:hAnsi="Arial" w:eastAsia="Arial Unicode MS"/>
          <w:color w:val="1F2329"/>
          <w:sz w:val="21"/>
        </w:rPr>
        <w:t>XState 管理 selecting、planning、confirming、applying、verifying、repairing 等浏览器侧状态。</w:t>
      </w:r>
    </w:p>
    <w:p>
      <w:pPr>
        <w:keepLines/>
        <w:spacing w:before="40" w:after="100" w:line="312" w:lineRule="auto"/>
      </w:pPr>
      <w:r>
        <w:rPr>
          <w:rFonts w:ascii="Arial" w:hAnsi="Arial" w:eastAsia="Arial Unicode MS"/>
          <w:b/>
          <w:color w:val="1677FF"/>
          <w:sz w:val="21"/>
        </w:rPr>
        <w:t>Agent Service：</w:t>
      </w:r>
      <w:r>
        <w:rPr>
          <w:rFonts w:ascii="Arial" w:hAnsi="Arial" w:eastAsia="Arial Unicode MS"/>
          <w:color w:val="1F2329"/>
          <w:sz w:val="21"/>
        </w:rPr>
        <w:t>Hono 提供轻量 HTTP 服务；LangGraph 管理 Turn 和记忆；AI SDK 适配 DeepSeek 和其他 OpenAI-compatible 模型。</w:t>
      </w:r>
    </w:p>
    <w:p>
      <w:pPr>
        <w:keepLines/>
        <w:spacing w:before="40" w:after="100" w:line="312" w:lineRule="auto"/>
      </w:pPr>
      <w:r>
        <w:rPr>
          <w:rFonts w:ascii="Arial" w:hAnsi="Arial" w:eastAsia="Arial Unicode MS"/>
          <w:b/>
          <w:color w:val="1677FF"/>
          <w:sz w:val="21"/>
        </w:rPr>
        <w:t>领域与协议层：</w:t>
      </w:r>
      <w:r>
        <w:rPr>
          <w:rFonts w:ascii="Arial" w:hAnsi="Arial" w:eastAsia="Arial Unicode MS"/>
          <w:color w:val="1F2329"/>
          <w:sz w:val="21"/>
        </w:rPr>
        <w:t>Zod 负责边界校验；GoalSpec、ChangePlan、权限策略、组件能力注册表和执行后验证属于自研业务内核。</w:t>
      </w:r>
    </w:p>
    <w:p>
      <w:pPr>
        <w:keepLines/>
        <w:spacing w:before="40" w:after="100" w:line="312" w:lineRule="auto"/>
      </w:pPr>
      <w:r>
        <w:rPr>
          <w:rFonts w:ascii="Arial" w:hAnsi="Arial" w:eastAsia="Arial Unicode MS"/>
          <w:b/>
          <w:color w:val="1677FF"/>
          <w:sz w:val="21"/>
        </w:rPr>
        <w:t>页面基础设施层：</w:t>
      </w:r>
      <w:r>
        <w:rPr>
          <w:rFonts w:ascii="Arial" w:hAnsi="Arial" w:eastAsia="Arial Unicode MS"/>
          <w:color w:val="1F2329"/>
          <w:sz w:val="21"/>
        </w:rPr>
        <w:t>Controlled DOM Engine 负责局部元素引用、组件模板复用、事务、逆操作、页面版本和静态浮层。</w:t>
      </w:r>
    </w:p>
    <w:p>
      <w:pPr>
        <w:keepLines/>
        <w:spacing w:before="40" w:after="100" w:line="312" w:lineRule="auto"/>
      </w:pPr>
      <w:r>
        <w:rPr>
          <w:rFonts w:ascii="Arial" w:hAnsi="Arial" w:eastAsia="Arial Unicode MS"/>
          <w:b/>
          <w:color w:val="1677FF"/>
          <w:sz w:val="21"/>
        </w:rPr>
        <w:t>可观测与评测层：</w:t>
      </w:r>
      <w:r>
        <w:rPr>
          <w:rFonts w:ascii="Arial" w:hAnsi="Arial" w:eastAsia="Arial Unicode MS"/>
          <w:color w:val="1F2329"/>
          <w:sz w:val="21"/>
        </w:rPr>
        <w:t>本地 JSONL 日志记录请求、模型 Attempt、执行回执和验证结果；Vitest、挑战场景评分器与 dependency-cruiser保障质量。</w:t>
      </w:r>
    </w:p>
    <w:p>
      <w:pPr>
        <w:pStyle w:val="Heading2"/>
        <w:keepNext/>
        <w:keepLines/>
        <w:pageBreakBefore w:val="0"/>
        <w:spacing w:before="160" w:after="80"/>
      </w:pPr>
      <w:r>
        <w:rPr>
          <w:rFonts w:ascii="Arial" w:hAnsi="Arial" w:eastAsia="Arial Unicode MS"/>
          <w:b/>
          <w:color w:val="1677FF"/>
          <w:sz w:val="26"/>
        </w:rPr>
        <w:t>开源复用策略</w:t>
      </w:r>
    </w:p>
    <w:p>
      <w:pPr>
        <w:spacing w:before="0" w:after="120" w:line="324" w:lineRule="auto"/>
        <w:ind w:firstLine="440"/>
      </w:pPr>
      <w:r>
        <w:rPr>
          <w:rFonts w:ascii="Arial" w:hAnsi="Arial" w:eastAsia="Arial Unicode MS"/>
          <w:color w:val="1F2329"/>
          <w:sz w:val="21"/>
        </w:rPr>
        <w:t>项目遵循“开源基础设施 + 自研业务内核”的原则，直接复用 WXT、React、Ant Design、XState、LangGraph、Vercel AI SDK、Hono、Zod 和 Vitest 等成熟项目，减少插件工程、状态机、模型适配、服务接口和测试框架方面的重复建设。对于 Alibaba PageAgent，当前主要参考其页面理解、元素映射和可见性处理思路，并通过隔离 PoC 评估，不直接引入其开放式网页工具和脚本执行边界。</w:t>
      </w:r>
    </w:p>
    <w:p>
      <w:pPr>
        <w:spacing w:before="0" w:after="120" w:line="324" w:lineRule="auto"/>
        <w:ind w:firstLine="440"/>
      </w:pPr>
      <w:r>
        <w:rPr>
          <w:rFonts w:ascii="Arial" w:hAnsi="Arial" w:eastAsia="Arial Unicode MS"/>
          <w:color w:val="1F2329"/>
          <w:sz w:val="21"/>
        </w:rPr>
        <w:t>必须自研的部分是本项目的差异化核心：UI Change Specification、选区范围策略、组件模板适配、受控 DOM 事务、精确逆操作、页面版本、删除确认和执行后目标验证。这些能力决定产品安全边界，不能交给通用网页自动化 Agent。</w:t>
      </w:r>
    </w:p>
    <w:p>
      <w:pPr>
        <w:pStyle w:val="Heading2"/>
        <w:keepNext/>
        <w:keepLines/>
        <w:pageBreakBefore w:val="0"/>
        <w:spacing w:before="160" w:after="80"/>
      </w:pPr>
      <w:r>
        <w:rPr>
          <w:rFonts w:ascii="Arial" w:hAnsi="Arial" w:eastAsia="Arial Unicode MS"/>
          <w:b/>
          <w:color w:val="1677FF"/>
          <w:sz w:val="26"/>
        </w:rPr>
        <w:t>安全设计</w:t>
      </w:r>
    </w:p>
    <w:p>
      <w:pPr>
        <w:keepLines/>
        <w:spacing w:before="40" w:after="100" w:line="312" w:lineRule="auto"/>
      </w:pPr>
      <w:r>
        <w:rPr>
          <w:rFonts w:ascii="Arial" w:hAnsi="Arial" w:eastAsia="Arial Unicode MS"/>
          <w:b/>
          <w:color w:val="1677FF"/>
          <w:sz w:val="21"/>
        </w:rPr>
        <w:t>最小权限：</w:t>
      </w:r>
      <w:r>
        <w:rPr>
          <w:rFonts w:ascii="Arial" w:hAnsi="Arial" w:eastAsia="Arial Unicode MS"/>
          <w:color w:val="1F2329"/>
          <w:sz w:val="21"/>
        </w:rPr>
        <w:t>插件采用 activeTab 临时授权，不申请 &lt;all_urls&gt; 长期权限；仅普通 HTTP/HTTPS 页面可注入。</w:t>
      </w:r>
    </w:p>
    <w:p>
      <w:pPr>
        <w:keepLines/>
        <w:spacing w:before="40" w:after="100" w:line="312" w:lineRule="auto"/>
      </w:pPr>
      <w:r>
        <w:rPr>
          <w:rFonts w:ascii="Arial" w:hAnsi="Arial" w:eastAsia="Arial Unicode MS"/>
          <w:b/>
          <w:color w:val="1677FF"/>
          <w:sz w:val="21"/>
        </w:rPr>
        <w:t>最小上下文：</w:t>
      </w:r>
      <w:r>
        <w:rPr>
          <w:rFonts w:ascii="Arial" w:hAnsi="Arial" w:eastAsia="Arial Unicode MS"/>
          <w:color w:val="1F2329"/>
          <w:sz w:val="21"/>
        </w:rPr>
        <w:t>仅发送选区局部 DOM、必要相邻信息和定向可见样式；测试页不含敏感信息，后续真实试点需补充脱敏策略。</w:t>
      </w:r>
    </w:p>
    <w:p>
      <w:pPr>
        <w:keepLines/>
        <w:spacing w:before="40" w:after="100" w:line="312" w:lineRule="auto"/>
      </w:pPr>
      <w:r>
        <w:rPr>
          <w:rFonts w:ascii="Arial" w:hAnsi="Arial" w:eastAsia="Arial Unicode MS"/>
          <w:b/>
          <w:color w:val="1677FF"/>
          <w:sz w:val="21"/>
        </w:rPr>
        <w:t>最小写入：</w:t>
      </w:r>
      <w:r>
        <w:rPr>
          <w:rFonts w:ascii="Arial" w:hAnsi="Arial" w:eastAsia="Arial Unicode MS"/>
          <w:color w:val="1F2329"/>
          <w:sz w:val="21"/>
        </w:rPr>
        <w:t>默认只允许修改选中元素和本轮新增元素；相邻元素仅用于读取或作为插入锚点。</w:t>
      </w:r>
    </w:p>
    <w:p>
      <w:pPr>
        <w:keepLines/>
        <w:spacing w:before="40" w:after="100" w:line="312" w:lineRule="auto"/>
      </w:pPr>
      <w:r>
        <w:rPr>
          <w:rFonts w:ascii="Arial" w:hAnsi="Arial" w:eastAsia="Arial Unicode MS"/>
          <w:b/>
          <w:color w:val="1677FF"/>
          <w:sz w:val="21"/>
        </w:rPr>
        <w:t>结构化执行：</w:t>
      </w:r>
      <w:r>
        <w:rPr>
          <w:rFonts w:ascii="Arial" w:hAnsi="Arial" w:eastAsia="Arial Unicode MS"/>
          <w:color w:val="1F2329"/>
          <w:sz w:val="21"/>
        </w:rPr>
        <w:t>禁止模型输出并执行任意 HTML、JavaScript、网络请求、导航或真实业务提交。</w:t>
      </w:r>
    </w:p>
    <w:p>
      <w:pPr>
        <w:keepLines/>
        <w:spacing w:before="40" w:after="100" w:line="312" w:lineRule="auto"/>
      </w:pPr>
      <w:r>
        <w:rPr>
          <w:rFonts w:ascii="Arial" w:hAnsi="Arial" w:eastAsia="Arial Unicode MS"/>
          <w:b/>
          <w:color w:val="1677FF"/>
          <w:sz w:val="21"/>
        </w:rPr>
        <w:t>事务与确认：</w:t>
      </w:r>
      <w:r>
        <w:rPr>
          <w:rFonts w:ascii="Arial" w:hAnsi="Arial" w:eastAsia="Arial Unicode MS"/>
          <w:color w:val="1F2329"/>
          <w:sz w:val="21"/>
        </w:rPr>
        <w:t>删除已有元素前必须确认；任何原子操作失败均回滚本轮事务，并保留逐步撤销和重做。</w:t>
      </w:r>
    </w:p>
    <w:p>
      <w:pPr>
        <w:keepLines/>
        <w:spacing w:before="40" w:after="100" w:line="312" w:lineRule="auto"/>
      </w:pPr>
      <w:r>
        <w:rPr>
          <w:rFonts w:ascii="Arial" w:hAnsi="Arial" w:eastAsia="Arial Unicode MS"/>
          <w:b/>
          <w:color w:val="1677FF"/>
          <w:sz w:val="21"/>
        </w:rPr>
        <w:t>可追溯：</w:t>
      </w:r>
      <w:r>
        <w:rPr>
          <w:rFonts w:ascii="Arial" w:hAnsi="Arial" w:eastAsia="Arial Unicode MS"/>
          <w:color w:val="1F2329"/>
          <w:sz w:val="21"/>
        </w:rPr>
        <w:t>每个 Turn 使用 traceId 关联模型调用、计划、执行回执、页面观察、验证和错误，便于复盘。</w:t>
      </w:r>
    </w:p>
    <w:p>
      <w:pPr>
        <w:pStyle w:val="Heading2"/>
        <w:keepNext/>
        <w:keepLines/>
        <w:pageBreakBefore w:val="0"/>
        <w:spacing w:before="160" w:after="80"/>
      </w:pPr>
      <w:r>
        <w:rPr>
          <w:rFonts w:ascii="Arial" w:hAnsi="Arial" w:eastAsia="Arial Unicode MS"/>
          <w:b/>
          <w:color w:val="1677FF"/>
          <w:sz w:val="26"/>
        </w:rPr>
        <w:t>关键难点与通用解法</w:t>
      </w:r>
    </w:p>
    <w:p>
      <w:pPr>
        <w:keepLines/>
        <w:spacing w:before="40" w:after="100" w:line="312" w:lineRule="auto"/>
      </w:pPr>
      <w:r>
        <w:rPr>
          <w:rFonts w:ascii="Arial" w:hAnsi="Arial" w:eastAsia="Arial Unicode MS"/>
          <w:b/>
          <w:color w:val="1677FF"/>
          <w:sz w:val="21"/>
        </w:rPr>
        <w:t>页面语义不等于 DOM：</w:t>
      </w:r>
      <w:r>
        <w:rPr>
          <w:rFonts w:ascii="Arial" w:hAnsi="Arial" w:eastAsia="Arial Unicode MS"/>
          <w:color w:val="1F2329"/>
          <w:sz w:val="21"/>
        </w:rPr>
        <w:t>通过局部结构、语义角色、组件模板、元素索引和执行后事实共同建模，避免仅靠标签名猜测。</w:t>
      </w:r>
    </w:p>
    <w:p>
      <w:pPr>
        <w:keepLines/>
        <w:spacing w:before="40" w:after="100" w:line="312" w:lineRule="auto"/>
      </w:pPr>
      <w:r>
        <w:rPr>
          <w:rFonts w:ascii="Arial" w:hAnsi="Arial" w:eastAsia="Arial Unicode MS"/>
          <w:b/>
          <w:color w:val="1677FF"/>
          <w:sz w:val="21"/>
        </w:rPr>
        <w:t>复杂需求不是新增业务操作：</w:t>
      </w:r>
      <w:r>
        <w:rPr>
          <w:rFonts w:ascii="Arial" w:hAnsi="Arial" w:eastAsia="Arial Unicode MS"/>
          <w:color w:val="1F2329"/>
          <w:sz w:val="21"/>
        </w:rPr>
        <w:t>把多目标需求拆解为基础组件、结构复制、内容、位置、状态和外观等通用原子能力。</w:t>
      </w:r>
    </w:p>
    <w:p>
      <w:pPr>
        <w:keepLines/>
        <w:spacing w:before="40" w:after="100" w:line="312" w:lineRule="auto"/>
      </w:pPr>
      <w:r>
        <w:rPr>
          <w:rFonts w:ascii="Arial" w:hAnsi="Arial" w:eastAsia="Arial Unicode MS"/>
          <w:b/>
          <w:color w:val="1677FF"/>
          <w:sz w:val="21"/>
        </w:rPr>
        <w:t>外观一致不能靠模型猜 CSS：</w:t>
      </w:r>
      <w:r>
        <w:rPr>
          <w:rFonts w:ascii="Arial" w:hAnsi="Arial" w:eastAsia="Arial Unicode MS"/>
          <w:color w:val="1F2329"/>
          <w:sz w:val="21"/>
        </w:rPr>
        <w:t>定向读取参考元素计算样式，并通过白名单 copyStyles 复制到新元素。</w:t>
      </w:r>
    </w:p>
    <w:p>
      <w:pPr>
        <w:keepLines/>
        <w:spacing w:before="40" w:after="100" w:line="312" w:lineRule="auto"/>
      </w:pPr>
      <w:r>
        <w:rPr>
          <w:rFonts w:ascii="Arial" w:hAnsi="Arial" w:eastAsia="Arial Unicode MS"/>
          <w:b/>
          <w:color w:val="1677FF"/>
          <w:sz w:val="21"/>
        </w:rPr>
        <w:t>模型引用可能不稳定：</w:t>
      </w:r>
      <w:r>
        <w:rPr>
          <w:rFonts w:ascii="Arial" w:hAnsi="Arial" w:eastAsia="Arial Unicode MS"/>
          <w:color w:val="1F2329"/>
          <w:sz w:val="21"/>
        </w:rPr>
        <w:t>节点引用只在当前局部上下文内解析，截断 ID 仅在唯一匹配时恢复，歧义引用继续拒绝。</w:t>
      </w:r>
    </w:p>
    <w:p>
      <w:pPr>
        <w:keepLines/>
        <w:spacing w:before="40" w:after="100" w:line="312" w:lineRule="auto"/>
      </w:pPr>
      <w:r>
        <w:rPr>
          <w:rFonts w:ascii="Arial" w:hAnsi="Arial" w:eastAsia="Arial Unicode MS"/>
          <w:b/>
          <w:color w:val="1677FF"/>
          <w:sz w:val="21"/>
        </w:rPr>
        <w:t>能力提升不能逐题特判：</w:t>
      </w:r>
      <w:r>
        <w:rPr>
          <w:rFonts w:ascii="Arial" w:hAnsi="Arial" w:eastAsia="Arial Unicode MS"/>
          <w:color w:val="1F2329"/>
          <w:sz w:val="21"/>
        </w:rPr>
        <w:t>以开发集和隐藏集构建挑战评测，按照页面理解、规划、策略、执行、验证归因，修复通用层。</w:t>
      </w:r>
    </w:p>
    <w:p>
      <w:pPr>
        <w:pStyle w:val="Heading1"/>
        <w:keepNext/>
        <w:keepLines/>
        <w:pageBreakBefore/>
        <w:spacing w:before="240" w:after="120"/>
      </w:pPr>
      <w:r>
        <w:rPr>
          <w:rFonts w:ascii="Arial" w:hAnsi="Arial" w:eastAsia="Arial Unicode MS"/>
          <w:b/>
          <w:color w:val="1F2329"/>
          <w:sz w:val="32"/>
        </w:rPr>
        <w:t>发展规划</w:t>
      </w:r>
    </w:p>
    <w:p>
      <w:pPr>
        <w:pStyle w:val="Heading2"/>
        <w:keepNext/>
        <w:keepLines/>
        <w:pageBreakBefore w:val="0"/>
        <w:spacing w:before="160" w:after="80"/>
      </w:pPr>
      <w:r>
        <w:rPr>
          <w:rFonts w:ascii="Arial" w:hAnsi="Arial" w:eastAsia="Arial Unicode MS"/>
          <w:b/>
          <w:color w:val="1677FF"/>
          <w:sz w:val="26"/>
        </w:rPr>
        <w:t>第一阶段：Demo 可行性验证（已完成）</w:t>
      </w:r>
    </w:p>
    <w:p>
      <w:pPr>
        <w:spacing w:before="0" w:after="120" w:line="324" w:lineRule="auto"/>
        <w:ind w:firstLine="440"/>
      </w:pPr>
      <w:r>
        <w:rPr>
          <w:rFonts w:ascii="Arial" w:hAnsi="Arial" w:eastAsia="Arial Unicode MS"/>
          <w:color w:val="1F2329"/>
          <w:sz w:val="21"/>
        </w:rPr>
        <w:t>完成固定订单列表、详情和表单页面，跑通插件选区、Agent 规划、受控 DOM 修改、多轮会话、撤销重做、截图导出、日志查看和执行后验证；建立 A/B 回归基线和 C 组能力上限挑战集。</w:t>
      </w:r>
    </w:p>
    <w:p>
      <w:pPr>
        <w:pStyle w:val="Heading2"/>
        <w:keepNext/>
        <w:keepLines/>
        <w:pageBreakBefore w:val="0"/>
        <w:spacing w:before="160" w:after="80"/>
      </w:pPr>
      <w:r>
        <w:rPr>
          <w:rFonts w:ascii="Arial" w:hAnsi="Arial" w:eastAsia="Arial Unicode MS"/>
          <w:b/>
          <w:color w:val="1677FF"/>
          <w:sz w:val="26"/>
        </w:rPr>
        <w:t>第二阶段：内部试点与量化评估</w:t>
      </w:r>
    </w:p>
    <w:p>
      <w:pPr>
        <w:spacing w:before="0" w:after="120" w:line="324" w:lineRule="auto"/>
        <w:ind w:firstLine="440"/>
      </w:pPr>
      <w:r>
        <w:rPr>
          <w:rFonts w:ascii="Arial" w:hAnsi="Arial" w:eastAsia="Arial Unicode MS"/>
          <w:color w:val="1F2329"/>
          <w:sz w:val="21"/>
        </w:rPr>
        <w:t>选择一个低风险、无敏感数据的内部测试系统，接入常用组件库适配，收集真实产品经理任务，量化示意制作耗时、沟通轮次和研发理解一致率。同步完善模型耗时、失败类型、提示词版本和安全阻断监控。</w:t>
      </w:r>
    </w:p>
    <w:p>
      <w:pPr>
        <w:pStyle w:val="Heading2"/>
        <w:keepNext/>
        <w:keepLines/>
        <w:pageBreakBefore w:val="0"/>
        <w:spacing w:before="160" w:after="80"/>
      </w:pPr>
      <w:r>
        <w:rPr>
          <w:rFonts w:ascii="Arial" w:hAnsi="Arial" w:eastAsia="Arial Unicode MS"/>
          <w:b/>
          <w:color w:val="1677FF"/>
          <w:sz w:val="26"/>
        </w:rPr>
        <w:t>第三阶段：可复用能力建设</w:t>
      </w:r>
    </w:p>
    <w:p>
      <w:pPr>
        <w:spacing w:before="0" w:after="120" w:line="324" w:lineRule="auto"/>
        <w:ind w:firstLine="440"/>
      </w:pPr>
      <w:r>
        <w:rPr>
          <w:rFonts w:ascii="Arial" w:hAnsi="Arial" w:eastAsia="Arial Unicode MS"/>
          <w:color w:val="1F2329"/>
          <w:sz w:val="21"/>
        </w:rPr>
        <w:t>建设页面观察适配器和组件模板适配器，支持更多主题与组件库；完善数据脱敏、模型网关、组织级鉴权、审计、变更说明导出和可重放需求交付物。是否支持框架重新渲染保持、跨页面流程和生产代码联动，将在安全评估后独立立项。</w:t>
      </w:r>
    </w:p>
    <w:p>
      <w:pPr>
        <w:pStyle w:val="Heading2"/>
        <w:keepNext/>
        <w:keepLines/>
        <w:pageBreakBefore w:val="0"/>
        <w:spacing w:before="160" w:after="80"/>
      </w:pPr>
      <w:r>
        <w:rPr>
          <w:rFonts w:ascii="Arial" w:hAnsi="Arial" w:eastAsia="Arial Unicode MS"/>
          <w:b/>
          <w:color w:val="1677FF"/>
          <w:sz w:val="26"/>
        </w:rPr>
        <w:t>第四阶段：平台化探索</w:t>
      </w:r>
    </w:p>
    <w:p>
      <w:pPr>
        <w:spacing w:before="0" w:after="120" w:line="324" w:lineRule="auto"/>
        <w:ind w:firstLine="440"/>
      </w:pPr>
      <w:r>
        <w:rPr>
          <w:rFonts w:ascii="Arial" w:hAnsi="Arial" w:eastAsia="Arial Unicode MS"/>
          <w:color w:val="1F2329"/>
          <w:sz w:val="21"/>
        </w:rPr>
        <w:t>在试点数据证明价值后，探索与需求管理平台、设计资产和研发评审流程连接，使“自然语言目标—页面示意—结构化变更说明—研发确认”形成标准交付链路。平台化不改变模型无任意脚本权限、浏览器端二次校验和最小上下文原则。</w:t>
      </w:r>
    </w:p>
    <w:p>
      <w:pPr>
        <w:pStyle w:val="Heading1"/>
        <w:keepNext/>
        <w:keepLines/>
        <w:pageBreakBefore/>
        <w:spacing w:before="240" w:after="120"/>
      </w:pPr>
      <w:r>
        <w:rPr>
          <w:rFonts w:ascii="Arial" w:hAnsi="Arial" w:eastAsia="Arial Unicode MS"/>
          <w:b/>
          <w:color w:val="1F2329"/>
          <w:sz w:val="32"/>
        </w:rPr>
        <w:t>成果展示</w:t>
      </w:r>
    </w:p>
    <w:p>
      <w:pPr>
        <w:spacing w:before="0" w:after="120" w:line="324" w:lineRule="auto"/>
        <w:ind w:firstLine="440"/>
      </w:pPr>
      <w:r>
        <w:rPr>
          <w:rFonts w:ascii="Arial" w:hAnsi="Arial" w:eastAsia="Arial Unicode MS"/>
          <w:color w:val="1F2329"/>
          <w:sz w:val="21"/>
        </w:rPr>
        <w:t>以下位置用于初赛截图展示。正式提交前建议统一使用同一分辨率、同一浏览器缩放比例，并用红框或短标题突出“用户输入—页面变化—验证结果”的对应关系。</w:t>
      </w:r>
    </w:p>
    <w:p>
      <w:pPr>
        <w:keepNext/>
        <w:spacing w:before="120" w:after="60"/>
        <w:jc w:val="center"/>
      </w:pPr>
      <w:r>
        <w:rPr>
          <w:rFonts w:eastAsia="Arial Unicode MS" w:ascii="Arial" w:hAnsi="Arial"/>
        </w:rPr>
        <w:drawing>
          <wp:inline xmlns:a="http://schemas.openxmlformats.org/drawingml/2006/main">
            <wp:extent cx="4983480" cy="2420547"/>
            <wp:docPr id="4" name="Picture 4"/>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4：插件 Side Panel 主界面——显示当前选区、对话输入、撤销重做和截图导出</w:t>
      </w:r>
    </w:p>
    <w:p>
      <w:pPr>
        <w:spacing w:before="0" w:after="120" w:line="324" w:lineRule="auto"/>
        <w:ind w:firstLine="440"/>
      </w:pPr>
      <w:r>
        <w:rPr>
          <w:rFonts w:ascii="Arial" w:hAnsi="Arial" w:eastAsia="Arial Unicode MS"/>
          <w:color w:val="1F2329"/>
          <w:sz w:val="21"/>
        </w:rPr>
        <w:t>说明建议：产品经理在现有页面中选择局部区域后，可在侧边栏直接输入自然语言，不需要离开业务页面重新搭建原型。</w:t>
      </w:r>
    </w:p>
    <w:p>
      <w:pPr>
        <w:keepNext/>
        <w:spacing w:before="120" w:after="60"/>
        <w:jc w:val="center"/>
      </w:pPr>
      <w:r>
        <w:rPr>
          <w:rFonts w:eastAsia="Arial Unicode MS" w:ascii="Arial" w:hAnsi="Arial"/>
        </w:rPr>
        <w:drawing>
          <wp:inline xmlns:a="http://schemas.openxmlformats.org/drawingml/2006/main">
            <wp:extent cx="4983480" cy="2420547"/>
            <wp:docPr id="5" name="Picture 5"/>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5：典型前后对比——在订单状态与查询按钮之间新增“订单来源”和“负责人”两个等宽筛选项</w:t>
      </w:r>
    </w:p>
    <w:p>
      <w:pPr>
        <w:spacing w:before="0" w:after="120" w:line="324" w:lineRule="auto"/>
        <w:ind w:firstLine="440"/>
      </w:pPr>
      <w:r>
        <w:rPr>
          <w:rFonts w:ascii="Arial" w:hAnsi="Arial" w:eastAsia="Arial Unicode MS"/>
          <w:color w:val="1F2329"/>
          <w:sz w:val="21"/>
        </w:rPr>
        <w:t>说明建议：展示修改前页面、用户指令和修改后页面，突出相对位置、组件样式复用、等宽和同行约束。</w:t>
      </w:r>
    </w:p>
    <w:p>
      <w:pPr>
        <w:keepNext/>
        <w:spacing w:before="120" w:after="60"/>
        <w:jc w:val="center"/>
      </w:pPr>
      <w:r>
        <w:rPr>
          <w:rFonts w:eastAsia="Arial Unicode MS" w:ascii="Arial" w:hAnsi="Arial"/>
        </w:rPr>
        <w:drawing>
          <wp:inline xmlns:a="http://schemas.openxmlformats.org/drawingml/2006/main">
            <wp:extent cx="4983480" cy="2420547"/>
            <wp:docPr id="6" name="Picture 6"/>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6：多轮调整与静态交互状态——新增下拉框、展开选项、继续修改并撤销/重做</w:t>
      </w:r>
    </w:p>
    <w:p>
      <w:pPr>
        <w:spacing w:before="0" w:after="120" w:line="324" w:lineRule="auto"/>
        <w:ind w:firstLine="440"/>
      </w:pPr>
      <w:r>
        <w:rPr>
          <w:rFonts w:ascii="Arial" w:hAnsi="Arial" w:eastAsia="Arial Unicode MS"/>
          <w:color w:val="1F2329"/>
          <w:sz w:val="21"/>
        </w:rPr>
        <w:t>说明建议：展示同一编辑区域连续对话、Agent 对本轮新增元素的引用，以及下拉面板与页面现有 Ant Design 样式和位置的一致性。</w:t>
      </w:r>
    </w:p>
    <w:p>
      <w:pPr>
        <w:keepNext/>
        <w:spacing w:before="120" w:after="60"/>
        <w:jc w:val="center"/>
      </w:pPr>
      <w:r>
        <w:rPr>
          <w:rFonts w:eastAsia="Arial Unicode MS" w:ascii="Arial" w:hAnsi="Arial"/>
        </w:rPr>
        <w:drawing>
          <wp:inline xmlns:a="http://schemas.openxmlformats.org/drawingml/2006/main">
            <wp:extent cx="4983480" cy="2420547"/>
            <wp:docPr id="7" name="Picture 7"/>
            <wp:cNvGraphicFramePr>
              <a:graphicFrameLocks noChangeAspect="1"/>
            </wp:cNvGraphicFramePr>
            <a:graphic>
              <a:graphicData uri="http://schemas.openxmlformats.org/drawingml/2006/picture">
                <pic:pic>
                  <pic:nvPicPr>
                    <pic:cNvPr id="0" name="image-placeholder.png"/>
                    <pic:cNvPicPr/>
                  </pic:nvPicPr>
                  <pic:blipFill>
                    <a:blip r:embed="rId10"/>
                    <a:stretch>
                      <a:fillRect/>
                    </a:stretch>
                  </pic:blipFill>
                  <pic:spPr>
                    <a:xfrm>
                      <a:off x="0" y="0"/>
                      <a:ext cx="4983480" cy="2420547"/>
                    </a:xfrm>
                    <a:prstGeom prst="rect"/>
                  </pic:spPr>
                </pic:pic>
              </a:graphicData>
            </a:graphic>
          </wp:inline>
        </w:drawing>
      </w:r>
    </w:p>
    <w:p>
      <w:pPr>
        <w:keepLines/>
        <w:spacing w:after="160"/>
        <w:jc w:val="center"/>
      </w:pPr>
      <w:r>
        <w:rPr>
          <w:rFonts w:ascii="Arial" w:hAnsi="Arial" w:eastAsia="Arial Unicode MS"/>
          <w:color w:val="667085"/>
          <w:sz w:val="18"/>
        </w:rPr>
        <w:t>【图片占位】图 7：Agent 日志页——模型 Attempt、结构化计划、执行回执、执行后观察和验证结果</w:t>
      </w:r>
    </w:p>
    <w:p>
      <w:pPr>
        <w:spacing w:before="0" w:after="120" w:line="324" w:lineRule="auto"/>
        <w:ind w:firstLine="440"/>
      </w:pPr>
      <w:r>
        <w:rPr>
          <w:rFonts w:ascii="Arial" w:hAnsi="Arial" w:eastAsia="Arial Unicode MS"/>
          <w:color w:val="1F2329"/>
          <w:sz w:val="21"/>
        </w:rPr>
        <w:t>说明建议：突出每次修改均可追溯，能够区分模型慢响应、Schema 错误、策略阻断、DOM 执行失败和验证不通过。</w:t>
      </w:r>
    </w:p>
    <w:p>
      <w:pPr>
        <w:pStyle w:val="Heading1"/>
        <w:keepNext/>
        <w:keepLines/>
        <w:pageBreakBefore w:val="0"/>
        <w:spacing w:before="240" w:after="120"/>
      </w:pPr>
      <w:r>
        <w:rPr>
          <w:rFonts w:ascii="Arial" w:hAnsi="Arial" w:eastAsia="Arial Unicode MS"/>
          <w:b/>
          <w:color w:val="1F2329"/>
          <w:sz w:val="32"/>
        </w:rPr>
        <w:t>核心创新与竞争优势</w:t>
      </w:r>
    </w:p>
    <w:p>
      <w:pPr>
        <w:pStyle w:val="Heading2"/>
        <w:keepNext/>
        <w:keepLines/>
        <w:pageBreakBefore w:val="0"/>
        <w:spacing w:before="160" w:after="80"/>
      </w:pPr>
      <w:r>
        <w:rPr>
          <w:rFonts w:ascii="Arial" w:hAnsi="Arial" w:eastAsia="Arial Unicode MS"/>
          <w:b/>
          <w:color w:val="1677FF"/>
          <w:sz w:val="26"/>
        </w:rPr>
        <w:t>从“生成代码”转向“生成可验证的需求示意”</w:t>
      </w:r>
    </w:p>
    <w:p>
      <w:pPr>
        <w:spacing w:before="0" w:after="120" w:line="324" w:lineRule="auto"/>
        <w:ind w:firstLine="440"/>
      </w:pPr>
      <w:r>
        <w:rPr>
          <w:rFonts w:ascii="Arial" w:hAnsi="Arial" w:eastAsia="Arial Unicode MS"/>
          <w:color w:val="1F2329"/>
          <w:sz w:val="21"/>
        </w:rPr>
        <w:t>项目没有把竞赛能力包装成通用网页自动化，而是聚焦产品与研发之间真实、频繁且可度量的需求表达问题。输出是贴合现有页面的需求示意和截图，目标明确、交付轻量，适合在内部低风险场景先行试点。</w:t>
      </w:r>
    </w:p>
    <w:p>
      <w:pPr>
        <w:pStyle w:val="Heading2"/>
        <w:keepNext/>
        <w:keepLines/>
        <w:pageBreakBefore w:val="0"/>
        <w:spacing w:before="160" w:after="80"/>
      </w:pPr>
      <w:r>
        <w:rPr>
          <w:rFonts w:ascii="Arial" w:hAnsi="Arial" w:eastAsia="Arial Unicode MS"/>
          <w:b/>
          <w:color w:val="1677FF"/>
          <w:sz w:val="26"/>
        </w:rPr>
        <w:t>安全边界成为产品能力，而不是事后补丁</w:t>
      </w:r>
    </w:p>
    <w:p>
      <w:pPr>
        <w:spacing w:before="0" w:after="120" w:line="324" w:lineRule="auto"/>
        <w:ind w:firstLine="440"/>
      </w:pPr>
      <w:r>
        <w:rPr>
          <w:rFonts w:ascii="Arial" w:hAnsi="Arial" w:eastAsia="Arial Unicode MS"/>
          <w:color w:val="1F2329"/>
          <w:sz w:val="21"/>
        </w:rPr>
        <w:t>模型不直接持有浏览器写权限。所有计划都经过版本化 Schema、局部范围权限、样式与协议白名单、删除确认和事务回滚；执行完成后还需根据原始 GoalSpec 验证。安全机制与产品交互同步设计，能够在提升效率的同时保持可控、可撤销、可审计。</w:t>
      </w:r>
    </w:p>
    <w:p>
      <w:pPr>
        <w:pStyle w:val="Heading2"/>
        <w:keepNext/>
        <w:keepLines/>
        <w:pageBreakBefore w:val="0"/>
        <w:spacing w:before="160" w:after="80"/>
      </w:pPr>
      <w:r>
        <w:rPr>
          <w:rFonts w:ascii="Arial" w:hAnsi="Arial" w:eastAsia="Arial Unicode MS"/>
          <w:b/>
          <w:color w:val="1677FF"/>
          <w:sz w:val="26"/>
        </w:rPr>
        <w:t>以分层和评测驱动泛化能力</w:t>
      </w:r>
    </w:p>
    <w:p>
      <w:pPr>
        <w:spacing w:before="0" w:after="120" w:line="324" w:lineRule="auto"/>
        <w:ind w:firstLine="440"/>
      </w:pPr>
      <w:r>
        <w:rPr>
          <w:rFonts w:ascii="Arial" w:hAnsi="Arial" w:eastAsia="Arial Unicode MS"/>
          <w:color w:val="1F2329"/>
          <w:sz w:val="21"/>
        </w:rPr>
        <w:t>项目明确区分通用 Agent Runtime、UI 业务 Agent、领域策略和 DOM 执行层，优先复用开源基础设施，同时把安全与业务内核掌握在项目内。能力提升使用开发集、隐藏集和回归集验证，不在提示词中逐条加入订单场景答案，为后续扩展到其他内部系统保留可维护性。</w:t>
      </w:r>
    </w:p>
    <w:p>
      <w:pPr>
        <w:spacing w:before="100" w:after="160" w:line="312" w:lineRule="auto"/>
        <w:ind w:left="200" w:right="200"/>
        <w:shd w:fill="EEF4FF"/>
        <w:pBdr>
          <w:left w:val="single" w:sz="18" w:space="8" w:color="1677FF"/>
        </w:pBdr>
      </w:pPr>
      <w:r>
        <w:rPr>
          <w:rFonts w:ascii="Arial" w:hAnsi="Arial" w:eastAsia="Arial Unicode MS"/>
          <w:b/>
          <w:color w:val="1677FF"/>
          <w:sz w:val="21"/>
        </w:rPr>
        <w:t xml:space="preserve">提交前待补充清单  </w:t>
      </w:r>
      <w:r>
        <w:rPr>
          <w:rFonts w:ascii="Arial" w:hAnsi="Arial" w:eastAsia="Arial Unicode MS"/>
          <w:color w:val="1F2329"/>
          <w:sz w:val="21"/>
        </w:rPr>
        <w:t>参赛队名、申报单位、队长与队员信息及分工；实际内部试点范围；DeepSeek 具体模型版本；正式产品截图、前后对比图、技术架构图；如有专利或历史评奖信息一并补充。</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Liberation Sans">
    <w:altName w:val="Arial"/>
    <w:charset w:val="01"/>
    <w:family w:val="swiss"/>
    <w:pitch w:val="variable"/>
  </w:font>
  <w:font w:name="宋体">
    <w:charset w:val="86"/>
    <w:family w:val="auto"/>
    <w:pitch w:val="default"/>
  </w:font>
  <w:font w:name="黑体">
    <w:charset w:val="86"/>
    <w:family w:val="auto"/>
    <w:pitch w:val="default"/>
  </w:font>
  <w:font w:name="Wingdings 2">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Fonts w:ascii="Arial" w:hAnsi="Arial" w:eastAsia="Arial Unicode MS"/>
        <w:color w:val="667085"/>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ascii="Arial" w:hAnsi="Arial" w:eastAsia="Arial Unicode MS"/>
        <w:color w:val="1F2329"/>
        <w:sz w:val="18"/>
      </w:rPr>
      <w:drawing>
        <wp:inline distT="0" distB="0" distL="0" distR="0">
          <wp:extent cx="177165" cy="17145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srcRect l="-118" t="-118" r="-118" b="-118"/>
                  <a:stretch>
                    <a:fillRect/>
                  </a:stretch>
                </pic:blipFill>
                <pic:spPr bwMode="auto">
                  <a:xfrm>
                    <a:off x="0" y="0"/>
                    <a:ext cx="177165" cy="171450"/>
                  </a:xfrm>
                  <a:prstGeom prst="rect">
                    <a:avLst/>
                  </a:prstGeom>
                  <a:noFill/>
                </pic:spPr>
              </pic:pic>
            </a:graphicData>
          </a:graphic>
        </wp:inline>
      </w:drawing>
    </w:r>
    <w:r>
      <w:rPr>
        <w:rFonts w:hint="eastAsia" w:ascii="Arial" w:hAnsi="Arial" w:eastAsia="Arial Unicode MS"/>
        <w:color w:val="1F2329"/>
        <w:sz w:val="18"/>
      </w:rPr>
      <w:t>第五届创造力大赛</w:t>
    </w:r>
    <w:r>
      <w:rPr>
        <w:rFonts w:hint="eastAsia" w:ascii="Arial" w:hAnsi="Arial" w:eastAsia="Arial Unicode MS"/>
        <w:color w:val="1F2329"/>
        <w:sz w:val="18"/>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rFonts w:hint="eastAsia"/>
      </w:rPr>
    </w:lvl>
    <w:lvl w:ilvl="1">
      <w:start w:val="1"/>
      <w:numFmt w:val="decimal"/>
      <w:lvlText w:val="%1.%2"/>
      <w:lvlJc w:val="start"/>
      <w:pPr>
        <w:tabs>
          <w:tab w:val="num" w:pos="0"/>
        </w:tabs>
        <w:ind w:start="576" w:hanging="576"/>
      </w:pPr>
      <w:rPr>
        <w:rFonts w:hint="eastAsia"/>
      </w:rPr>
    </w:lvl>
    <w:lvl w:ilvl="2">
      <w:start w:val="1"/>
      <w:numFmt w:val="decimal"/>
      <w:lvlText w:val="%1.%2.%3"/>
      <w:lvlJc w:val="start"/>
      <w:pPr>
        <w:tabs>
          <w:tab w:val="num" w:pos="0"/>
        </w:tabs>
        <w:ind w:start="720" w:hanging="720"/>
      </w:pPr>
      <w:rPr>
        <w:rFonts w:hint="eastAsia"/>
        <w:color w:val="000000"/>
      </w:rPr>
    </w:lvl>
    <w:lvl w:ilvl="3">
      <w:start w:val="1"/>
      <w:numFmt w:val="decimal"/>
      <w:lvlText w:val="%1.%2.%3.%4"/>
      <w:lvlJc w:val="start"/>
      <w:pPr>
        <w:tabs>
          <w:tab w:val="num" w:pos="0"/>
        </w:tabs>
        <w:ind w:start="864" w:hanging="864"/>
      </w:pPr>
      <w:rPr>
        <w:rFonts w:hint="eastAsia"/>
      </w:rPr>
    </w:lvl>
    <w:lvl w:ilvl="4">
      <w:start w:val="1"/>
      <w:numFmt w:val="decimal"/>
      <w:lvlText w:val="%1.%2.%3.%4.%5"/>
      <w:lvlJc w:val="start"/>
      <w:pPr>
        <w:tabs>
          <w:tab w:val="num" w:pos="0"/>
        </w:tabs>
        <w:ind w:start="1008" w:hanging="1008"/>
      </w:pPr>
      <w:rPr>
        <w:rFonts w:hint="eastAsia"/>
      </w:rPr>
    </w:lvl>
    <w:lvl w:ilvl="5">
      <w:start w:val="1"/>
      <w:numFmt w:val="decimal"/>
      <w:lvlText w:val="%1.%2.%3.%4.%5.%6"/>
      <w:lvlJc w:val="start"/>
      <w:pPr>
        <w:tabs>
          <w:tab w:val="num" w:pos="0"/>
        </w:tabs>
        <w:ind w:start="1152" w:hanging="1152"/>
      </w:pPr>
      <w:rPr>
        <w:rFonts w:hint="eastAsia"/>
      </w:rPr>
    </w:lvl>
    <w:lvl w:ilvl="6">
      <w:start w:val="1"/>
      <w:numFmt w:val="decimal"/>
      <w:lvlText w:val="%1.%2.%3.%4.%5.%6.%7"/>
      <w:lvlJc w:val="start"/>
      <w:pPr>
        <w:tabs>
          <w:tab w:val="num" w:pos="0"/>
        </w:tabs>
        <w:ind w:start="1296" w:hanging="1296"/>
      </w:pPr>
      <w:rPr>
        <w:rFonts w:hint="eastAsia"/>
      </w:rPr>
    </w:lvl>
    <w:lvl w:ilvl="7">
      <w:start w:val="1"/>
      <w:numFmt w:val="decimal"/>
      <w:lvlText w:val="%1.%2.%3.%4.%5.%6.%7.%8"/>
      <w:lvlJc w:val="start"/>
      <w:pPr>
        <w:tabs>
          <w:tab w:val="num" w:pos="0"/>
        </w:tabs>
        <w:ind w:start="1440" w:hanging="1440"/>
      </w:pPr>
      <w:rPr>
        <w:rFonts w:hint="eastAsia"/>
      </w:rPr>
    </w:lvl>
    <w:lvl w:ilvl="8">
      <w:start w:val="1"/>
      <w:numFmt w:val="decimal"/>
      <w:lvlText w:val="%1.%2.%3.%4.%5.%6.%7.%8.%9"/>
      <w:lvlJc w:val="start"/>
      <w:pPr>
        <w:tabs>
          <w:tab w:val="num" w:pos="0"/>
        </w:tabs>
        <w:ind w:start="1584" w:hanging="1584"/>
      </w:pPr>
      <w:rPr>
        <w:rFonts w:hint="eastAsia"/>
      </w:rPr>
    </w:lvl>
  </w:abstractNum>
  <w:abstractNum w:abstractNumId="2">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0" w:hanging="850"/>
      </w:pPr>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Arial Unicode MS"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tabs>
        <w:tab w:val="clear" w:pos="420"/>
        <w:tab w:val="left" w:pos="432" w:leader="none"/>
      </w:tabs>
      <w:spacing w:lineRule="auto" w:line="576" w:before="340" w:after="330"/>
      <w:outlineLvl w:val="0"/>
    </w:pPr>
    <w:rPr>
      <w:rFonts w:ascii="Arial" w:hAnsi="Arial" w:eastAsia="Arial Unicode MS" w:cs="Arial"/>
      <w:b/>
      <w:color w:val="1F2329"/>
      <w:kern w:val="2"/>
      <w:sz w:val="32"/>
      <w:szCs w:val="44"/>
    </w:rPr>
  </w:style>
  <w:style w:type="character" w:styleId="WW8Num1z0">
    <w:name w:val="WW8Num1z0"/>
    <w:qFormat/>
    <w:rPr/>
  </w:style>
  <w:style w:type="character" w:styleId="WW8Num2z0">
    <w:name w:val="WW8Num2z0"/>
    <w:qFormat/>
    <w:rPr>
      <w:rFonts w:hint="eastAsia"/>
    </w:rPr>
  </w:style>
  <w:style w:type="character" w:styleId="WW8Num2z2">
    <w:name w:val="WW8Num2z2"/>
    <w:qFormat/>
    <w:rPr>
      <w:rFonts w:hint="eastAsia"/>
      <w:color w:val="000000"/>
    </w:rPr>
  </w:style>
  <w:style w:type="character" w:styleId="Style13">
    <w:name w:val="默认段落字体"/>
    <w:qFormat/>
    <w:rPr/>
  </w:style>
  <w:style w:type="character" w:styleId="1">
    <w:name w:val="标题 1 字符"/>
    <w:qFormat/>
    <w:rPr>
      <w:rFonts w:ascii="Arial" w:hAnsi="Arial" w:eastAsia="黑体" w:cs="Arial"/>
      <w:kern w:val="2"/>
      <w:sz w:val="32"/>
      <w:szCs w:val="4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文档中文标题"/>
    <w:basedOn w:val="Normal"/>
    <w:qFormat/>
    <w:pPr>
      <w:keepLines/>
      <w:widowControl/>
      <w:overflowPunct w:val="false"/>
      <w:autoSpaceDE w:val="false"/>
      <w:spacing w:before="0" w:after="120"/>
      <w:ind w:hanging="0" w:start="2552" w:end="720"/>
      <w:jc w:val="start"/>
      <w:textAlignment w:val="baseline"/>
    </w:pPr>
    <w:rPr>
      <w:rFonts w:ascii="宋体" w:hAnsi="宋体"/>
      <w:b/>
      <w:bCs/>
      <w:smallCaps/>
      <w:kern w:val="0"/>
      <w:sz w:val="44"/>
      <w:szCs w:val="18"/>
      <w:lang w:val="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paragraph" w:customStyle="1" w:styleId="Heading2">
    <w:name w:val="heading 2"/>
    <w:basedOn w:val="Normal"/>
    <w:rPr>
      <w:rFonts w:ascii="Arial" w:hAnsi="Arial" w:eastAsia="Arial Unicode MS"/>
      <w:b/>
      <w:color w:val="1677FF"/>
      <w:sz w:val="26"/>
    </w:rPr>
  </w:style>
  <w:style w:type="paragraph" w:customStyle="1" w:styleId="Heading3">
    <w:name w:val="heading 3"/>
    <w:basedOn w:val="Normal"/>
    <w:rPr>
      <w:rFonts w:ascii="Arial" w:hAnsi="Arial" w:eastAsia="Arial Unicode MS"/>
      <w:b/>
      <w:color w:val="1F2329"/>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2026-05-15T15:34:00Z</dcterms:created>
  <dc:creator>00211124gy02b</dc:creator>
  <dc:description>首稿；图片及团队信息待补充</dc:description>
  <dc:language>zh-CN</dc:language>
  <cp:lastModifiedBy>00211124gy02b</cp:lastModifiedBy>
  <dcterms:modified xsi:type="dcterms:W3CDTF">2026-07-09T00:50:09Z</dcterms:modified>
  <cp:revision>1</cp:revision>
  <dc:subject>第五届创造力大赛作品提交稿</dc:subject>
  <dc:title>AI+研发协同：UI 需求示意助手项目</dc:title>
  <cp:keywords>AI, UI需求, 研发协同, Chrome插件, Agent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C18F976539FBAF22FDD7026A17622843_41</vt:lpwstr>
  </property>
  <property fmtid="{D5CDD505-2E9C-101B-9397-08002B2CF9AE}" pid="3" name="KSOProductBuildVer">
    <vt:lpwstr>2052-12.8.2.21176</vt:lpwstr>
  </property>
</Properties>
</file>