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133E" w14:textId="77777777" w:rsidR="00DB3222" w:rsidRDefault="00DF34BC">
      <w:pPr>
        <w:jc w:val="center"/>
        <w:rPr>
          <w:b/>
          <w:sz w:val="28"/>
          <w:szCs w:val="28"/>
        </w:rPr>
      </w:pPr>
      <w:r>
        <w:rPr>
          <w:b/>
          <w:sz w:val="28"/>
          <w:szCs w:val="28"/>
        </w:rPr>
        <w:t>Company Name</w:t>
      </w:r>
    </w:p>
    <w:p w14:paraId="57643F10" w14:textId="77777777" w:rsidR="00DB3222" w:rsidRDefault="00DB3222">
      <w:pPr>
        <w:jc w:val="center"/>
        <w:rPr>
          <w:b/>
          <w:sz w:val="28"/>
          <w:szCs w:val="28"/>
        </w:rPr>
      </w:pPr>
    </w:p>
    <w:p w14:paraId="3BD4274C" w14:textId="77777777" w:rsidR="00DB3222" w:rsidRDefault="00DF34BC">
      <w:pPr>
        <w:jc w:val="center"/>
        <w:rPr>
          <w:b/>
        </w:rPr>
      </w:pPr>
      <w:r>
        <w:rPr>
          <w:b/>
          <w:sz w:val="28"/>
          <w:szCs w:val="28"/>
        </w:rPr>
        <w:t>Harassment and Bullying Policy</w:t>
      </w:r>
    </w:p>
    <w:p w14:paraId="54F46A52" w14:textId="77777777" w:rsidR="00DB3222" w:rsidRDefault="00DB3222"/>
    <w:p w14:paraId="3F9FB237" w14:textId="77777777" w:rsidR="00DB3222" w:rsidRDefault="00DF34BC">
      <w:pPr>
        <w:rPr>
          <w:rFonts w:ascii="Calibri" w:eastAsia="Calibri" w:hAnsi="Calibri" w:cs="Calibri"/>
          <w:b/>
          <w:i/>
        </w:rPr>
      </w:pPr>
      <w:r>
        <w:rPr>
          <w:rFonts w:ascii="Calibri" w:eastAsia="Calibri" w:hAnsi="Calibri" w:cs="Calibri"/>
          <w:b/>
          <w:i/>
        </w:rPr>
        <w:t xml:space="preserve">Last updated date: </w:t>
      </w:r>
    </w:p>
    <w:p w14:paraId="6C84CD6E" w14:textId="77777777" w:rsidR="00DB3222" w:rsidRDefault="00DB3222">
      <w:pPr>
        <w:rPr>
          <w:rFonts w:ascii="Calibri" w:eastAsia="Calibri" w:hAnsi="Calibri" w:cs="Calibri"/>
        </w:rPr>
      </w:pPr>
    </w:p>
    <w:p w14:paraId="3DC9F2EA"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Policy Statement</w:t>
      </w:r>
    </w:p>
    <w:p w14:paraId="0778E1E3"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color w:val="000000"/>
        </w:rPr>
        <w:t>The Company wishes to provide a stimulating and supportive working environment which will enable its staff to fulfil their personal potential and creativity. Such an environment cannot exist where any member of staff is subjected to harassment, intimidation, aggression or coercion.</w:t>
      </w:r>
    </w:p>
    <w:p w14:paraId="437E840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is fully committed to the principles of equality and diversity in the workplace and regards harassment as a form of discrimination. As such the Company will not </w:t>
      </w:r>
      <w:r>
        <w:rPr>
          <w:rFonts w:ascii="Calibri" w:eastAsia="Calibri" w:hAnsi="Calibri" w:cs="Calibri"/>
        </w:rPr>
        <w:t>tolerate</w:t>
      </w:r>
      <w:r>
        <w:rPr>
          <w:rFonts w:ascii="Calibri" w:eastAsia="Calibri" w:hAnsi="Calibri" w:cs="Calibri"/>
          <w:color w:val="000000"/>
        </w:rPr>
        <w:t xml:space="preserve"> any form of bullying or harassment.</w:t>
      </w:r>
    </w:p>
    <w:p w14:paraId="679AD93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w:t>
      </w:r>
      <w:r>
        <w:rPr>
          <w:rFonts w:ascii="Calibri" w:eastAsia="Calibri" w:hAnsi="Calibri" w:cs="Calibri"/>
        </w:rPr>
        <w:t>treat</w:t>
      </w:r>
      <w:r>
        <w:rPr>
          <w:rFonts w:ascii="Calibri" w:eastAsia="Calibri" w:hAnsi="Calibri" w:cs="Calibri"/>
          <w:color w:val="000000"/>
        </w:rPr>
        <w:t xml:space="preserve"> all complaints of harassment and bullying seriously and will investigate them promptly and in confidence.</w:t>
      </w:r>
    </w:p>
    <w:p w14:paraId="3A8C6F1F"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Harassment</w:t>
      </w:r>
    </w:p>
    <w:p w14:paraId="388FC51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Harassment is unwanted conduct which violates a person’s dignity or creates an </w:t>
      </w:r>
      <w:r>
        <w:rPr>
          <w:rFonts w:ascii="Calibri" w:eastAsia="Calibri" w:hAnsi="Calibri" w:cs="Calibri"/>
        </w:rPr>
        <w:t>intimidating</w:t>
      </w:r>
      <w:r>
        <w:rPr>
          <w:rFonts w:ascii="Calibri" w:eastAsia="Calibri" w:hAnsi="Calibri" w:cs="Calibri"/>
          <w:color w:val="000000"/>
        </w:rPr>
        <w:t>, hostile, degrading, humiliating or offensive environment. It may be on the grounds of sex, marital status, race, disability, religion or beliefs, sexual orientation, age or gender reassignment. For the purposes of this Policy this list should be considered non-exhaustive, and harassment or bullying on any grounds will not be tolerated by the Company.</w:t>
      </w:r>
    </w:p>
    <w:p w14:paraId="7E87D79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Harassment may be persistent or an isolated incident, obvious or subtle, face-to-face or</w:t>
      </w:r>
      <w:r>
        <w:rPr>
          <w:rFonts w:ascii="Calibri" w:eastAsia="Calibri" w:hAnsi="Calibri" w:cs="Calibri"/>
        </w:rPr>
        <w:t xml:space="preserve"> </w:t>
      </w:r>
      <w:r>
        <w:rPr>
          <w:rFonts w:ascii="Calibri" w:eastAsia="Calibri" w:hAnsi="Calibri" w:cs="Calibri"/>
          <w:color w:val="000000"/>
        </w:rPr>
        <w:t>indirect. It may even be through unequal or unfair application of monitoring systems, for example through the monitoring of breaks where it is not applied equally to all employees.</w:t>
      </w:r>
    </w:p>
    <w:p w14:paraId="3C67BC5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Examples</w:t>
      </w:r>
      <w:r>
        <w:rPr>
          <w:rFonts w:ascii="Calibri" w:eastAsia="Calibri" w:hAnsi="Calibri" w:cs="Calibri"/>
          <w:color w:val="000000"/>
        </w:rPr>
        <w:t xml:space="preserve"> of behaviour which may constitute harassment or bullying include (but are not limited to):</w:t>
      </w:r>
    </w:p>
    <w:p w14:paraId="72B022E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spreading malicious rumours;</w:t>
      </w:r>
    </w:p>
    <w:p w14:paraId="6A37C99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professional</w:t>
      </w:r>
      <w:r>
        <w:rPr>
          <w:rFonts w:ascii="Calibri" w:eastAsia="Calibri" w:hAnsi="Calibri" w:cs="Calibri"/>
          <w:color w:val="000000"/>
        </w:rPr>
        <w:t xml:space="preserve"> or social exclusion;</w:t>
      </w:r>
    </w:p>
    <w:p w14:paraId="793D7F64"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insulting</w:t>
      </w:r>
      <w:r>
        <w:rPr>
          <w:rFonts w:ascii="Calibri" w:eastAsia="Calibri" w:hAnsi="Calibri" w:cs="Calibri"/>
          <w:color w:val="000000"/>
        </w:rPr>
        <w:t xml:space="preserve"> behaviour;</w:t>
      </w:r>
    </w:p>
    <w:p w14:paraId="474D21D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unwelcome</w:t>
      </w:r>
      <w:r>
        <w:rPr>
          <w:rFonts w:ascii="Calibri" w:eastAsia="Calibri" w:hAnsi="Calibri" w:cs="Calibri"/>
          <w:color w:val="000000"/>
        </w:rPr>
        <w:t xml:space="preserve"> sexual advances or physical contact;</w:t>
      </w:r>
    </w:p>
    <w:p w14:paraId="75189237"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unfounded</w:t>
      </w:r>
      <w:r>
        <w:rPr>
          <w:rFonts w:ascii="Calibri" w:eastAsia="Calibri" w:hAnsi="Calibri" w:cs="Calibri"/>
          <w:color w:val="000000"/>
        </w:rPr>
        <w:t xml:space="preserve"> threats relating to job security;</w:t>
      </w:r>
    </w:p>
    <w:p w14:paraId="4AAE4902"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calculated undermining of an employee’s competence, for example through a </w:t>
      </w:r>
      <w:r>
        <w:rPr>
          <w:rFonts w:ascii="Calibri" w:eastAsia="Calibri" w:hAnsi="Calibri" w:cs="Calibri"/>
        </w:rPr>
        <w:t>consistently</w:t>
      </w:r>
      <w:r>
        <w:rPr>
          <w:rFonts w:ascii="Calibri" w:eastAsia="Calibri" w:hAnsi="Calibri" w:cs="Calibri"/>
          <w:color w:val="000000"/>
        </w:rPr>
        <w:t xml:space="preserve"> unreasonable or unfair workload, overbearing supervision or unnecessary circulation of critical memoranda;</w:t>
      </w:r>
    </w:p>
    <w:p w14:paraId="1B33A37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physical </w:t>
      </w:r>
      <w:r>
        <w:rPr>
          <w:rFonts w:ascii="Calibri" w:eastAsia="Calibri" w:hAnsi="Calibri" w:cs="Calibri"/>
        </w:rPr>
        <w:t>assault</w:t>
      </w:r>
      <w:r>
        <w:rPr>
          <w:rFonts w:ascii="Calibri" w:eastAsia="Calibri" w:hAnsi="Calibri" w:cs="Calibri"/>
          <w:color w:val="000000"/>
        </w:rPr>
        <w:t>;</w:t>
      </w:r>
    </w:p>
    <w:p w14:paraId="27133951"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verbal abuse, threats, derogatory name-calling, ridicule, insults and offensive or </w:t>
      </w:r>
      <w:r>
        <w:rPr>
          <w:rFonts w:ascii="Calibri" w:eastAsia="Calibri" w:hAnsi="Calibri" w:cs="Calibri"/>
        </w:rPr>
        <w:t>embarrassing</w:t>
      </w:r>
      <w:r>
        <w:rPr>
          <w:rFonts w:ascii="Calibri" w:eastAsia="Calibri" w:hAnsi="Calibri" w:cs="Calibri"/>
          <w:color w:val="000000"/>
        </w:rPr>
        <w:t xml:space="preserve"> jokes;</w:t>
      </w:r>
    </w:p>
    <w:p w14:paraId="278AA288"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offensive</w:t>
      </w:r>
      <w:r>
        <w:rPr>
          <w:rFonts w:ascii="Calibri" w:eastAsia="Calibri" w:hAnsi="Calibri" w:cs="Calibri"/>
          <w:color w:val="000000"/>
        </w:rPr>
        <w:t xml:space="preserve"> emails, texts or visual images;</w:t>
      </w:r>
    </w:p>
    <w:p w14:paraId="0C8A078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derogatory</w:t>
      </w:r>
      <w:r>
        <w:rPr>
          <w:rFonts w:ascii="Calibri" w:eastAsia="Calibri" w:hAnsi="Calibri" w:cs="Calibri"/>
        </w:rPr>
        <w:t xml:space="preserve"> </w:t>
      </w:r>
      <w:r>
        <w:rPr>
          <w:rFonts w:ascii="Calibri" w:eastAsia="Calibri" w:hAnsi="Calibri" w:cs="Calibri"/>
          <w:color w:val="000000"/>
        </w:rPr>
        <w:t>graffiti/insignia or display of derogatory or offensive material; and</w:t>
      </w:r>
    </w:p>
    <w:p w14:paraId="264FDB3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inciting</w:t>
      </w:r>
      <w:r>
        <w:rPr>
          <w:rFonts w:ascii="Calibri" w:eastAsia="Calibri" w:hAnsi="Calibri" w:cs="Calibri"/>
          <w:color w:val="000000"/>
        </w:rPr>
        <w:t xml:space="preserve"> others to commit any of the above.</w:t>
      </w:r>
    </w:p>
    <w:p w14:paraId="609A0C58"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lastRenderedPageBreak/>
        <w:t>Unlawful Grounds of Harassment or Bullying</w:t>
      </w:r>
    </w:p>
    <w:p w14:paraId="10D888BA"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wishes to reiterate that it will not tolerate any instance of harassment or bullying regardless of the grounds. This Policy will equally apply to work related events even if they occur away from the normal workplace. The following are expressly unlawful grounds by which a person may experience harassment or bullying:</w:t>
      </w:r>
    </w:p>
    <w:p w14:paraId="5E020B9B" w14:textId="77777777" w:rsidR="00DB3222" w:rsidRDefault="00DF34BC">
      <w:pPr>
        <w:numPr>
          <w:ilvl w:val="2"/>
          <w:numId w:val="1"/>
        </w:numPr>
        <w:pBdr>
          <w:top w:val="nil"/>
          <w:left w:val="nil"/>
          <w:bottom w:val="nil"/>
          <w:right w:val="nil"/>
          <w:between w:val="nil"/>
        </w:pBdr>
        <w:spacing w:after="120"/>
        <w:ind w:left="708" w:hanging="720"/>
        <w:rPr>
          <w:b/>
        </w:rPr>
      </w:pPr>
      <w:r>
        <w:rPr>
          <w:rFonts w:ascii="Calibri" w:eastAsia="Calibri" w:hAnsi="Calibri" w:cs="Calibri"/>
          <w:b/>
          <w:i/>
        </w:rPr>
        <w:t>Sex</w:t>
      </w:r>
    </w:p>
    <w:p w14:paraId="0F841074"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of a person’s sex, pregnancy, maternity leave etc. This can apply even where the complainant was not the employee to whom the harassment was directed;</w:t>
      </w:r>
    </w:p>
    <w:p w14:paraId="5877EF22"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Marital Status</w:t>
      </w:r>
    </w:p>
    <w:p w14:paraId="0C1DBFA6"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w:t>
      </w:r>
      <w:r>
        <w:rPr>
          <w:rFonts w:ascii="Calibri" w:eastAsia="Calibri" w:hAnsi="Calibri" w:cs="Calibri"/>
        </w:rPr>
        <w:t>bullying</w:t>
      </w:r>
      <w:r>
        <w:rPr>
          <w:rFonts w:ascii="Calibri" w:eastAsia="Calibri" w:hAnsi="Calibri" w:cs="Calibri"/>
          <w:color w:val="000000"/>
        </w:rPr>
        <w:t xml:space="preserve"> on the grounds of a person’s marital status;</w:t>
      </w:r>
    </w:p>
    <w:p w14:paraId="6C4E040A" w14:textId="77777777" w:rsidR="00DB3222" w:rsidRDefault="00DF34BC">
      <w:pPr>
        <w:numPr>
          <w:ilvl w:val="2"/>
          <w:numId w:val="1"/>
        </w:numPr>
        <w:pBdr>
          <w:top w:val="nil"/>
          <w:left w:val="nil"/>
          <w:bottom w:val="nil"/>
          <w:right w:val="nil"/>
          <w:between w:val="nil"/>
        </w:pBdr>
        <w:ind w:left="708" w:hanging="720"/>
        <w:rPr>
          <w:color w:val="000000"/>
        </w:rPr>
      </w:pPr>
      <w:r>
        <w:rPr>
          <w:rFonts w:ascii="Calibri" w:eastAsia="Calibri" w:hAnsi="Calibri" w:cs="Calibri"/>
          <w:b/>
          <w:i/>
          <w:color w:val="000000"/>
        </w:rPr>
        <w:t>Gender Reassignment</w:t>
      </w:r>
    </w:p>
    <w:p w14:paraId="07FDF171" w14:textId="77777777" w:rsidR="00DB3222" w:rsidRDefault="00DB3222">
      <w:pPr>
        <w:pBdr>
          <w:top w:val="nil"/>
          <w:left w:val="nil"/>
          <w:bottom w:val="nil"/>
          <w:right w:val="nil"/>
          <w:between w:val="nil"/>
        </w:pBdr>
        <w:ind w:left="1418"/>
        <w:rPr>
          <w:rFonts w:ascii="Calibri" w:eastAsia="Calibri" w:hAnsi="Calibri" w:cs="Calibri"/>
          <w:b/>
        </w:rPr>
      </w:pPr>
    </w:p>
    <w:p w14:paraId="34242EA1"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that a person intends to undergo gender reassignment, is </w:t>
      </w:r>
      <w:r>
        <w:rPr>
          <w:rFonts w:ascii="Calibri" w:eastAsia="Calibri" w:hAnsi="Calibri" w:cs="Calibri"/>
        </w:rPr>
        <w:t>currently</w:t>
      </w:r>
      <w:r>
        <w:rPr>
          <w:rFonts w:ascii="Calibri" w:eastAsia="Calibri" w:hAnsi="Calibri" w:cs="Calibri"/>
          <w:color w:val="000000"/>
        </w:rPr>
        <w:t xml:space="preserve"> undergoing gender reassignment or has already undergone gender reassignment;</w:t>
      </w:r>
    </w:p>
    <w:p w14:paraId="6B1DA144"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Sexual Harassment</w:t>
      </w:r>
    </w:p>
    <w:p w14:paraId="6AC0922E"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This is distinct from sex harassment, as it is physical, visual, verbal or non-verbal conduct</w:t>
      </w:r>
      <w:r>
        <w:rPr>
          <w:rFonts w:ascii="Calibri" w:eastAsia="Calibri" w:hAnsi="Calibri" w:cs="Calibri"/>
        </w:rPr>
        <w:t xml:space="preserve"> </w:t>
      </w:r>
      <w:r>
        <w:rPr>
          <w:rFonts w:ascii="Calibri" w:eastAsia="Calibri" w:hAnsi="Calibri" w:cs="Calibri"/>
          <w:color w:val="000000"/>
        </w:rPr>
        <w:t>that is sexual in nature;</w:t>
      </w:r>
    </w:p>
    <w:p w14:paraId="78B4DEE0"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Race</w:t>
      </w:r>
    </w:p>
    <w:p w14:paraId="4DD7345B"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of race, colour, ethnicity or nationality;</w:t>
      </w:r>
    </w:p>
    <w:p w14:paraId="54005FFF"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Disability</w:t>
      </w:r>
    </w:p>
    <w:p w14:paraId="2D6FAAC8"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Bullying or </w:t>
      </w:r>
      <w:r>
        <w:rPr>
          <w:rFonts w:ascii="Calibri" w:eastAsia="Calibri" w:hAnsi="Calibri" w:cs="Calibri"/>
        </w:rPr>
        <w:t>harassment</w:t>
      </w:r>
      <w:r>
        <w:rPr>
          <w:rFonts w:ascii="Calibri" w:eastAsia="Calibri" w:hAnsi="Calibri" w:cs="Calibri"/>
          <w:color w:val="000000"/>
        </w:rPr>
        <w:t xml:space="preserve"> on the grounds of a person’s disability;</w:t>
      </w:r>
    </w:p>
    <w:p w14:paraId="2FF778C6"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Sexual Orientation</w:t>
      </w:r>
    </w:p>
    <w:p w14:paraId="43E10DA9"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Bullying or harassment on the grounds of a person’s sexual orientation, applying equally to “</w:t>
      </w:r>
      <w:r>
        <w:rPr>
          <w:rFonts w:ascii="Calibri" w:eastAsia="Calibri" w:hAnsi="Calibri" w:cs="Calibri"/>
        </w:rPr>
        <w:t>same</w:t>
      </w:r>
      <w:r>
        <w:rPr>
          <w:rFonts w:ascii="Calibri" w:eastAsia="Calibri" w:hAnsi="Calibri" w:cs="Calibri"/>
          <w:color w:val="000000"/>
        </w:rPr>
        <w:t xml:space="preserve"> sex” orientation, “opposite sex” orientation and “both sexes” orientation;</w:t>
      </w:r>
    </w:p>
    <w:p w14:paraId="2BD5DC0B"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Religion or Belief</w:t>
      </w:r>
    </w:p>
    <w:p w14:paraId="46676F0F"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Harassment or bullying </w:t>
      </w:r>
      <w:r>
        <w:rPr>
          <w:rFonts w:ascii="Calibri" w:eastAsia="Calibri" w:hAnsi="Calibri" w:cs="Calibri"/>
        </w:rPr>
        <w:t>on</w:t>
      </w:r>
      <w:r>
        <w:rPr>
          <w:rFonts w:ascii="Calibri" w:eastAsia="Calibri" w:hAnsi="Calibri" w:cs="Calibri"/>
          <w:color w:val="000000"/>
        </w:rPr>
        <w:t xml:space="preserve"> the grounds of a person’s religion or beliefs;</w:t>
      </w:r>
    </w:p>
    <w:p w14:paraId="091C5CDB"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Age</w:t>
      </w:r>
    </w:p>
    <w:p w14:paraId="2022FF33"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Harassment</w:t>
      </w:r>
      <w:r>
        <w:rPr>
          <w:rFonts w:ascii="Calibri" w:eastAsia="Calibri" w:hAnsi="Calibri" w:cs="Calibri"/>
        </w:rPr>
        <w:t xml:space="preserve"> </w:t>
      </w:r>
      <w:r>
        <w:rPr>
          <w:rFonts w:ascii="Calibri" w:eastAsia="Calibri" w:hAnsi="Calibri" w:cs="Calibri"/>
          <w:color w:val="000000"/>
        </w:rPr>
        <w:t>on the grounds of a person’s age, applying equally to all people regardless of age;</w:t>
      </w:r>
    </w:p>
    <w:p w14:paraId="79A4FF7F"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Grievance</w:t>
      </w:r>
    </w:p>
    <w:p w14:paraId="49EA9F46" w14:textId="77777777" w:rsidR="00DB3222" w:rsidRDefault="00DF34BC">
      <w:pPr>
        <w:pBdr>
          <w:top w:val="nil"/>
          <w:left w:val="nil"/>
          <w:bottom w:val="nil"/>
          <w:right w:val="nil"/>
          <w:between w:val="nil"/>
        </w:pBdr>
        <w:spacing w:after="120"/>
        <w:rPr>
          <w:rFonts w:ascii="Calibri" w:eastAsia="Calibri" w:hAnsi="Calibri" w:cs="Calibri"/>
        </w:rPr>
      </w:pPr>
      <w:r>
        <w:rPr>
          <w:rFonts w:ascii="Calibri" w:eastAsia="Calibri" w:hAnsi="Calibri" w:cs="Calibri"/>
        </w:rPr>
        <w:t>Harassment or bullying as a consequence of a person raising a grievance.</w:t>
      </w:r>
    </w:p>
    <w:p w14:paraId="48ED2F40"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Reporting Harassment</w:t>
      </w:r>
    </w:p>
    <w:p w14:paraId="4E3A7687"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 xml:space="preserve">Employees have the right to complain if they are treated in a way that they believe constitutes harassment or bullying. Aside from complaints about the behaviour of colleagues, employees have the right to complain if they believe they have been bullied or harassed by a third party e.g. a client, </w:t>
      </w:r>
      <w:r>
        <w:rPr>
          <w:rFonts w:ascii="Calibri" w:eastAsia="Calibri" w:hAnsi="Calibri" w:cs="Calibri"/>
          <w:b/>
        </w:rPr>
        <w:t>[</w:t>
      </w:r>
      <w:r>
        <w:rPr>
          <w:rFonts w:ascii="Calibri" w:eastAsia="Calibri" w:hAnsi="Calibri" w:cs="Calibri"/>
        </w:rPr>
        <w:t>customer</w:t>
      </w:r>
      <w:r>
        <w:rPr>
          <w:rFonts w:ascii="Calibri" w:eastAsia="Calibri" w:hAnsi="Calibri" w:cs="Calibri"/>
          <w:b/>
        </w:rPr>
        <w:t>]</w:t>
      </w:r>
      <w:r>
        <w:rPr>
          <w:rFonts w:ascii="Calibri" w:eastAsia="Calibri" w:hAnsi="Calibri" w:cs="Calibri"/>
        </w:rPr>
        <w:t xml:space="preserve"> or supplier.</w:t>
      </w:r>
    </w:p>
    <w:p w14:paraId="33E1EF7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Employees who make a genuine complaint under this policy will not be subjected to any unfavourable treatment or victimisation as a result of making the complaint.</w:t>
      </w:r>
    </w:p>
    <w:p w14:paraId="7DAB5FB8"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Procedure</w:t>
      </w:r>
      <w:r>
        <w:rPr>
          <w:rFonts w:ascii="Calibri" w:eastAsia="Calibri" w:hAnsi="Calibri" w:cs="Calibri"/>
          <w:b/>
          <w:color w:val="000000"/>
        </w:rPr>
        <w:t xml:space="preserve"> for </w:t>
      </w:r>
      <w:r>
        <w:rPr>
          <w:rFonts w:ascii="Calibri" w:eastAsia="Calibri" w:hAnsi="Calibri" w:cs="Calibri"/>
          <w:b/>
        </w:rPr>
        <w:t>Complaints</w:t>
      </w:r>
    </w:p>
    <w:p w14:paraId="3284135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employee</w:t>
      </w:r>
      <w:r>
        <w:rPr>
          <w:rFonts w:ascii="Calibri" w:eastAsia="Calibri" w:hAnsi="Calibri" w:cs="Calibri"/>
          <w:color w:val="000000"/>
        </w:rPr>
        <w:t xml:space="preserve"> who feels that they have been subjected to harassment or bullying by any other member of staff, should raise the matter as soon as reasonably practicable.  </w:t>
      </w:r>
    </w:p>
    <w:p w14:paraId="0FE720C4"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lastRenderedPageBreak/>
        <w:t>Employees can raise a complaint informally and/or formally. They should contact [</w:t>
      </w:r>
      <w:r>
        <w:rPr>
          <w:rFonts w:ascii="Calibri" w:eastAsia="Calibri" w:hAnsi="Calibri" w:cs="Calibri"/>
          <w:b/>
          <w:i/>
          <w:color w:val="000000"/>
        </w:rPr>
        <w:t>insert job title</w:t>
      </w:r>
      <w:r>
        <w:rPr>
          <w:rFonts w:ascii="Calibri" w:eastAsia="Calibri" w:hAnsi="Calibri" w:cs="Calibri"/>
          <w:color w:val="000000"/>
        </w:rPr>
        <w:t xml:space="preserve">] or another manager in the absence of that manager or where their complaint is against that specific manager.  </w:t>
      </w:r>
    </w:p>
    <w:p w14:paraId="30E0B41B"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Before raising a formal complaint, the employee is encouraged to talk directly and informally to the person whom they believe is harassing him or her, using the </w:t>
      </w:r>
      <w:r>
        <w:rPr>
          <w:rFonts w:ascii="Calibri" w:eastAsia="Calibri" w:hAnsi="Calibri" w:cs="Calibri"/>
        </w:rPr>
        <w:t>informal</w:t>
      </w:r>
      <w:r>
        <w:rPr>
          <w:rFonts w:ascii="Calibri" w:eastAsia="Calibri" w:hAnsi="Calibri" w:cs="Calibri"/>
          <w:color w:val="000000"/>
        </w:rPr>
        <w:t xml:space="preserve"> procedure below. It may be that the person whose behaviour is causing offence is genuinely unaware that his or her behaviour is unwelcome or causing distress and that a direct approach can resolve the matter without the need to use the formal procedure.</w:t>
      </w:r>
    </w:p>
    <w:p w14:paraId="376A2C6D" w14:textId="77777777" w:rsidR="00DB3222" w:rsidRDefault="00DF34BC">
      <w:pPr>
        <w:numPr>
          <w:ilvl w:val="2"/>
          <w:numId w:val="1"/>
        </w:numPr>
        <w:pBdr>
          <w:top w:val="nil"/>
          <w:left w:val="nil"/>
          <w:bottom w:val="nil"/>
          <w:right w:val="nil"/>
          <w:between w:val="nil"/>
        </w:pBdr>
        <w:spacing w:after="120"/>
        <w:ind w:left="708" w:hanging="720"/>
        <w:rPr>
          <w:i/>
          <w:color w:val="000000"/>
        </w:rPr>
      </w:pPr>
      <w:r>
        <w:rPr>
          <w:rFonts w:ascii="Calibri" w:eastAsia="Calibri" w:hAnsi="Calibri" w:cs="Calibri"/>
          <w:b/>
          <w:i/>
          <w:color w:val="000000"/>
        </w:rPr>
        <w:t>Informal Procedure</w:t>
      </w:r>
    </w:p>
    <w:p w14:paraId="7F37296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If the employee feels able, they should speak up at the time when they feel harassed or bullied. It is important to be direct and for the employee to state explicitly that they feel they are being harassed and that the behaviour is unacceptable to them. The employee can also discuss the matter with another colleague or their supervisor and ask them to speak to the harasser on their behalf.</w:t>
      </w:r>
    </w:p>
    <w:p w14:paraId="023C9CDB"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Alternatively, if the employee feels unable to speak to the harasser directly, they could write a letter to them which clearly identifies the offending behaviour </w:t>
      </w:r>
      <w:r>
        <w:rPr>
          <w:rFonts w:ascii="Calibri" w:eastAsia="Calibri" w:hAnsi="Calibri" w:cs="Calibri"/>
        </w:rPr>
        <w:t>and</w:t>
      </w:r>
      <w:r>
        <w:rPr>
          <w:rFonts w:ascii="Calibri" w:eastAsia="Calibri" w:hAnsi="Calibri" w:cs="Calibri"/>
          <w:color w:val="000000"/>
        </w:rPr>
        <w:t xml:space="preserve"> requests that it stops immediately. The employee should sign and date any such </w:t>
      </w:r>
      <w:r>
        <w:rPr>
          <w:rFonts w:ascii="Calibri" w:eastAsia="Calibri" w:hAnsi="Calibri" w:cs="Calibri"/>
        </w:rPr>
        <w:t>letter</w:t>
      </w:r>
      <w:r>
        <w:rPr>
          <w:rFonts w:ascii="Calibri" w:eastAsia="Calibri" w:hAnsi="Calibri" w:cs="Calibri"/>
          <w:color w:val="000000"/>
        </w:rPr>
        <w:t xml:space="preserve"> and ensure that a copy is kept for any possible future formal complaint. It is also advisable that the employee keep an ‘incident diary’ of any offending behaviour.</w:t>
      </w:r>
    </w:p>
    <w:p w14:paraId="6A5A2CD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Where the informal </w:t>
      </w:r>
      <w:r>
        <w:rPr>
          <w:rFonts w:ascii="Calibri" w:eastAsia="Calibri" w:hAnsi="Calibri" w:cs="Calibri"/>
        </w:rPr>
        <w:t>procedure</w:t>
      </w:r>
      <w:r>
        <w:rPr>
          <w:rFonts w:ascii="Calibri" w:eastAsia="Calibri" w:hAnsi="Calibri" w:cs="Calibri"/>
          <w:color w:val="000000"/>
        </w:rPr>
        <w:t xml:space="preserve"> has not resolved an employee’s complaint, a formal grievance can be raised by the employee.</w:t>
      </w:r>
    </w:p>
    <w:p w14:paraId="2076FF30" w14:textId="77777777" w:rsidR="00DB3222" w:rsidRDefault="00DF34BC">
      <w:pPr>
        <w:numPr>
          <w:ilvl w:val="2"/>
          <w:numId w:val="1"/>
        </w:numPr>
        <w:pBdr>
          <w:top w:val="nil"/>
          <w:left w:val="nil"/>
          <w:bottom w:val="nil"/>
          <w:right w:val="nil"/>
          <w:between w:val="nil"/>
        </w:pBdr>
        <w:spacing w:after="120"/>
        <w:ind w:left="708" w:hanging="720"/>
        <w:rPr>
          <w:i/>
          <w:color w:val="000000"/>
        </w:rPr>
      </w:pPr>
      <w:r>
        <w:rPr>
          <w:rFonts w:ascii="Calibri" w:eastAsia="Calibri" w:hAnsi="Calibri" w:cs="Calibri"/>
          <w:b/>
          <w:i/>
          <w:color w:val="000000"/>
        </w:rPr>
        <w:t>Formal Procedure</w:t>
      </w:r>
    </w:p>
    <w:p w14:paraId="10289F12"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Any employee who feels that they have been subjected to harassment or bullying may at any time decide to deal with the issue through formal procedures (using </w:t>
      </w:r>
      <w:r>
        <w:rPr>
          <w:rFonts w:ascii="Calibri" w:eastAsia="Calibri" w:hAnsi="Calibri" w:cs="Calibri"/>
        </w:rPr>
        <w:t>the</w:t>
      </w:r>
      <w:r>
        <w:rPr>
          <w:rFonts w:ascii="Calibri" w:eastAsia="Calibri" w:hAnsi="Calibri" w:cs="Calibri"/>
          <w:color w:val="000000"/>
        </w:rPr>
        <w:t xml:space="preserve"> Company’s grievance procedure), regardless of whether informal steps have been taken or not.</w:t>
      </w:r>
    </w:p>
    <w:p w14:paraId="016B25B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When </w:t>
      </w:r>
      <w:r>
        <w:rPr>
          <w:rFonts w:ascii="Calibri" w:eastAsia="Calibri" w:hAnsi="Calibri" w:cs="Calibri"/>
        </w:rPr>
        <w:t>bringing</w:t>
      </w:r>
      <w:r>
        <w:rPr>
          <w:rFonts w:ascii="Calibri" w:eastAsia="Calibri" w:hAnsi="Calibri" w:cs="Calibri"/>
          <w:color w:val="000000"/>
        </w:rPr>
        <w:t xml:space="preserve"> a complaint of bullying or harassment, the employee should state:</w:t>
      </w:r>
    </w:p>
    <w:p w14:paraId="0692D5D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color w:val="000000"/>
        </w:rPr>
      </w:pPr>
      <w:r>
        <w:rPr>
          <w:rFonts w:ascii="Calibri" w:eastAsia="Calibri" w:hAnsi="Calibri" w:cs="Calibri"/>
          <w:color w:val="000000"/>
        </w:rPr>
        <w:t>The name of the person whose behaviour is believed to amount to bullying or harassment;</w:t>
      </w:r>
    </w:p>
    <w:p w14:paraId="4A2181D3"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behaviour</w:t>
      </w:r>
      <w:r>
        <w:rPr>
          <w:rFonts w:ascii="Calibri" w:eastAsia="Calibri" w:hAnsi="Calibri" w:cs="Calibri"/>
          <w:color w:val="000000"/>
        </w:rPr>
        <w:t xml:space="preserve"> that is causing offence, with specific examples;</w:t>
      </w:r>
    </w:p>
    <w:p w14:paraId="027E6B4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Dates and times</w:t>
      </w:r>
      <w:r>
        <w:rPr>
          <w:rFonts w:ascii="Calibri" w:eastAsia="Calibri" w:hAnsi="Calibri" w:cs="Calibri"/>
        </w:rPr>
        <w:t xml:space="preserve"> </w:t>
      </w:r>
      <w:r>
        <w:rPr>
          <w:rFonts w:ascii="Calibri" w:eastAsia="Calibri" w:hAnsi="Calibri" w:cs="Calibri"/>
          <w:color w:val="000000"/>
        </w:rPr>
        <w:t>when incidents of harassment or bullying occurred;</w:t>
      </w:r>
    </w:p>
    <w:p w14:paraId="46E570E8"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names of any employees who witnessed any incidents;</w:t>
      </w:r>
    </w:p>
    <w:p w14:paraId="6B295B6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Details of any action the employee has taken to try and address the bullying/</w:t>
      </w:r>
      <w:r>
        <w:rPr>
          <w:rFonts w:ascii="Calibri" w:eastAsia="Calibri" w:hAnsi="Calibri" w:cs="Calibri"/>
        </w:rPr>
        <w:t>harassment</w:t>
      </w:r>
      <w:r>
        <w:rPr>
          <w:rFonts w:ascii="Calibri" w:eastAsia="Calibri" w:hAnsi="Calibri" w:cs="Calibri"/>
          <w:color w:val="000000"/>
        </w:rPr>
        <w:t>.</w:t>
      </w:r>
    </w:p>
    <w:p w14:paraId="2CA3AD0C"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investigate any informal or formal complaint thoroughly and fairly.</w:t>
      </w:r>
    </w:p>
    <w:p w14:paraId="1E32754F"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 employee accused of harassment or bullying will be informed of the exact nature of the </w:t>
      </w:r>
      <w:r>
        <w:rPr>
          <w:rFonts w:ascii="Calibri" w:eastAsia="Calibri" w:hAnsi="Calibri" w:cs="Calibri"/>
        </w:rPr>
        <w:t>complaint</w:t>
      </w:r>
      <w:r>
        <w:rPr>
          <w:rFonts w:ascii="Calibri" w:eastAsia="Calibri" w:hAnsi="Calibri" w:cs="Calibri"/>
          <w:color w:val="000000"/>
        </w:rPr>
        <w:t xml:space="preserve"> against him or her and given a full opportunity to give his or her version of events.  </w:t>
      </w:r>
    </w:p>
    <w:p w14:paraId="10CB2A46"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Consequences of Breach</w:t>
      </w:r>
    </w:p>
    <w:p w14:paraId="5D217959"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Harassment is</w:t>
      </w:r>
      <w:r>
        <w:rPr>
          <w:rFonts w:ascii="Calibri" w:eastAsia="Calibri" w:hAnsi="Calibri" w:cs="Calibri"/>
        </w:rPr>
        <w:t xml:space="preserve"> </w:t>
      </w:r>
      <w:r>
        <w:rPr>
          <w:rFonts w:ascii="Calibri" w:eastAsia="Calibri" w:hAnsi="Calibri" w:cs="Calibri"/>
          <w:color w:val="000000"/>
        </w:rPr>
        <w:t>a disciplinary offence and will be dealt with according to the Company’s [</w:t>
      </w:r>
      <w:r>
        <w:rPr>
          <w:rFonts w:ascii="Calibri" w:eastAsia="Calibri" w:hAnsi="Calibri" w:cs="Calibri"/>
          <w:b/>
          <w:i/>
        </w:rPr>
        <w:t>insert name of relevant policy</w:t>
      </w:r>
      <w:r>
        <w:rPr>
          <w:rFonts w:ascii="Calibri" w:eastAsia="Calibri" w:hAnsi="Calibri" w:cs="Calibri"/>
        </w:rPr>
        <w:t>]</w:t>
      </w:r>
      <w:r>
        <w:rPr>
          <w:rFonts w:ascii="Calibri" w:eastAsia="Calibri" w:hAnsi="Calibri" w:cs="Calibri"/>
          <w:color w:val="000000"/>
        </w:rPr>
        <w:t>. Bullying, harassment, victimisation or discrimination may constitute gross misconduct, punishable by summary dismissal without notice.</w:t>
      </w:r>
    </w:p>
    <w:p w14:paraId="683934D4"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Employees should bear in mind that harassment or bullying may also constitute a criminal </w:t>
      </w:r>
      <w:r>
        <w:rPr>
          <w:rFonts w:ascii="Calibri" w:eastAsia="Calibri" w:hAnsi="Calibri" w:cs="Calibri"/>
        </w:rPr>
        <w:t>offence</w:t>
      </w:r>
      <w:r>
        <w:rPr>
          <w:rFonts w:ascii="Calibri" w:eastAsia="Calibri" w:hAnsi="Calibri" w:cs="Calibri"/>
          <w:color w:val="000000"/>
        </w:rPr>
        <w:t xml:space="preserve"> punishable by a fine and/or imprisonment.</w:t>
      </w:r>
    </w:p>
    <w:p w14:paraId="75AC9FA0"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lastRenderedPageBreak/>
        <w:t>Responsibilities of Employees and Managers</w:t>
      </w:r>
    </w:p>
    <w:p w14:paraId="7A74AB91"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xml:space="preserve"> are responsible for their own behaviour and should ensure that they comply with this Policy at all times.</w:t>
      </w:r>
    </w:p>
    <w:p w14:paraId="68E6CFFC"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All managers are responsible for implementing this Policy and bringing it to the attention</w:t>
      </w:r>
      <w:r>
        <w:rPr>
          <w:rFonts w:ascii="Calibri" w:eastAsia="Calibri" w:hAnsi="Calibri" w:cs="Calibri"/>
        </w:rPr>
        <w:t xml:space="preserve"> </w:t>
      </w:r>
      <w:r>
        <w:rPr>
          <w:rFonts w:ascii="Calibri" w:eastAsia="Calibri" w:hAnsi="Calibri" w:cs="Calibri"/>
          <w:color w:val="000000"/>
        </w:rPr>
        <w:t>of employees.</w:t>
      </w:r>
    </w:p>
    <w:p w14:paraId="79C5EF8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complaints</w:t>
      </w:r>
      <w:r>
        <w:rPr>
          <w:rFonts w:ascii="Calibri" w:eastAsia="Calibri" w:hAnsi="Calibri" w:cs="Calibri"/>
          <w:color w:val="000000"/>
        </w:rPr>
        <w:t xml:space="preserve"> under this Policy brought to the attention of a manager must be dealt with promptly, confidentially, fairly and consistently.</w:t>
      </w:r>
    </w:p>
    <w:p w14:paraId="398401D6"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b/>
          <w:color w:val="000000"/>
        </w:rPr>
        <w:t>[</w:t>
      </w:r>
      <w:r>
        <w:rPr>
          <w:rFonts w:ascii="Calibri" w:eastAsia="Calibri" w:hAnsi="Calibri" w:cs="Calibri"/>
          <w:color w:val="000000"/>
        </w:rPr>
        <w:t xml:space="preserve">All </w:t>
      </w:r>
      <w:r>
        <w:rPr>
          <w:rFonts w:ascii="Calibri" w:eastAsia="Calibri" w:hAnsi="Calibri" w:cs="Calibri"/>
        </w:rPr>
        <w:t>incidents</w:t>
      </w:r>
      <w:r>
        <w:rPr>
          <w:rFonts w:ascii="Calibri" w:eastAsia="Calibri" w:hAnsi="Calibri" w:cs="Calibri"/>
          <w:color w:val="000000"/>
        </w:rPr>
        <w:t xml:space="preserve"> of harassment and bullying will be reported to the HR team.</w:t>
      </w:r>
      <w:r>
        <w:rPr>
          <w:rFonts w:ascii="Calibri" w:eastAsia="Calibri" w:hAnsi="Calibri" w:cs="Calibri"/>
          <w:b/>
          <w:color w:val="000000"/>
        </w:rPr>
        <w:t>]</w:t>
      </w:r>
    </w:p>
    <w:p w14:paraId="18475446"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[Support and Advice]</w:t>
      </w:r>
    </w:p>
    <w:p w14:paraId="0378B9A1"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w:t>
      </w: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offer counselling and mediation where appropriate.</w:t>
      </w:r>
      <w:r>
        <w:rPr>
          <w:rFonts w:ascii="Calibri" w:eastAsia="Calibri" w:hAnsi="Calibri" w:cs="Calibri"/>
          <w:b/>
          <w:color w:val="000000"/>
        </w:rPr>
        <w:t>]</w:t>
      </w:r>
    </w:p>
    <w:p w14:paraId="497611C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w:t>
      </w:r>
      <w:r>
        <w:rPr>
          <w:rFonts w:ascii="Calibri" w:eastAsia="Calibri" w:hAnsi="Calibri" w:cs="Calibri"/>
          <w:color w:val="000000"/>
        </w:rPr>
        <w:t xml:space="preserve">The Company will work in conjunction with trade unions in addressing unacceptable and/or </w:t>
      </w:r>
      <w:r>
        <w:rPr>
          <w:rFonts w:ascii="Calibri" w:eastAsia="Calibri" w:hAnsi="Calibri" w:cs="Calibri"/>
        </w:rPr>
        <w:t>inappropriate</w:t>
      </w:r>
      <w:r>
        <w:rPr>
          <w:rFonts w:ascii="Calibri" w:eastAsia="Calibri" w:hAnsi="Calibri" w:cs="Calibri"/>
          <w:color w:val="000000"/>
        </w:rPr>
        <w:t xml:space="preserve"> behaviour.</w:t>
      </w:r>
      <w:r>
        <w:rPr>
          <w:rFonts w:ascii="Calibri" w:eastAsia="Calibri" w:hAnsi="Calibri" w:cs="Calibri"/>
          <w:b/>
          <w:color w:val="000000"/>
        </w:rPr>
        <w:t>]</w:t>
      </w:r>
    </w:p>
    <w:p w14:paraId="5195EE24"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Confidentiality</w:t>
      </w:r>
    </w:p>
    <w:p w14:paraId="7FDDC0E7"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treat any complaint received under this Policy confidentially.</w:t>
      </w:r>
    </w:p>
    <w:p w14:paraId="793E5859"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employees involved with an investigation are required to respect the need for </w:t>
      </w:r>
      <w:r>
        <w:rPr>
          <w:rFonts w:ascii="Calibri" w:eastAsia="Calibri" w:hAnsi="Calibri" w:cs="Calibri"/>
        </w:rPr>
        <w:t>confidentiality</w:t>
      </w:r>
      <w:r>
        <w:rPr>
          <w:rFonts w:ascii="Calibri" w:eastAsia="Calibri" w:hAnsi="Calibri" w:cs="Calibri"/>
          <w:color w:val="000000"/>
        </w:rPr>
        <w:t>.</w:t>
      </w:r>
    </w:p>
    <w:p w14:paraId="67D0470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maintain records of investigations into alleged incidents of </w:t>
      </w:r>
      <w:r>
        <w:rPr>
          <w:rFonts w:ascii="Calibri" w:eastAsia="Calibri" w:hAnsi="Calibri" w:cs="Calibri"/>
        </w:rPr>
        <w:t>harassment</w:t>
      </w:r>
      <w:r>
        <w:rPr>
          <w:rFonts w:ascii="Calibri" w:eastAsia="Calibri" w:hAnsi="Calibri" w:cs="Calibri"/>
          <w:color w:val="000000"/>
        </w:rPr>
        <w:t xml:space="preserve"> or bullying and the outcome of the investigations. These records will be maintained in confidence and in line with the provisions of the Data Protection Act 1998.</w:t>
      </w:r>
    </w:p>
    <w:p w14:paraId="3C423C73"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breaches</w:t>
      </w:r>
      <w:r>
        <w:rPr>
          <w:rFonts w:ascii="Calibri" w:eastAsia="Calibri" w:hAnsi="Calibri" w:cs="Calibri"/>
          <w:color w:val="000000"/>
        </w:rPr>
        <w:t xml:space="preserve"> in confidentiality will be subject to disciplinary action.</w:t>
      </w:r>
    </w:p>
    <w:p w14:paraId="5415DE3E" w14:textId="77777777" w:rsidR="00DB3222" w:rsidRDefault="00DB3222">
      <w:pPr>
        <w:pBdr>
          <w:top w:val="nil"/>
          <w:left w:val="nil"/>
          <w:bottom w:val="nil"/>
          <w:right w:val="nil"/>
          <w:between w:val="nil"/>
        </w:pBdr>
        <w:spacing w:after="120"/>
        <w:ind w:left="709" w:hanging="709"/>
        <w:rPr>
          <w:rFonts w:ascii="Calibri" w:eastAsia="Calibri" w:hAnsi="Calibri" w:cs="Calibri"/>
          <w:color w:val="000000"/>
        </w:rPr>
      </w:pPr>
    </w:p>
    <w:p w14:paraId="65FBE1E3" w14:textId="77777777" w:rsidR="00DB3222" w:rsidRDefault="00DF34BC">
      <w:pPr>
        <w:rPr>
          <w:rFonts w:ascii="Calibri" w:eastAsia="Calibri" w:hAnsi="Calibri" w:cs="Calibri"/>
          <w:sz w:val="20"/>
          <w:szCs w:val="20"/>
        </w:rPr>
      </w:pPr>
      <w:r>
        <w:rPr>
          <w:rFonts w:ascii="Calibri" w:eastAsia="Calibri" w:hAnsi="Calibri" w:cs="Calibri"/>
          <w:b/>
        </w:rPr>
        <w:t>This Policy has been approved and authorised by:</w:t>
      </w:r>
    </w:p>
    <w:tbl>
      <w:tblPr>
        <w:tblW w:w="9317" w:type="dxa"/>
        <w:tblLayout w:type="fixed"/>
        <w:tblLook w:val="0000" w:firstRow="0" w:lastRow="0" w:firstColumn="0" w:lastColumn="0" w:noHBand="0" w:noVBand="0"/>
      </w:tblPr>
      <w:tblGrid>
        <w:gridCol w:w="8955"/>
        <w:gridCol w:w="362"/>
      </w:tblGrid>
      <w:tr w:rsidR="00DB3222" w14:paraId="25B6A9BA" w14:textId="77777777" w:rsidTr="7C36BBE7">
        <w:trPr>
          <w:trHeight w:val="340"/>
        </w:trPr>
        <w:tc>
          <w:tcPr>
            <w:tcW w:w="8955" w:type="dxa"/>
          </w:tcPr>
          <w:p w14:paraId="0B15BADA"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p w14:paraId="5BADFA8F"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Name:</w:t>
            </w:r>
          </w:p>
        </w:tc>
        <w:tc>
          <w:tcPr>
            <w:tcW w:w="362" w:type="dxa"/>
          </w:tcPr>
          <w:p w14:paraId="3C723716"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p w14:paraId="04B8197E"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036A5D96" w14:textId="77777777" w:rsidTr="7C36BBE7">
        <w:trPr>
          <w:trHeight w:val="340"/>
        </w:trPr>
        <w:tc>
          <w:tcPr>
            <w:tcW w:w="8955" w:type="dxa"/>
          </w:tcPr>
          <w:p w14:paraId="6B9A0BD3"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Position:</w:t>
            </w:r>
          </w:p>
        </w:tc>
        <w:tc>
          <w:tcPr>
            <w:tcW w:w="362" w:type="dxa"/>
          </w:tcPr>
          <w:p w14:paraId="0FC493E4"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614507D1" w14:textId="77777777" w:rsidTr="7C36BBE7">
        <w:trPr>
          <w:trHeight w:val="340"/>
        </w:trPr>
        <w:tc>
          <w:tcPr>
            <w:tcW w:w="8955" w:type="dxa"/>
          </w:tcPr>
          <w:p w14:paraId="2294E91C"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Date:</w:t>
            </w:r>
          </w:p>
        </w:tc>
        <w:tc>
          <w:tcPr>
            <w:tcW w:w="362" w:type="dxa"/>
          </w:tcPr>
          <w:p w14:paraId="45BF91B1"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494C5EE8" w14:textId="77777777" w:rsidTr="7C36BBE7">
        <w:trPr>
          <w:trHeight w:val="260"/>
        </w:trPr>
        <w:tc>
          <w:tcPr>
            <w:tcW w:w="8955" w:type="dxa"/>
          </w:tcPr>
          <w:p w14:paraId="5CB1CB3D" w14:textId="094AE3B3" w:rsidR="00DB3222" w:rsidRDefault="00DF34BC" w:rsidP="7C36BBE7">
            <w:pPr>
              <w:pBdr>
                <w:top w:val="nil"/>
                <w:left w:val="nil"/>
                <w:bottom w:val="nil"/>
                <w:right w:val="nil"/>
                <w:between w:val="nil"/>
              </w:pBdr>
              <w:tabs>
                <w:tab w:val="left" w:pos="426"/>
              </w:tabs>
              <w:spacing w:after="120"/>
              <w:ind w:left="709" w:hanging="709"/>
              <w:rPr>
                <w:rFonts w:ascii="Calibri" w:eastAsia="Calibri" w:hAnsi="Calibri" w:cs="Calibri"/>
                <w:color w:val="000000" w:themeColor="text1"/>
              </w:rPr>
            </w:pPr>
            <w:r w:rsidRPr="7C36BBE7">
              <w:rPr>
                <w:rFonts w:ascii="Calibri" w:eastAsia="Calibri" w:hAnsi="Calibri" w:cs="Calibri"/>
                <w:b/>
                <w:bCs/>
                <w:color w:val="000000" w:themeColor="text1"/>
              </w:rPr>
              <w:t>Signature:</w:t>
            </w:r>
          </w:p>
          <w:p w14:paraId="1E2C4505" w14:textId="7E2F854A"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67604D34" w14:textId="608D3559"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59812061" w14:textId="3CCB00B4"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036C1B57" w14:textId="785A536C"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107F0B0" w14:textId="1936C6B0"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 xml:space="preserve"> </w:t>
            </w:r>
          </w:p>
          <w:p w14:paraId="540A1FBB" w14:textId="705BBD3E"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3049D8EF" w14:textId="3CA9FC0A"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rPr>
            </w:pPr>
          </w:p>
        </w:tc>
        <w:tc>
          <w:tcPr>
            <w:tcW w:w="362" w:type="dxa"/>
          </w:tcPr>
          <w:p w14:paraId="1C1413E8"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bl>
    <w:p w14:paraId="11E1C9E5" w14:textId="77777777" w:rsidR="00DB3222" w:rsidRDefault="00DB3222">
      <w:pPr>
        <w:pBdr>
          <w:top w:val="nil"/>
          <w:left w:val="nil"/>
          <w:bottom w:val="nil"/>
          <w:right w:val="nil"/>
          <w:between w:val="nil"/>
        </w:pBdr>
        <w:spacing w:after="120"/>
        <w:ind w:left="1418" w:hanging="709"/>
        <w:rPr>
          <w:color w:val="000000"/>
        </w:rPr>
      </w:pPr>
      <w:bookmarkStart w:id="0" w:name="_1fob9te" w:colFirst="0" w:colLast="0"/>
      <w:bookmarkEnd w:id="0"/>
    </w:p>
    <w:sectPr w:rsidR="00DB3222">
      <w:headerReference w:type="even" r:id="rId10"/>
      <w:headerReference w:type="default" r:id="rId11"/>
      <w:footerReference w:type="default" r:id="rId12"/>
      <w:headerReference w:type="first" r:id="rId13"/>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060E" w14:textId="77777777" w:rsidR="00A277BA" w:rsidRDefault="00A277BA">
      <w:r>
        <w:separator/>
      </w:r>
    </w:p>
  </w:endnote>
  <w:endnote w:type="continuationSeparator" w:id="0">
    <w:p w14:paraId="15F34281" w14:textId="77777777" w:rsidR="00A277BA" w:rsidRDefault="00A2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8E76" w14:textId="77777777" w:rsidR="00DB3222" w:rsidRDefault="00DF34BC">
    <w:pPr>
      <w:pBdr>
        <w:top w:val="nil"/>
        <w:left w:val="nil"/>
        <w:bottom w:val="nil"/>
        <w:right w:val="nil"/>
        <w:between w:val="nil"/>
      </w:pBdr>
      <w:tabs>
        <w:tab w:val="left" w:pos="240"/>
        <w:tab w:val="right" w:pos="9070"/>
      </w:tabs>
      <w:jc w:val="left"/>
      <w:rPr>
        <w:color w:val="000000"/>
        <w:sz w:val="14"/>
        <w:szCs w:val="14"/>
      </w:rPr>
    </w:pPr>
    <w:r>
      <w:rPr>
        <w:color w:val="000000"/>
        <w:sz w:val="14"/>
        <w:szCs w:val="14"/>
      </w:rPr>
      <w:tab/>
    </w:r>
    <w:r>
      <w:rPr>
        <w:color w:val="000000"/>
        <w:sz w:val="14"/>
        <w:szCs w:val="14"/>
      </w:rPr>
      <w:tab/>
    </w:r>
    <w:r>
      <w:rPr>
        <w:color w:val="000000"/>
        <w:sz w:val="14"/>
        <w:szCs w:val="14"/>
      </w:rPr>
      <w:tab/>
    </w:r>
    <w:r>
      <w:rPr>
        <w:color w:val="000000"/>
        <w:sz w:val="14"/>
        <w:szCs w:val="14"/>
      </w:rPr>
      <w:fldChar w:fldCharType="begin"/>
    </w:r>
    <w:r>
      <w:rPr>
        <w:color w:val="000000"/>
        <w:sz w:val="14"/>
        <w:szCs w:val="14"/>
      </w:rPr>
      <w:instrText>PAGE</w:instrText>
    </w:r>
    <w:r>
      <w:rPr>
        <w:color w:val="000000"/>
        <w:sz w:val="14"/>
        <w:szCs w:val="14"/>
      </w:rPr>
      <w:fldChar w:fldCharType="separate"/>
    </w:r>
    <w:r w:rsidR="0047320E">
      <w:rPr>
        <w:noProof/>
        <w:color w:val="000000"/>
        <w:sz w:val="14"/>
        <w:szCs w:val="14"/>
      </w:rPr>
      <w:t>1</w:t>
    </w:r>
    <w:r>
      <w:rPr>
        <w:color w:val="000000"/>
        <w:sz w:val="14"/>
        <w:szCs w:val="14"/>
      </w:rPr>
      <w:fldChar w:fldCharType="end"/>
    </w:r>
  </w:p>
  <w:p w14:paraId="455138A2" w14:textId="77777777" w:rsidR="00DB3222" w:rsidRDefault="00DB3222">
    <w:pPr>
      <w:pBdr>
        <w:top w:val="nil"/>
        <w:left w:val="nil"/>
        <w:bottom w:val="nil"/>
        <w:right w:val="nil"/>
        <w:between w:val="nil"/>
      </w:pBdr>
      <w:tabs>
        <w:tab w:val="right" w:pos="9072"/>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EC7F" w14:textId="77777777" w:rsidR="00A277BA" w:rsidRDefault="00A277BA">
      <w:r>
        <w:separator/>
      </w:r>
    </w:p>
  </w:footnote>
  <w:footnote w:type="continuationSeparator" w:id="0">
    <w:p w14:paraId="6C26BA36" w14:textId="77777777" w:rsidR="00A277BA" w:rsidRDefault="00A27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89C8" w14:textId="6688D9B4" w:rsidR="00602273" w:rsidRDefault="00000000">
    <w:pPr>
      <w:pStyle w:val="Header"/>
    </w:pPr>
    <w:r>
      <w:rPr>
        <w:noProof/>
      </w:rPr>
      <w:pict w14:anchorId="2B14C8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164251" o:spid="_x0000_s1026" type="#_x0000_t75" style="position:absolute;left:0;text-align:left;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E04B" w14:textId="0ED4B664" w:rsidR="00DB3222" w:rsidRDefault="00DF34BC">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4D8A" w14:textId="748FF1DC" w:rsidR="00602273" w:rsidRDefault="00000000">
    <w:pPr>
      <w:pStyle w:val="Header"/>
    </w:pPr>
    <w:r>
      <w:rPr>
        <w:noProof/>
      </w:rPr>
      <w:pict w14:anchorId="513E8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164250" o:spid="_x0000_s1025" type="#_x0000_t75" style="position:absolute;left:0;text-align:left;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6E73"/>
    <w:multiLevelType w:val="multilevel"/>
    <w:tmpl w:val="27AE873C"/>
    <w:lvl w:ilvl="0">
      <w:start w:val="1"/>
      <w:numFmt w:val="decimal"/>
      <w:lvlText w:val="%1."/>
      <w:lvlJc w:val="left"/>
      <w:pPr>
        <w:ind w:left="709" w:hanging="709"/>
      </w:pPr>
      <w:rPr>
        <w:rFonts w:ascii="Arial" w:eastAsia="Arial" w:hAnsi="Arial" w:cs="Arial"/>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487024FB"/>
    <w:multiLevelType w:val="multilevel"/>
    <w:tmpl w:val="BD8AF86A"/>
    <w:lvl w:ilvl="0">
      <w:start w:val="1"/>
      <w:numFmt w:val="bullet"/>
      <w:lvlText w:val="●"/>
      <w:lvlJc w:val="left"/>
      <w:pPr>
        <w:ind w:left="2138" w:hanging="360"/>
      </w:pPr>
      <w:rPr>
        <w:rFonts w:ascii="Noto Sans Symbols" w:eastAsia="Noto Sans Symbols" w:hAnsi="Noto Sans Symbols" w:cs="Noto Sans Symbols"/>
        <w:vertAlign w:val="baseline"/>
      </w:rPr>
    </w:lvl>
    <w:lvl w:ilvl="1">
      <w:start w:val="1"/>
      <w:numFmt w:val="bullet"/>
      <w:lvlText w:val="o"/>
      <w:lvlJc w:val="left"/>
      <w:pPr>
        <w:ind w:left="2858" w:hanging="360"/>
      </w:pPr>
      <w:rPr>
        <w:rFonts w:ascii="Courier New" w:eastAsia="Courier New" w:hAnsi="Courier New" w:cs="Courier New"/>
        <w:vertAlign w:val="baseline"/>
      </w:rPr>
    </w:lvl>
    <w:lvl w:ilvl="2">
      <w:start w:val="1"/>
      <w:numFmt w:val="bullet"/>
      <w:lvlText w:val="▪"/>
      <w:lvlJc w:val="left"/>
      <w:pPr>
        <w:ind w:left="3578" w:hanging="360"/>
      </w:pPr>
      <w:rPr>
        <w:rFonts w:ascii="Noto Sans Symbols" w:eastAsia="Noto Sans Symbols" w:hAnsi="Noto Sans Symbols" w:cs="Noto Sans Symbols"/>
        <w:vertAlign w:val="baseline"/>
      </w:rPr>
    </w:lvl>
    <w:lvl w:ilvl="3">
      <w:start w:val="1"/>
      <w:numFmt w:val="bullet"/>
      <w:lvlText w:val="●"/>
      <w:lvlJc w:val="left"/>
      <w:pPr>
        <w:ind w:left="4298" w:hanging="360"/>
      </w:pPr>
      <w:rPr>
        <w:rFonts w:ascii="Noto Sans Symbols" w:eastAsia="Noto Sans Symbols" w:hAnsi="Noto Sans Symbols" w:cs="Noto Sans Symbols"/>
        <w:vertAlign w:val="baseline"/>
      </w:rPr>
    </w:lvl>
    <w:lvl w:ilvl="4">
      <w:start w:val="1"/>
      <w:numFmt w:val="bullet"/>
      <w:lvlText w:val="o"/>
      <w:lvlJc w:val="left"/>
      <w:pPr>
        <w:ind w:left="5018" w:hanging="360"/>
      </w:pPr>
      <w:rPr>
        <w:rFonts w:ascii="Courier New" w:eastAsia="Courier New" w:hAnsi="Courier New" w:cs="Courier New"/>
        <w:vertAlign w:val="baseline"/>
      </w:rPr>
    </w:lvl>
    <w:lvl w:ilvl="5">
      <w:start w:val="1"/>
      <w:numFmt w:val="bullet"/>
      <w:lvlText w:val="▪"/>
      <w:lvlJc w:val="left"/>
      <w:pPr>
        <w:ind w:left="5738" w:hanging="360"/>
      </w:pPr>
      <w:rPr>
        <w:rFonts w:ascii="Noto Sans Symbols" w:eastAsia="Noto Sans Symbols" w:hAnsi="Noto Sans Symbols" w:cs="Noto Sans Symbols"/>
        <w:vertAlign w:val="baseline"/>
      </w:rPr>
    </w:lvl>
    <w:lvl w:ilvl="6">
      <w:start w:val="1"/>
      <w:numFmt w:val="bullet"/>
      <w:lvlText w:val="●"/>
      <w:lvlJc w:val="left"/>
      <w:pPr>
        <w:ind w:left="6458" w:hanging="360"/>
      </w:pPr>
      <w:rPr>
        <w:rFonts w:ascii="Noto Sans Symbols" w:eastAsia="Noto Sans Symbols" w:hAnsi="Noto Sans Symbols" w:cs="Noto Sans Symbols"/>
        <w:vertAlign w:val="baseline"/>
      </w:rPr>
    </w:lvl>
    <w:lvl w:ilvl="7">
      <w:start w:val="1"/>
      <w:numFmt w:val="bullet"/>
      <w:lvlText w:val="o"/>
      <w:lvlJc w:val="left"/>
      <w:pPr>
        <w:ind w:left="7178" w:hanging="360"/>
      </w:pPr>
      <w:rPr>
        <w:rFonts w:ascii="Courier New" w:eastAsia="Courier New" w:hAnsi="Courier New" w:cs="Courier New"/>
        <w:vertAlign w:val="baseline"/>
      </w:rPr>
    </w:lvl>
    <w:lvl w:ilvl="8">
      <w:start w:val="1"/>
      <w:numFmt w:val="bullet"/>
      <w:lvlText w:val="▪"/>
      <w:lvlJc w:val="left"/>
      <w:pPr>
        <w:ind w:left="7898" w:hanging="360"/>
      </w:pPr>
      <w:rPr>
        <w:rFonts w:ascii="Noto Sans Symbols" w:eastAsia="Noto Sans Symbols" w:hAnsi="Noto Sans Symbols" w:cs="Noto Sans Symbols"/>
        <w:vertAlign w:val="baseline"/>
      </w:rPr>
    </w:lvl>
  </w:abstractNum>
  <w:num w:numId="1" w16cid:durableId="864750866">
    <w:abstractNumId w:val="0"/>
  </w:num>
  <w:num w:numId="2" w16cid:durableId="262034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22"/>
    <w:rsid w:val="00141E7A"/>
    <w:rsid w:val="0047320E"/>
    <w:rsid w:val="00602273"/>
    <w:rsid w:val="00A277BA"/>
    <w:rsid w:val="00DA52D9"/>
    <w:rsid w:val="00DB3222"/>
    <w:rsid w:val="00DF34BC"/>
    <w:rsid w:val="00F474C2"/>
    <w:rsid w:val="08F9F702"/>
    <w:rsid w:val="7C36B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C4923"/>
  <w15:docId w15:val="{512B34C4-9FB0-4654-A332-BD57E319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602273"/>
    <w:pPr>
      <w:tabs>
        <w:tab w:val="center" w:pos="4513"/>
        <w:tab w:val="right" w:pos="9026"/>
      </w:tabs>
    </w:pPr>
  </w:style>
  <w:style w:type="character" w:customStyle="1" w:styleId="HeaderChar">
    <w:name w:val="Header Char"/>
    <w:basedOn w:val="DefaultParagraphFont"/>
    <w:link w:val="Header"/>
    <w:uiPriority w:val="99"/>
    <w:rsid w:val="00602273"/>
  </w:style>
  <w:style w:type="paragraph" w:styleId="Footer">
    <w:name w:val="footer"/>
    <w:basedOn w:val="Normal"/>
    <w:link w:val="FooterChar"/>
    <w:uiPriority w:val="99"/>
    <w:unhideWhenUsed/>
    <w:rsid w:val="00602273"/>
    <w:pPr>
      <w:tabs>
        <w:tab w:val="center" w:pos="4513"/>
        <w:tab w:val="right" w:pos="9026"/>
      </w:tabs>
    </w:pPr>
  </w:style>
  <w:style w:type="character" w:customStyle="1" w:styleId="FooterChar">
    <w:name w:val="Footer Char"/>
    <w:basedOn w:val="DefaultParagraphFont"/>
    <w:link w:val="Footer"/>
    <w:uiPriority w:val="99"/>
    <w:rsid w:val="00602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52F61C-D6BE-4FBF-BC16-68C8414A4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9F5BE8-8908-4BB3-8241-A8BD981FE6ED}">
  <ds:schemaRefs>
    <ds:schemaRef ds:uri="http://schemas.microsoft.com/sharepoint/v3/contenttype/forms"/>
  </ds:schemaRefs>
</ds:datastoreItem>
</file>

<file path=customXml/itemProps3.xml><?xml version="1.0" encoding="utf-8"?>
<ds:datastoreItem xmlns:ds="http://schemas.openxmlformats.org/officeDocument/2006/customXml" ds:itemID="{0BB9B31D-BF64-4A7D-9A3E-62E79372D2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Sri Harshitha Medepalli</cp:lastModifiedBy>
  <cp:revision>5</cp:revision>
  <dcterms:created xsi:type="dcterms:W3CDTF">2018-07-30T09:18:00Z</dcterms:created>
  <dcterms:modified xsi:type="dcterms:W3CDTF">2026-05-03T16:22:00Z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