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alibri" w:hAnsi="Calibri"/>
          <w:color w:val="2B2B2B"/>
        </w:rPr>
        <w:t>Insight: Data-Imputation &amp; List-to-table Deep Dive</w:t>
      </w:r>
    </w:p>
    <w:p>
      <w:r>
        <w:rPr>
          <w:rFonts w:ascii="Calibri" w:hAnsi="Calibri"/>
          <w:b/>
          <w:i w:val="0"/>
          <w:color w:val="333333"/>
          <w:sz w:val="22"/>
        </w:rPr>
        <w:t>Date:</w:t>
      </w:r>
      <w:r>
        <w:rPr>
          <w:rFonts w:ascii="Calibri" w:hAnsi="Calibri"/>
          <w:b w:val="0"/>
          <w:i w:val="0"/>
          <w:color w:val="333333"/>
          <w:sz w:val="22"/>
        </w:rPr>
        <w:t xml:space="preserve"> 2026-04-01</w:t>
      </w:r>
    </w:p>
    <w:p>
      <w:r>
        <w:rPr>
          <w:rFonts w:ascii="Calibri" w:hAnsi="Calibri"/>
          <w:b/>
          <w:i w:val="0"/>
          <w:color w:val="333333"/>
          <w:sz w:val="22"/>
        </w:rPr>
        <w:t>Scope:</w:t>
      </w:r>
      <w:r>
        <w:rPr>
          <w:rFonts w:ascii="Calibri" w:hAnsi="Calibri"/>
          <w:b w:val="0"/>
          <w:i w:val="0"/>
          <w:color w:val="333333"/>
          <w:sz w:val="22"/>
        </w:rPr>
        <w:t xml:space="preserve"> 133 paired questions (66 Data-Imputation, 67 List-to-table)</w:t>
      </w:r>
    </w:p>
    <w:p>
      <w:r>
        <w:rPr>
          <w:rFonts w:ascii="Calibri" w:hAnsi="Calibri"/>
          <w:b/>
          <w:i w:val="0"/>
          <w:color w:val="333333"/>
          <w:sz w:val="22"/>
        </w:rPr>
        <w:t>Models:</w:t>
      </w:r>
      <w:r>
        <w:rPr>
          <w:rFonts w:ascii="Calibri" w:hAnsi="Calibri"/>
          <w:b w:val="0"/>
          <w:i w:val="0"/>
          <w:color w:val="333333"/>
          <w:sz w:val="22"/>
        </w:rPr>
        <w:t xml:space="preserve"> Qwen2.5-14B-Instruct vs T5Gemma-9B-9B-UL2-IT</w:t>
      </w:r>
    </w:p>
    <w:p>
      <w:r>
        <w:rPr>
          <w:rFonts w:ascii="Calibri" w:hAnsi="Calibri"/>
          <w:b/>
          <w:i w:val="0"/>
          <w:color w:val="333333"/>
          <w:sz w:val="22"/>
        </w:rPr>
        <w:t>Method:</w:t>
      </w:r>
      <w:r>
        <w:rPr>
          <w:rFonts w:ascii="Calibri" w:hAnsi="Calibri"/>
          <w:b w:val="0"/>
          <w:i w:val="0"/>
          <w:color w:val="333333"/>
          <w:sz w:val="22"/>
        </w:rPr>
        <w:t xml:space="preserve"> Per-question LLM-assisted analysis (Claude Sonnet 4.6, 5 parallel agents)</w:t>
      </w:r>
    </w:p>
    <w:p>
      <w:pPr>
        <w:pStyle w:val="Heading2"/>
      </w:pPr>
      <w:r>
        <w:rPr>
          <w:rFonts w:ascii="Calibri" w:hAnsi="Calibri"/>
          <w:color w:val="2B2B2B"/>
        </w:rPr>
        <w:t>Headlines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T5Gemma wins on both tasks.</w:t>
      </w:r>
      <w:r>
        <w:rPr>
          <w:rFonts w:ascii="Calibri" w:hAnsi="Calibri"/>
          <w:b w:val="0"/>
          <w:i w:val="0"/>
          <w:color w:val="333333"/>
          <w:sz w:val="22"/>
        </w:rPr>
        <w:t xml:space="preserve"> It's correct on 20 questions where Qwen fails; Qwen only wins 6 where T5Gemma fails.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Both models fail on &gt;50% of questions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73/133 are both_wrong.</w:t>
      </w:r>
    </w:p>
    <w:p>
      <w:pPr>
        <w:pStyle w:val="ListBullet"/>
      </w:pPr>
      <w:r>
        <w:rPr>
          <w:rFonts w:ascii="Calibri" w:hAnsi="Calibri"/>
          <w:b w:val="0"/>
          <w:i w:val="0"/>
          <w:color w:val="333333"/>
          <w:sz w:val="22"/>
        </w:rPr>
        <w:t>The failure modes are task-specific and largely distinct between the two tasks.</w:t>
      </w:r>
    </w:p>
    <w:p>
      <w:pPr>
        <w:pStyle w:val="Heading2"/>
      </w:pPr>
      <w:r>
        <w:rPr>
          <w:rFonts w:ascii="Calibri" w:hAnsi="Calibri"/>
          <w:color w:val="2B2B2B"/>
        </w:rPr>
        <w:t>Score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Category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Data-Imputation (66)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List-to-table (67)</w:t>
            </w:r>
          </w:p>
        </w:tc>
        <w:tc>
          <w:tcPr>
            <w:tcW w:type="dxa" w:w="216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Total (133)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 correct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18 (27%)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16 (24%)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34 (26%)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 wrong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38 (58%)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35 (52%)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73 (55%)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T5Gemma only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9 (14%)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11 (16%)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20 (15%)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Qwen only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 (2%)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5 (7%)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6 (5%)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B2B2B"/>
        </w:rPr>
        <w:t>Data-Imputation Findings</w:t>
      </w:r>
    </w:p>
    <w:p>
      <w:r>
        <w:rPr>
          <w:rFonts w:ascii="Calibri" w:hAnsi="Calibri"/>
          <w:b/>
          <w:i w:val="0"/>
          <w:color w:val="333333"/>
          <w:sz w:val="22"/>
        </w:rPr>
        <w:t>Task:</w:t>
      </w:r>
      <w:r>
        <w:rPr>
          <w:rFonts w:ascii="Calibri" w:hAnsi="Calibri"/>
          <w:b w:val="0"/>
          <w:i w:val="0"/>
          <w:color w:val="333333"/>
          <w:sz w:val="22"/>
        </w:rPr>
        <w:t xml:space="preserve"> Given a table with a missing cell, predict the correct value.</w:t>
      </w:r>
    </w:p>
    <w:p>
      <w:pPr>
        <w:pStyle w:val="Heading3"/>
      </w:pPr>
      <w:r>
        <w:rPr>
          <w:rFonts w:ascii="Calibri" w:hAnsi="Calibri"/>
          <w:color w:val="2B2B2B"/>
        </w:rPr>
        <w:t>Why T5Gemma wins (+9 vs +1)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T5Gemma is more reliable at </w:t>
      </w:r>
      <w:r>
        <w:rPr>
          <w:rFonts w:ascii="Calibri" w:hAnsi="Calibri"/>
          <w:b/>
          <w:i w:val="0"/>
          <w:color w:val="333333"/>
          <w:sz w:val="22"/>
        </w:rPr>
        <w:t>row-lookup in large tables</w:t>
      </w:r>
      <w:r>
        <w:rPr>
          <w:rFonts w:ascii="Calibri" w:hAnsi="Calibri"/>
          <w:b w:val="0"/>
          <w:i w:val="0"/>
          <w:color w:val="333333"/>
          <w:sz w:val="22"/>
        </w:rPr>
        <w:t>. The recurring "datatables.net"</w:t>
      </w:r>
    </w:p>
    <w:p>
      <w:r>
        <w:rPr>
          <w:rFonts w:ascii="Calibri" w:hAnsi="Calibri"/>
          <w:b w:val="0"/>
          <w:i w:val="0"/>
          <w:color w:val="333333"/>
          <w:sz w:val="22"/>
        </w:rPr>
        <w:t>employee table (cases 30, 41, 43, 44, 46-48, 51) requires finding the right row by name</w:t>
      </w:r>
    </w:p>
    <w:p>
      <w:r>
        <w:rPr>
          <w:rFonts w:ascii="Calibri" w:hAnsi="Calibri"/>
          <w:b w:val="0"/>
          <w:i w:val="0"/>
          <w:color w:val="333333"/>
          <w:sz w:val="22"/>
        </w:rPr>
        <w:t>and extracting a specific column value. Qwen frequently retrieves values from the wrong</w:t>
      </w:r>
    </w:p>
    <w:p>
      <w:r>
        <w:rPr>
          <w:rFonts w:ascii="Calibri" w:hAnsi="Calibri"/>
          <w:b w:val="0"/>
          <w:i w:val="0"/>
          <w:color w:val="333333"/>
          <w:sz w:val="22"/>
        </w:rPr>
        <w:t>row. T5Gemma's bidirectional attention may help it maintain row-column alignment in wide</w:t>
      </w:r>
    </w:p>
    <w:p>
      <w:r>
        <w:rPr>
          <w:rFonts w:ascii="Calibri" w:hAnsi="Calibri"/>
          <w:b w:val="0"/>
          <w:i w:val="0"/>
          <w:color w:val="333333"/>
          <w:sz w:val="22"/>
        </w:rPr>
        <w:t>tables.</w:t>
      </w:r>
    </w:p>
    <w:p>
      <w:pPr>
        <w:pStyle w:val="Heading3"/>
      </w:pPr>
      <w:r>
        <w:rPr>
          <w:rFonts w:ascii="Calibri" w:hAnsi="Calibri"/>
          <w:color w:val="2B2B2B"/>
        </w:rPr>
        <w:t>Dominant failure mode: hallucination (33/66 tagged)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Both models fail identically on questions requiring </w:t>
      </w:r>
      <w:r>
        <w:rPr>
          <w:rFonts w:ascii="Calibri" w:hAnsi="Calibri"/>
          <w:b/>
          <w:i w:val="0"/>
          <w:color w:val="333333"/>
          <w:sz w:val="22"/>
        </w:rPr>
        <w:t>world knowledge not in the table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</w:t>
      </w:r>
    </w:p>
    <w:p>
      <w:r>
        <w:rPr>
          <w:rFonts w:ascii="Calibri" w:hAnsi="Calibri"/>
          <w:b w:val="0"/>
          <w:i w:val="0"/>
          <w:color w:val="333333"/>
          <w:sz w:val="22"/>
        </w:rPr>
        <w:t>stadium capacities, sports records, geologic stage names, historical dates. They produce</w:t>
      </w:r>
    </w:p>
    <w:p>
      <w:r>
        <w:rPr>
          <w:rFonts w:ascii="Calibri" w:hAnsi="Calibri"/>
          <w:b w:val="0"/>
          <w:i w:val="0"/>
          <w:color w:val="333333"/>
          <w:sz w:val="22"/>
        </w:rPr>
        <w:t>plausible but incorrect values. This accounts for the bulk of the 38 both_wrong cases.</w:t>
      </w:r>
    </w:p>
    <w:p>
      <w:pPr>
        <w:pStyle w:val="Heading3"/>
      </w:pPr>
      <w:r>
        <w:rPr>
          <w:rFonts w:ascii="Calibri" w:hAnsi="Calibri"/>
          <w:color w:val="2B2B2B"/>
        </w:rPr>
        <w:t>Other patterns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Null/sentinel labels</w:t>
      </w:r>
      <w:r>
        <w:rPr>
          <w:rFonts w:ascii="Calibri" w:hAnsi="Calibri"/>
          <w:b w:val="0"/>
          <w:i w:val="0"/>
          <w:color w:val="333333"/>
          <w:sz w:val="22"/>
        </w:rPr>
        <w:t xml:space="preserve"> (</w:t>
      </w:r>
      <w:r>
        <w:rPr>
          <w:rFonts w:ascii="Consolas" w:hAnsi="Consolas"/>
          <w:b w:val="0"/>
          <w:i w:val="0"/>
          <w:color w:val="444444"/>
          <w:sz w:val="20"/>
        </w:rPr>
        <w:t>nan</w:t>
      </w:r>
      <w:r>
        <w:rPr>
          <w:rFonts w:ascii="Calibri" w:hAnsi="Calibri"/>
          <w:b w:val="0"/>
          <w:i w:val="0"/>
          <w:color w:val="333333"/>
          <w:sz w:val="22"/>
        </w:rPr>
        <w:t xml:space="preserve">, </w:t>
      </w:r>
      <w:r>
        <w:rPr>
          <w:rFonts w:ascii="Consolas" w:hAnsi="Consolas"/>
          <w:b w:val="0"/>
          <w:i w:val="0"/>
          <w:color w:val="444444"/>
          <w:sz w:val="20"/>
        </w:rPr>
        <w:t>?</w:t>
      </w:r>
      <w:r>
        <w:rPr>
          <w:rFonts w:ascii="Calibri" w:hAnsi="Calibri"/>
          <w:b w:val="0"/>
          <w:i w:val="0"/>
          <w:color w:val="333333"/>
          <w:sz w:val="22"/>
        </w:rPr>
        <w:t xml:space="preserve">, </w:t>
      </w:r>
      <w:r>
        <w:rPr>
          <w:rFonts w:ascii="Consolas" w:hAnsi="Consolas"/>
          <w:b w:val="0"/>
          <w:i w:val="0"/>
          <w:color w:val="444444"/>
          <w:sz w:val="20"/>
        </w:rPr>
        <w:t>-</w:t>
      </w:r>
      <w:r>
        <w:rPr>
          <w:rFonts w:ascii="Calibri" w:hAnsi="Calibri"/>
          <w:b w:val="0"/>
          <w:i w:val="0"/>
          <w:color w:val="333333"/>
          <w:sz w:val="22"/>
        </w:rPr>
        <w:t>): Both models refuse to output these as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imputed values, instead hallucinating real content (3 cases).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Sequential/pattern values</w:t>
      </w:r>
      <w:r>
        <w:rPr>
          <w:rFonts w:ascii="Calibri" w:hAnsi="Calibri"/>
          <w:b w:val="0"/>
          <w:i w:val="0"/>
          <w:color w:val="333333"/>
          <w:sz w:val="22"/>
        </w:rPr>
        <w:t xml:space="preserve"> (episode numbers, repeated categories): Trivially solved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by both models — these are the 18 both_correct cases.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Shared hallucinations</w:t>
      </w:r>
      <w:r>
        <w:rPr>
          <w:rFonts w:ascii="Calibri" w:hAnsi="Calibri"/>
          <w:b w:val="0"/>
          <w:i w:val="0"/>
          <w:color w:val="333333"/>
          <w:sz w:val="22"/>
        </w:rPr>
        <w:t xml:space="preserve">: In at least 2 cases, both models produce the </w:t>
      </w:r>
      <w:r>
        <w:rPr>
          <w:rFonts w:ascii="Calibri" w:hAnsi="Calibri"/>
          <w:b w:val="0"/>
          <w:i/>
          <w:color w:val="333333"/>
          <w:sz w:val="22"/>
        </w:rPr>
        <w:t>exact same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wrong answer (e.g., "June 18 &amp; 19" for idx 52), suggesting shared training data bias.</w:t>
      </w:r>
    </w:p>
    <w:p>
      <w:pPr>
        <w:pStyle w:val="Heading3"/>
      </w:pPr>
      <w:r>
        <w:rPr>
          <w:rFonts w:ascii="Calibri" w:hAnsi="Calibri"/>
          <w:color w:val="2B2B2B"/>
        </w:rPr>
        <w:t>Tag frequency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Tag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Count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value_extraction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Core task: extract the right value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hallucination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Plausible but wrong values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correct_approach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Right reasoning, right 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reasoning_error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Wrong inference from available data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wrong_row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Retrieved value from incorrect row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completely_off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Not even close to correct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both_trivial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18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Pattern completion, sequential numbers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close_but_wrong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Almost right (off by small details)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B2B2B"/>
        </w:rPr>
        <w:t>List-to-table Findings</w:t>
      </w:r>
    </w:p>
    <w:p>
      <w:r>
        <w:rPr>
          <w:rFonts w:ascii="Calibri" w:hAnsi="Calibri"/>
          <w:b/>
          <w:i w:val="0"/>
          <w:color w:val="333333"/>
          <w:sz w:val="22"/>
        </w:rPr>
        <w:t>Task:</w:t>
      </w:r>
      <w:r>
        <w:rPr>
          <w:rFonts w:ascii="Calibri" w:hAnsi="Calibri"/>
          <w:b w:val="0"/>
          <w:i w:val="0"/>
          <w:color w:val="333333"/>
          <w:sz w:val="22"/>
        </w:rPr>
        <w:t xml:space="preserve"> Convert a raw text list into a structured table with </w:t>
      </w:r>
      <w:r>
        <w:rPr>
          <w:rFonts w:ascii="Consolas" w:hAnsi="Consolas"/>
          <w:b w:val="0"/>
          <w:i w:val="0"/>
          <w:color w:val="444444"/>
          <w:sz w:val="20"/>
        </w:rPr>
        <w:t>||</w:t>
      </w:r>
      <w:r>
        <w:rPr>
          <w:rFonts w:ascii="Calibri" w:hAnsi="Calibri"/>
          <w:b w:val="0"/>
          <w:i w:val="0"/>
          <w:color w:val="333333"/>
          <w:sz w:val="22"/>
        </w:rPr>
        <w:t xml:space="preserve"> column delimiters.</w:t>
      </w:r>
    </w:p>
    <w:p>
      <w:pPr>
        <w:pStyle w:val="Heading3"/>
      </w:pPr>
      <w:r>
        <w:rPr>
          <w:rFonts w:ascii="Calibri" w:hAnsi="Calibri"/>
          <w:color w:val="2B2B2B"/>
        </w:rPr>
        <w:t>Why T5Gemma wins (+11 vs +5)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T5Gemma is better at </w:t>
      </w:r>
      <w:r>
        <w:rPr>
          <w:rFonts w:ascii="Calibri" w:hAnsi="Calibri"/>
          <w:b/>
          <w:i w:val="0"/>
          <w:color w:val="333333"/>
          <w:sz w:val="22"/>
        </w:rPr>
        <w:t>preserving compound tokens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keeping multi-word values like</w:t>
      </w:r>
    </w:p>
    <w:p>
      <w:r>
        <w:rPr>
          <w:rFonts w:ascii="Calibri" w:hAnsi="Calibri"/>
          <w:b w:val="0"/>
          <w:i w:val="0"/>
          <w:color w:val="333333"/>
          <w:sz w:val="22"/>
        </w:rPr>
        <w:t>city+state ("Smyrna TN"), name+position codes ("Dexter FowlerCF"), and range expressions</w:t>
      </w:r>
    </w:p>
    <w:p>
      <w:r>
        <w:rPr>
          <w:rFonts w:ascii="Calibri" w:hAnsi="Calibri"/>
          <w:b w:val="0"/>
          <w:i w:val="0"/>
          <w:color w:val="333333"/>
          <w:sz w:val="22"/>
        </w:rPr>
        <w:t>("4 - 0") intact as single cells. Qwen tends to over-split on whitespace and punctuation</w:t>
      </w:r>
    </w:p>
    <w:p>
      <w:r>
        <w:rPr>
          <w:rFonts w:ascii="Calibri" w:hAnsi="Calibri"/>
          <w:b w:val="0"/>
          <w:i w:val="0"/>
          <w:color w:val="333333"/>
          <w:sz w:val="22"/>
        </w:rPr>
        <w:t>boundaries.</w:t>
      </w:r>
    </w:p>
    <w:p>
      <w:pPr>
        <w:pStyle w:val="Heading3"/>
      </w:pPr>
      <w:r>
        <w:rPr>
          <w:rFonts w:ascii="Calibri" w:hAnsi="Calibri"/>
          <w:color w:val="2B2B2B"/>
        </w:rPr>
        <w:t>Why Qwen wins when it does (+5)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Qwen handles some </w:t>
      </w:r>
      <w:r>
        <w:rPr>
          <w:rFonts w:ascii="Calibri" w:hAnsi="Calibri"/>
          <w:b/>
          <w:i w:val="0"/>
          <w:color w:val="333333"/>
          <w:sz w:val="22"/>
        </w:rPr>
        <w:t>ambiguous delimiters</w:t>
      </w:r>
      <w:r>
        <w:rPr>
          <w:rFonts w:ascii="Calibri" w:hAnsi="Calibri"/>
          <w:b w:val="0"/>
          <w:i w:val="0"/>
          <w:color w:val="333333"/>
          <w:sz w:val="22"/>
        </w:rPr>
        <w:t xml:space="preserve"> better — particularly dash-separated ranges</w:t>
      </w:r>
    </w:p>
    <w:p>
      <w:r>
        <w:rPr>
          <w:rFonts w:ascii="Calibri" w:hAnsi="Calibri"/>
          <w:b w:val="0"/>
          <w:i w:val="0"/>
          <w:color w:val="333333"/>
          <w:sz w:val="22"/>
        </w:rPr>
        <w:t>("X - Y") that should be kept atomic (idx 73), and cases where T5Gemma gets truncated</w:t>
      </w:r>
    </w:p>
    <w:p>
      <w:r>
        <w:rPr>
          <w:rFonts w:ascii="Calibri" w:hAnsi="Calibri"/>
          <w:b w:val="0"/>
          <w:i w:val="0"/>
          <w:color w:val="333333"/>
          <w:sz w:val="22"/>
        </w:rPr>
        <w:t>by output length limits.</w:t>
      </w:r>
    </w:p>
    <w:p>
      <w:pPr>
        <w:pStyle w:val="Heading3"/>
      </w:pPr>
      <w:r>
        <w:rPr>
          <w:rFonts w:ascii="Calibri" w:hAnsi="Calibri"/>
          <w:color w:val="2B2B2B"/>
        </w:rPr>
        <w:t>Dominant failure mode: column boundary errors (39/67 tagged wrong_column)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The core challenge is </w:t>
      </w:r>
      <w:r>
        <w:rPr>
          <w:rFonts w:ascii="Calibri" w:hAnsi="Calibri"/>
          <w:b/>
          <w:i w:val="0"/>
          <w:color w:val="333333"/>
          <w:sz w:val="22"/>
        </w:rPr>
        <w:t>tokenization ambiguity</w:t>
      </w:r>
      <w:r>
        <w:rPr>
          <w:rFonts w:ascii="Calibri" w:hAnsi="Calibri"/>
          <w:b w:val="0"/>
          <w:i w:val="0"/>
          <w:color w:val="333333"/>
          <w:sz w:val="22"/>
        </w:rPr>
        <w:t>: where does one column end and the next</w:t>
      </w:r>
    </w:p>
    <w:p>
      <w:r>
        <w:rPr>
          <w:rFonts w:ascii="Calibri" w:hAnsi="Calibri"/>
          <w:b w:val="0"/>
          <w:i w:val="0"/>
          <w:color w:val="333333"/>
          <w:sz w:val="22"/>
        </w:rPr>
        <w:t>begin? Both models struggle with:</w:t>
      </w:r>
    </w:p>
    <w:p>
      <w:pPr>
        <w:pStyle w:val="ListBullet"/>
      </w:pPr>
      <w:r>
        <w:rPr>
          <w:rFonts w:ascii="Calibri" w:hAnsi="Calibri"/>
          <w:b w:val="0"/>
          <w:i w:val="0"/>
          <w:color w:val="333333"/>
          <w:sz w:val="22"/>
        </w:rPr>
        <w:t>Compound names with embedded spaces (address strings, multi-word titles)</w:t>
      </w:r>
    </w:p>
    <w:p>
      <w:pPr>
        <w:pStyle w:val="ListBullet"/>
      </w:pPr>
      <w:r>
        <w:rPr>
          <w:rFonts w:ascii="Calibri" w:hAnsi="Calibri"/>
          <w:b w:val="0"/>
          <w:i w:val="0"/>
          <w:color w:val="333333"/>
          <w:sz w:val="22"/>
        </w:rPr>
        <w:t>Adjacent numeric fields without clear delimiters</w:t>
      </w:r>
    </w:p>
    <w:p>
      <w:pPr>
        <w:pStyle w:val="ListBullet"/>
      </w:pPr>
      <w:r>
        <w:rPr>
          <w:rFonts w:ascii="Calibri" w:hAnsi="Calibri"/>
          <w:b w:val="0"/>
          <w:i w:val="0"/>
          <w:color w:val="333333"/>
          <w:sz w:val="22"/>
        </w:rPr>
        <w:t>Leading rank numbers attached to names</w:t>
      </w:r>
    </w:p>
    <w:p>
      <w:pPr>
        <w:pStyle w:val="ListBullet"/>
      </w:pPr>
      <w:r>
        <w:rPr>
          <w:rFonts w:ascii="Calibri" w:hAnsi="Calibri"/>
          <w:b w:val="0"/>
          <w:i w:val="0"/>
          <w:color w:val="333333"/>
          <w:sz w:val="22"/>
        </w:rPr>
        <w:t>Multi-level headers / colspan structures</w:t>
      </w:r>
    </w:p>
    <w:p>
      <w:pPr>
        <w:pStyle w:val="Heading3"/>
      </w:pPr>
      <w:r>
        <w:rPr>
          <w:rFonts w:ascii="Calibri" w:hAnsi="Calibri"/>
          <w:color w:val="2B2B2B"/>
        </w:rPr>
        <w:t>Delimiter spacing artifact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Qwen consistently uses </w:t>
      </w:r>
      <w:r>
        <w:rPr>
          <w:rFonts w:ascii="Consolas" w:hAnsi="Consolas"/>
          <w:b w:val="0"/>
          <w:i w:val="0"/>
          <w:color w:val="444444"/>
          <w:sz w:val="20"/>
        </w:rPr>
        <w:t xml:space="preserve"> || </w:t>
      </w:r>
      <w:r>
        <w:rPr>
          <w:rFonts w:ascii="Calibri" w:hAnsi="Calibri"/>
          <w:b w:val="0"/>
          <w:i w:val="0"/>
          <w:color w:val="333333"/>
          <w:sz w:val="22"/>
        </w:rPr>
        <w:t xml:space="preserve"> (with spaces) while T5Gemma uses </w:t>
      </w:r>
      <w:r>
        <w:rPr>
          <w:rFonts w:ascii="Consolas" w:hAnsi="Consolas"/>
          <w:b w:val="0"/>
          <w:i w:val="0"/>
          <w:color w:val="444444"/>
          <w:sz w:val="20"/>
        </w:rPr>
        <w:t>||</w:t>
      </w:r>
      <w:r>
        <w:rPr>
          <w:rFonts w:ascii="Calibri" w:hAnsi="Calibri"/>
          <w:b w:val="0"/>
          <w:i w:val="0"/>
          <w:color w:val="333333"/>
          <w:sz w:val="22"/>
        </w:rPr>
        <w:t>. The evaluator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is </w:t>
      </w:r>
      <w:r>
        <w:rPr>
          <w:rFonts w:ascii="Calibri" w:hAnsi="Calibri"/>
          <w:b/>
          <w:i w:val="0"/>
          <w:color w:val="333333"/>
          <w:sz w:val="22"/>
        </w:rPr>
        <w:t>inconsistent</w:t>
      </w:r>
      <w:r>
        <w:rPr>
          <w:rFonts w:ascii="Calibri" w:hAnsi="Calibri"/>
          <w:b w:val="0"/>
          <w:i w:val="0"/>
          <w:color w:val="333333"/>
          <w:sz w:val="22"/>
        </w:rPr>
        <w:t xml:space="preserve"> about accepting this — sometimes Qwen gets credit, sometimes not.</w:t>
      </w:r>
    </w:p>
    <w:p>
      <w:r>
        <w:rPr>
          <w:rFonts w:ascii="Calibri" w:hAnsi="Calibri"/>
          <w:b w:val="0"/>
          <w:i w:val="0"/>
          <w:color w:val="333333"/>
          <w:sz w:val="22"/>
        </w:rPr>
        <w:t>This is a pure formatting artifact that inflates T5Gemma's apparent advantage. Affected</w:t>
      </w:r>
    </w:p>
    <w:p>
      <w:r>
        <w:rPr>
          <w:rFonts w:ascii="Calibri" w:hAnsi="Calibri"/>
          <w:b w:val="0"/>
          <w:i w:val="0"/>
          <w:color w:val="333333"/>
          <w:sz w:val="22"/>
        </w:rPr>
        <w:t>cases: idx 87, 88, 91, 95, 98, 101, 104, 117.</w:t>
      </w:r>
    </w:p>
    <w:p>
      <w:r>
        <w:rPr>
          <w:rFonts w:ascii="Calibri" w:hAnsi="Calibri"/>
          <w:b/>
          <w:i w:val="0"/>
          <w:color w:val="333333"/>
          <w:sz w:val="22"/>
        </w:rPr>
        <w:t>Estimated impact:</w:t>
      </w:r>
      <w:r>
        <w:rPr>
          <w:rFonts w:ascii="Calibri" w:hAnsi="Calibri"/>
          <w:b w:val="0"/>
          <w:i w:val="0"/>
          <w:color w:val="333333"/>
          <w:sz w:val="22"/>
        </w:rPr>
        <w:t xml:space="preserve"> At least 3-4 of Qwen's "failures" are delimiter spacing alone,</w:t>
      </w:r>
    </w:p>
    <w:p>
      <w:r>
        <w:rPr>
          <w:rFonts w:ascii="Calibri" w:hAnsi="Calibri"/>
          <w:b w:val="0"/>
          <w:i w:val="0"/>
          <w:color w:val="333333"/>
          <w:sz w:val="22"/>
        </w:rPr>
        <w:t>which would narrow the List-to-table gap from +6pp to roughly +2-3pp.</w:t>
      </w:r>
    </w:p>
    <w:p>
      <w:pPr>
        <w:pStyle w:val="Heading3"/>
      </w:pPr>
      <w:r>
        <w:rPr>
          <w:rFonts w:ascii="Calibri" w:hAnsi="Calibri"/>
          <w:color w:val="2B2B2B"/>
        </w:rPr>
        <w:t>Other patterns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Truncation</w:t>
      </w:r>
      <w:r>
        <w:rPr>
          <w:rFonts w:ascii="Calibri" w:hAnsi="Calibri"/>
          <w:b w:val="0"/>
          <w:i w:val="0"/>
          <w:color w:val="333333"/>
          <w:sz w:val="22"/>
        </w:rPr>
        <w:t>: Both models hit output length limits on long tables with URLs or HTML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entities (5-7 cases). T5Gemma is slightly more compact.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Unicode handling</w:t>
      </w:r>
      <w:r>
        <w:rPr>
          <w:rFonts w:ascii="Calibri" w:hAnsi="Calibri"/>
          <w:b w:val="0"/>
          <w:i w:val="0"/>
          <w:color w:val="333333"/>
          <w:sz w:val="22"/>
        </w:rPr>
        <w:t>: Qwen converts accented characters to Unicode escapes (idx 85),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failing on Spanish/international text where T5Gemma preserves original encoding.</w:t>
      </w:r>
    </w:p>
    <w:p>
      <w:pPr>
        <w:pStyle w:val="ListBullet"/>
      </w:pPr>
      <w:r>
        <w:rPr>
          <w:rFonts w:ascii="Calibri" w:hAnsi="Calibri"/>
          <w:b/>
          <w:i w:val="0"/>
          <w:color w:val="333333"/>
          <w:sz w:val="22"/>
        </w:rPr>
        <w:t>Sparse tables</w:t>
      </w:r>
      <w:r>
        <w:rPr>
          <w:rFonts w:ascii="Calibri" w:hAnsi="Calibri"/>
          <w:b w:val="0"/>
          <w:i w:val="0"/>
          <w:color w:val="333333"/>
          <w:sz w:val="22"/>
        </w:rPr>
        <w:t>: Tables with blank cells or variable column counts defeat both models.</w:t>
      </w:r>
    </w:p>
    <w:p>
      <w:pPr>
        <w:pStyle w:val="Heading3"/>
      </w:pPr>
      <w:r>
        <w:rPr>
          <w:rFonts w:ascii="Calibri" w:hAnsi="Calibri"/>
          <w:color w:val="2B2B2B"/>
        </w:rPr>
        <w:t>Tag frequency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Tag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Count</w:t>
            </w:r>
          </w:p>
        </w:tc>
        <w:tc>
          <w:tcPr>
            <w:tcW w:type="dxa" w:w="2880"/>
            <w:shd w:fill="E8E8E8" w:val="clear"/>
          </w:tcPr>
          <w:p>
            <w:r/>
            <w:r>
              <w:rPr>
                <w:rFonts w:ascii="Calibri" w:hAnsi="Calibri"/>
                <w:b/>
                <w:i w:val="0"/>
                <w:color w:val="2B2B2B"/>
                <w:sz w:val="20"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structural_error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45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Table structure mis-identified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wrong_column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Column boundary errors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delimiter_error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32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Wrong delimiter format/placement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correct_approach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Right structure, right answer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both_trivial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16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Simple uniform tables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format_error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13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Output formatting issues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truncation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333333"/>
                <w:sz w:val="20"/>
              </w:rPr>
              <w:t>Output cut off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2B2B2B"/>
        </w:rPr>
        <w:t>Cross-task Themes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T5Gemma's bidirectional attention helps with alignment.</w:t>
      </w:r>
      <w:r>
        <w:rPr>
          <w:rFonts w:ascii="Calibri" w:hAnsi="Calibri"/>
          <w:b w:val="0"/>
          <w:i w:val="0"/>
          <w:color w:val="333333"/>
          <w:sz w:val="22"/>
        </w:rPr>
        <w:t xml:space="preserve"> Both row-lookup in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Data-Imputation and column-boundary detection in List-to-table require tracking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positional relationships across the table. T5Gemma is more reliable at this.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Evaluator artifacts inflate gaps.</w:t>
      </w:r>
      <w:r>
        <w:rPr>
          <w:rFonts w:ascii="Calibri" w:hAnsi="Calibri"/>
          <w:b w:val="0"/>
          <w:i w:val="0"/>
          <w:color w:val="333333"/>
          <w:sz w:val="22"/>
        </w:rPr>
        <w:t xml:space="preserve"> Delimiter spacing in List-to-table and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null-value handling in Data-Imputation are formatting issues, not comprehension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failures. Roughly 3-5 of the 20 T5Gemma-only wins may be evaluator artifacts.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The "both wrong" majority is real.</w:t>
      </w:r>
      <w:r>
        <w:rPr>
          <w:rFonts w:ascii="Calibri" w:hAnsi="Calibri"/>
          <w:b w:val="0"/>
          <w:i w:val="0"/>
          <w:color w:val="333333"/>
          <w:sz w:val="22"/>
        </w:rPr>
        <w:t xml:space="preserve"> 55% of questions are genuinely hard —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requiring world knowledge (imputation) or resolving ambiguous tokenization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(list-to-table). Neither architecture solves these.</w:t>
      </w:r>
    </w:p>
    <w:p>
      <w:pPr>
        <w:pStyle w:val="ListNumber"/>
      </w:pPr>
      <w:r>
        <w:rPr>
          <w:rFonts w:ascii="Calibri" w:hAnsi="Calibri"/>
          <w:b/>
          <w:i w:val="0"/>
          <w:color w:val="333333"/>
          <w:sz w:val="22"/>
        </w:rPr>
        <w:t>Easy cases are trivially easy.</w:t>
      </w:r>
      <w:r>
        <w:rPr>
          <w:rFonts w:ascii="Calibri" w:hAnsi="Calibri"/>
          <w:b w:val="0"/>
          <w:i w:val="0"/>
          <w:color w:val="333333"/>
          <w:sz w:val="22"/>
        </w:rPr>
        <w:t xml:space="preserve"> The 34 both_correct cases are mostly pattern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completion (sequential numbers, repeated values) or simple uniform tables. There's</w:t>
      </w:r>
    </w:p>
    <w:p>
      <w:r>
        <w:rPr>
          <w:rFonts w:ascii="Calibri" w:hAnsi="Calibri"/>
          <w:b w:val="0"/>
          <w:i w:val="0"/>
          <w:color w:val="333333"/>
          <w:sz w:val="22"/>
        </w:rPr>
        <w:t xml:space="preserve">   a sharp cliff between "trivial" and "impossible" with little middle ground.</w:t>
      </w:r>
    </w:p>
    <w:p>
      <w:pPr>
        <w:pStyle w:val="Heading2"/>
      </w:pPr>
      <w:r>
        <w:rPr>
          <w:rFonts w:ascii="Calibri" w:hAnsi="Calibri"/>
          <w:color w:val="2B2B2B"/>
        </w:rPr>
        <w:t>Files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paired_data.jsonl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133 joined pairs with scores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analyzed_pairs.jsonl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133 pairs with per-question explanations and tags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analysis_chunk_{0-4}.jsonl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Raw agent outputs (5 chunks)</w:t>
      </w:r>
    </w:p>
    <w:p>
      <w:pPr>
        <w:pStyle w:val="ListBullet"/>
      </w:pPr>
      <w:r>
        <w:rPr>
          <w:rFonts w:ascii="Consolas" w:hAnsi="Consolas"/>
          <w:b w:val="0"/>
          <w:i w:val="0"/>
          <w:color w:val="444444"/>
          <w:sz w:val="20"/>
        </w:rPr>
        <w:t>build_pairs.py</w:t>
      </w:r>
      <w:r>
        <w:rPr>
          <w:rFonts w:ascii="Calibri" w:hAnsi="Calibri"/>
          <w:b w:val="0"/>
          <w:i w:val="0"/>
          <w:color w:val="333333"/>
          <w:sz w:val="22"/>
        </w:rPr>
        <w:t xml:space="preserve"> — Script to reproduce the paired data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B2B2B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B2B2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B2B2B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B2B2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